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c24d0cda59944c03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100000" w14:textId="00100001"/>
    <w:p w14:paraId="00100002" w14:textId="00100003"/>
    <w:p w14:paraId="00100004" w14:textId="00100005">
      <w:pPr>
        <w:jc w:val="center"/>
      </w:pPr>
      <w:r>
        <w:rPr>
          <w:b/>
          <w:color w:val="2563EB"/>
          <w:sz w:val="56"/>
        </w:rPr>
        <w:t>HealthSync Indonesia</w:t>
      </w:r>
    </w:p>
    <w:p w14:paraId="00100006" w14:textId="00100007"/>
    <w:p w14:paraId="00100008" w14:textId="00100009">
      <w:pPr>
        <w:jc w:val="center"/>
      </w:pPr>
      <w:r>
        <w:rPr>
          <w:b/>
          <w:sz w:val="40"/>
        </w:rPr>
        <w:t>Code Documentation &amp; Repository README</w:t>
      </w:r>
    </w:p>
    <w:p w14:paraId="0010000A" w14:textId="0010000B">
      <w:pPr>
        <w:jc w:val="center"/>
      </w:pPr>
      <w:r>
        <w:rPr>
          <w:color w:val="6B7280"/>
          <w:sz w:val="24"/>
        </w:rPr>
        <w:t>Panduan Struktur Codebase, Setup &amp; Standar Kode</w:t>
      </w:r>
    </w:p>
    <w:p w14:paraId="0010000C" w14:textId="0010000D"/>
    <w:p w14:paraId="0010000E" w14:textId="0010000F">
      <w:pPr>
        <w:jc w:val="center"/>
      </w:pPr>
      <w:r>
        <w:rPr>
          <w:color w:val="6B7280"/>
          <w:sz w:val="20"/>
        </w:rPr>
        <w:t>Versi 1.0 | 14 September 2026</w:t>
      </w:r>
    </w:p>
    <w:p w14:paraId="00100010" w14:textId="00100011">
      <w:pPr>
        <w:jc w:val="center"/>
      </w:pPr>
      <w:r>
        <w:rPr>
          <w:i/>
          <w:sz w:val="20"/>
        </w:rPr>
        <w:t>Kategori: Manajemen &amp; Koding</w:t>
      </w:r>
    </w:p>
    <w:p w14:paraId="00100012" w14:textId="00100013">
      <w:r>
        <w:br w:type="page"/>
      </w:r>
    </w:p>
    <w:p w14:paraId="00100014" w14:textId="00100015">
      <w:pPr>
        <w:pStyle w:val="Heading1"/>
      </w:pPr>
      <w:r>
        <w:t>1. Repository Structure</w:t>
      </w:r>
    </w:p>
    <w:p w14:paraId="00100016" w14:textId="00100017">
      <w:r>
        <w:t>healthsync/</w:t>
        <w:br/>
        <w:t>├── apps/</w:t>
        <w:br/>
        <w:t>│   ├── mobile/              # Flutter app</w:t>
        <w:br/>
        <w:t>│   ├── command-center/      # React.js dashboard</w:t>
        <w:br/>
        <w:t>│   └── admin/               # Internal admin</w:t>
        <w:br/>
        <w:t>├── services/</w:t>
        <w:br/>
        <w:t>│   ├── auth-service/</w:t>
        <w:br/>
        <w:t>│   ├── patient-service/</w:t>
        <w:br/>
        <w:t>│   ├── consultation-service/</w:t>
        <w:br/>
        <w:t>│   ├── prescription-service/</w:t>
        <w:br/>
        <w:t>│   ├── iot-ingestion/</w:t>
        <w:br/>
        <w:t>│   ├── alert-service/</w:t>
        <w:br/>
        <w:t>│   ├── ambulance-service/</w:t>
        <w:br/>
        <w:t>│   ├── referral-service/</w:t>
        <w:br/>
        <w:t>│   ├── hospital-service/</w:t>
        <w:br/>
        <w:t>│   ├── pharmacy-service/</w:t>
        <w:br/>
        <w:t>│   ├── notification-service/</w:t>
        <w:br/>
        <w:t>│   └── integration-service/</w:t>
        <w:br/>
        <w:t>├── infra/</w:t>
        <w:br/>
        <w:t>│   ├── terraform/</w:t>
        <w:br/>
        <w:t>│   ├── k8s/</w:t>
        <w:br/>
        <w:t>│   └── docker/</w:t>
        <w:br/>
        <w:t>├── docs/</w:t>
        <w:br/>
        <w:t>├── .github/workflows/</w:t>
        <w:br/>
        <w:t>└── README.md</w:t>
      </w:r>
    </w:p>
    <w:p w14:paraId="00100018" w14:textId="00100019">
      <w:pPr>
        <w:pStyle w:val="Heading1"/>
      </w:pPr>
      <w:r>
        <w:t>2. Quick Start (Local Development)</w:t>
      </w:r>
    </w:p>
    <w:p w14:paraId="0010001A" w14:textId="0010001B">
      <w:r>
        <w:t># Prerequisites</w:t>
        <w:br/>
        <w:t>- Node.js 20+, Go 1.21+, Flutter 3.16+</w:t>
        <w:br/>
        <w:t>- Docker &amp; Docker Compose</w:t>
        <w:br/>
        <w:t>- PostgreSQL 15, Redis 7, EMQX 5</w:t>
        <w:br/>
        <w:br/>
        <w:t># Setup</w:t>
        <w:br/>
        <w:t>git clone git@github.com:healthsync/platform.git</w:t>
        <w:br/>
        <w:t>cd platform</w:t>
        <w:br/>
        <w:t>docker-compose -f infra/docker/docker-compose.dev.yml up -d</w:t>
        <w:br/>
        <w:t>cd services/auth-service &amp;&amp; cp .env.example .env</w:t>
        <w:br/>
        <w:t>npm install &amp;&amp; npm run dev</w:t>
        <w:br/>
        <w:br/>
        <w:t># Mobile App</w:t>
        <w:br/>
        <w:t>cd apps/mobile</w:t>
        <w:br/>
        <w:t>flutter pub get</w:t>
        <w:br/>
        <w:t>flutter run</w:t>
      </w:r>
    </w:p>
    <w:p w14:paraId="0010001C" w14:textId="0010001D">
      <w:pPr>
        <w:pStyle w:val="Heading1"/>
      </w:pPr>
      <w:r>
        <w:t>3. Coding Standards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c>
          <w:tcPr>
            <w:tcW w:w="2880" w:type="dxa"/>
          </w:tcPr>
          <w:p w14:paraId="0010001E" w14:textId="0010001F">
            <w:r>
              <w:rPr>
                <w:b/>
                <w:sz w:val="20"/>
              </w:rPr>
              <w:t>Aspect</w:t>
            </w:r>
          </w:p>
        </w:tc>
        <w:tc>
          <w:tcPr>
            <w:tcW w:w="2880" w:type="dxa"/>
          </w:tcPr>
          <w:p w14:paraId="00100020" w14:textId="00100021">
            <w:r>
              <w:rPr>
                <w:b/>
                <w:sz w:val="20"/>
              </w:rPr>
              <w:t>Standard</w:t>
            </w:r>
          </w:p>
        </w:tc>
        <w:tc>
          <w:tcPr>
            <w:tcW w:w="2880" w:type="dxa"/>
          </w:tcPr>
          <w:p w14:paraId="00100022" w14:textId="00100023">
            <w:r>
              <w:rPr>
                <w:b/>
                <w:sz w:val="20"/>
              </w:rPr>
              <w:t>Tool</w:t>
            </w:r>
          </w:p>
        </w:tc>
      </w:tr>
      <w:tr>
        <w:tc>
          <w:tcPr>
            <w:tcW w:w="2880" w:type="dxa"/>
          </w:tcPr>
          <w:p w14:paraId="00100024" w14:textId="00100025">
            <w:r>
              <w:rPr>
                <w:sz w:val="20"/>
              </w:rPr>
              <w:t>TypeScript</w:t>
            </w:r>
          </w:p>
        </w:tc>
        <w:tc>
          <w:tcPr>
            <w:tcW w:w="2880" w:type="dxa"/>
          </w:tcPr>
          <w:p w14:paraId="00100026" w14:textId="00100027">
            <w:r>
              <w:rPr>
                <w:sz w:val="20"/>
              </w:rPr>
              <w:t>ESLint + Prettier</w:t>
            </w:r>
          </w:p>
        </w:tc>
        <w:tc>
          <w:tcPr>
            <w:tcW w:w="2880" w:type="dxa"/>
          </w:tcPr>
          <w:p w14:paraId="00100028" w14:textId="00100029">
            <w:r>
              <w:rPr>
                <w:sz w:val="20"/>
              </w:rPr>
              <w:t>eslint, prettier</w:t>
            </w:r>
          </w:p>
        </w:tc>
      </w:tr>
      <w:tr>
        <w:tc>
          <w:tcPr>
            <w:tcW w:w="2880" w:type="dxa"/>
          </w:tcPr>
          <w:p w14:paraId="0010002A" w14:textId="0010002B">
            <w:r>
              <w:rPr>
                <w:sz w:val="20"/>
              </w:rPr>
              <w:t>Go</w:t>
            </w:r>
          </w:p>
        </w:tc>
        <w:tc>
          <w:tcPr>
            <w:tcW w:w="2880" w:type="dxa"/>
          </w:tcPr>
          <w:p w14:paraId="0010002C" w14:textId="0010002D">
            <w:r>
              <w:rPr>
                <w:sz w:val="20"/>
              </w:rPr>
              <w:t>gofmt + golangci-lint</w:t>
            </w:r>
          </w:p>
        </w:tc>
        <w:tc>
          <w:tcPr>
            <w:tcW w:w="2880" w:type="dxa"/>
          </w:tcPr>
          <w:p w14:paraId="0010002E" w14:textId="0010002F">
            <w:r>
              <w:rPr>
                <w:sz w:val="20"/>
              </w:rPr>
              <w:t>golangci-lint</w:t>
            </w:r>
          </w:p>
        </w:tc>
      </w:tr>
      <w:tr>
        <w:tc>
          <w:tcPr>
            <w:tcW w:w="2880" w:type="dxa"/>
          </w:tcPr>
          <w:p w14:paraId="00100030" w14:textId="00100031">
            <w:r>
              <w:rPr>
                <w:sz w:val="20"/>
              </w:rPr>
              <w:t>Flutter/Dart</w:t>
            </w:r>
          </w:p>
        </w:tc>
        <w:tc>
          <w:tcPr>
            <w:tcW w:w="2880" w:type="dxa"/>
          </w:tcPr>
          <w:p w14:paraId="00100032" w14:textId="00100033">
            <w:r>
              <w:rPr>
                <w:sz w:val="20"/>
              </w:rPr>
              <w:t>flutter_lints</w:t>
            </w:r>
          </w:p>
        </w:tc>
        <w:tc>
          <w:tcPr>
            <w:tcW w:w="2880" w:type="dxa"/>
          </w:tcPr>
          <w:p w14:paraId="00100034" w14:textId="00100035">
            <w:r>
              <w:rPr>
                <w:sz w:val="20"/>
              </w:rPr>
              <w:t>dart analyze</w:t>
            </w:r>
          </w:p>
        </w:tc>
      </w:tr>
      <w:tr>
        <w:tc>
          <w:tcPr>
            <w:tcW w:w="2880" w:type="dxa"/>
          </w:tcPr>
          <w:p w14:paraId="00100036" w14:textId="00100037">
            <w:r>
              <w:rPr>
                <w:sz w:val="20"/>
              </w:rPr>
              <w:t>Commit Messages</w:t>
            </w:r>
          </w:p>
        </w:tc>
        <w:tc>
          <w:tcPr>
            <w:tcW w:w="2880" w:type="dxa"/>
          </w:tcPr>
          <w:p w14:paraId="00100038" w14:textId="00100039">
            <w:r>
              <w:rPr>
                <w:sz w:val="20"/>
              </w:rPr>
              <w:t>Conventional Commits</w:t>
            </w:r>
          </w:p>
        </w:tc>
        <w:tc>
          <w:tcPr>
            <w:tcW w:w="2880" w:type="dxa"/>
          </w:tcPr>
          <w:p w14:paraId="0010003A" w14:textId="0010003B">
            <w:r>
              <w:rPr>
                <w:sz w:val="20"/>
              </w:rPr>
              <w:t>commitlint</w:t>
            </w:r>
          </w:p>
        </w:tc>
      </w:tr>
      <w:tr>
        <w:tc>
          <w:tcPr>
            <w:tcW w:w="2880" w:type="dxa"/>
          </w:tcPr>
          <w:p w14:paraId="0010003C" w14:textId="0010003D">
            <w:r>
              <w:rPr>
                <w:sz w:val="20"/>
              </w:rPr>
              <w:t>Branch Naming</w:t>
            </w:r>
          </w:p>
        </w:tc>
        <w:tc>
          <w:tcPr>
            <w:tcW w:w="2880" w:type="dxa"/>
          </w:tcPr>
          <w:p w14:paraId="0010003E" w14:textId="0010003F">
            <w:r>
              <w:rPr>
                <w:sz w:val="20"/>
              </w:rPr>
              <w:t>feature/HS-123-description</w:t>
            </w:r>
          </w:p>
        </w:tc>
        <w:tc>
          <w:tcPr>
            <w:tcW w:w="2880" w:type="dxa"/>
          </w:tcPr>
          <w:p w14:paraId="00100040" w14:textId="00100041">
            <w:r>
              <w:rPr>
                <w:sz w:val="20"/>
              </w:rPr>
              <w:t>-</w:t>
            </w:r>
          </w:p>
        </w:tc>
      </w:tr>
      <w:tr>
        <w:tc>
          <w:tcPr>
            <w:tcW w:w="2880" w:type="dxa"/>
          </w:tcPr>
          <w:p w14:paraId="00100042" w14:textId="00100043">
            <w:r>
              <w:rPr>
                <w:sz w:val="20"/>
              </w:rPr>
              <w:t>PR Requirements</w:t>
            </w:r>
          </w:p>
        </w:tc>
        <w:tc>
          <w:tcPr>
            <w:tcW w:w="2880" w:type="dxa"/>
          </w:tcPr>
          <w:p w14:paraId="00100044" w14:textId="00100045">
            <w:r>
              <w:rPr>
                <w:sz w:val="20"/>
              </w:rPr>
              <w:t>Min 2 approvals, CI green</w:t>
            </w:r>
          </w:p>
        </w:tc>
        <w:tc>
          <w:tcPr>
            <w:tcW w:w="2880" w:type="dxa"/>
          </w:tcPr>
          <w:p w14:paraId="00100046" w14:textId="00100047">
            <w:r>
              <w:rPr>
                <w:sz w:val="20"/>
              </w:rPr>
              <w:t>GitHub Branch Protection</w:t>
            </w:r>
          </w:p>
        </w:tc>
      </w:tr>
      <w:tr>
        <w:tc>
          <w:tcPr>
            <w:tcW w:w="2880" w:type="dxa"/>
          </w:tcPr>
          <w:p w14:paraId="00100048" w14:textId="00100049">
            <w:r>
              <w:rPr>
                <w:sz w:val="20"/>
              </w:rPr>
              <w:t>Code Coverage</w:t>
            </w:r>
          </w:p>
        </w:tc>
        <w:tc>
          <w:tcPr>
            <w:tcW w:w="2880" w:type="dxa"/>
          </w:tcPr>
          <w:p w14:paraId="0010004A" w14:textId="0010004B">
            <w:r>
              <w:rPr>
                <w:sz w:val="20"/>
              </w:rPr>
              <w:t>&gt; 80% untuk business logic</w:t>
            </w:r>
          </w:p>
        </w:tc>
        <w:tc>
          <w:tcPr>
            <w:tcW w:w="2880" w:type="dxa"/>
          </w:tcPr>
          <w:p w14:paraId="0010004C" w14:textId="0010004D">
            <w:r>
              <w:rPr>
                <w:sz w:val="20"/>
              </w:rPr>
              <w:t>Jest / Go test</w:t>
            </w:r>
          </w:p>
        </w:tc>
      </w:tr>
    </w:tbl>
    <w:p w14:paraId="0010004E" w14:textId="0010004F"/>
    <w:p w14:paraId="00100050" w14:textId="00100051">
      <w:pPr>
        <w:pStyle w:val="Heading1"/>
      </w:pPr>
      <w:r>
        <w:t>4. Security Guidelines untuk Developer</w:t>
      </w:r>
    </w:p>
    <w:p w14:paraId="00100052" w14:textId="00100053">
      <w:pPr>
        <w:pStyle w:val="ListBullet"/>
        <w:ind w:left="720"/>
      </w:pPr>
      <w:r>
        <w:t>JANGAN commit secrets (gunakan Vault / AWS Secrets Manager)</w:t>
      </w:r>
    </w:p>
    <w:p w14:paraId="00100054" w14:textId="00100055">
      <w:pPr>
        <w:pStyle w:val="ListBullet"/>
        <w:ind w:left="720"/>
      </w:pPr>
      <w:r>
        <w:t>Semua API endpoint wajib authentication (kecuali /health)</w:t>
      </w:r>
    </w:p>
    <w:p w14:paraId="00100056" w14:textId="00100057">
      <w:pPr>
        <w:pStyle w:val="ListBullet"/>
        <w:ind w:left="720"/>
      </w:pPr>
      <w:r>
        <w:t>Input validation mandatory (zod / go-validator)</w:t>
      </w:r>
    </w:p>
    <w:p w14:paraId="00100058" w14:textId="00100059">
      <w:pPr>
        <w:pStyle w:val="ListBullet"/>
        <w:ind w:left="720"/>
      </w:pPr>
      <w:r>
        <w:t>SQL injection prevention: parameterized queries ONLY</w:t>
      </w:r>
    </w:p>
    <w:p w14:paraId="0010005A" w14:textId="0010005B">
      <w:pPr>
        <w:pStyle w:val="ListBullet"/>
        <w:ind w:left="720"/>
      </w:pPr>
      <w:r>
        <w:t>JANGAN log PII / data pasien dalam plaintext</w:t>
      </w:r>
    </w:p>
    <w:p w14:paraId="0010005C" w14:textId="0010005D">
      <w:pPr>
        <w:pStyle w:val="ListBullet"/>
        <w:ind w:left="720"/>
      </w:pPr>
      <w:r>
        <w:t>Dependencies: audit dengan npm audit / go vuln check</w:t>
      </w:r>
    </w:p>
    <w:p w14:paraId="0010005E" w14:textId="0010005F">
      <w:pPr>
        <w:pStyle w:val="ListBullet"/>
        <w:ind w:left="720"/>
      </w:pPr>
      <w:r>
        <w:t>Secrets rotation: setiap 90 hari</w:t>
      </w:r>
    </w:p>
    <w:p w14:paraId="00100060" w14:textId="00100061">
      <w:pPr>
        <w:spacing w:before="240" w:after="120"/>
      </w:pPr>
      <w:r>
        <w:rPr>
          <w:b/>
          <w:sz w:val="32"/>
        </w:rPr>
        <w:t xml:space="preserve">5. Seed Data Development</w:t>
      </w:r>
    </w:p>
    <w:p w14:paraId="00100062" w14:textId="00100063">
      <w:pPr>
        <w:spacing w:after="80"/>
      </w:pPr>
      <w:r>
        <w:rPr>
          <w:sz w:val="22"/>
        </w:rPr>
        <w:t xml:space="preserve">File seed data tersedia di: healthsync/infra/db/migrations/V008__rich_seed_data.sql</w:t>
      </w:r>
    </w:p>
    <w:p w14:paraId="00100064" w14:textId="00100065">
      <w:pPr>
        <w:spacing w:after="80"/>
      </w:pPr>
      <w:r>
        <w:rPr>
          <w:b/>
          <w:sz w:val="22"/>
        </w:rPr>
        <w:t xml:space="preserve">Cara menjalankan seed data:</w:t>
      </w:r>
    </w:p>
    <w:p w14:paraId="00100066" w14:textId="00100067">
      <w:pPr/>
      <w:r>
        <w:rPr>
          <w:color w:val="1F4E79"/>
          <w:sz w:val="20"/>
        </w:rPr>
        <w:t xml:space="preserve">docker cp healthsync/infra/db/migrations/V008__rich_seed_data.sql hs-postgres:/tmp/</w:t>
      </w:r>
    </w:p>
    <w:p w14:paraId="00100068" w14:textId="00100069">
      <w:pPr>
        <w:spacing w:after="160"/>
      </w:pPr>
      <w:r>
        <w:rPr>
          <w:color w:val="1F4E79"/>
          <w:sz w:val="20"/>
        </w:rPr>
        <w:t xml:space="preserve">docker exec hs-postgres psql -U healthsync -d healthsync -f /tmp/V008__rich_seed_data.sql</w:t>
      </w:r>
    </w:p>
    <w:p w14:paraId="0010006A" w14:textId="0010006B">
      <w:pPr>
        <w:spacing w:after="80"/>
      </w:pPr>
      <w:r>
        <w:rPr>
          <w:b/>
          <w:sz w:val="22"/>
        </w:rPr>
        <w:t xml:space="preserve">Data yang tersedia setelah seed:</w:t>
      </w:r>
    </w:p>
    <w:p w14:paraId="0010006C" w14:textId="0010006D">
      <w:pPr>
        <w:numPr>
          <w:ilvl w:val="0"/>
          <w:numId w:val="10"/>
        </w:numPr>
      </w:pPr>
      <w:r>
        <w:rPr>
          <w:sz w:val="22"/>
        </w:rPr>
        <w:t xml:space="preserve">5 rumah sakit (TYPE_A, TYPE_B, PUSKESMAS) di Jakarta | 3 apotek mitra | 15 obat | 20 stok inventaris</w:t>
      </w:r>
    </w:p>
    <w:p w14:paraId="0010006E" w14:textId="0010006F">
      <w:pPr>
        <w:numPr>
          <w:ilvl w:val="0"/>
          <w:numId w:val="10"/>
        </w:numPr>
      </w:pPr>
      <w:r>
        <w:rPr>
          <w:sz w:val="22"/>
        </w:rPr>
        <w:t xml:space="preserve">28 pengguna: 5 dokter, 10 pasien, 2 apoteker, 3 driver ambulans, 2 command center, 2 admin</w:t>
      </w:r>
    </w:p>
    <w:p w14:paraId="00100070" w14:textId="00100071">
      <w:pPr>
        <w:numPr>
          <w:ilvl w:val="0"/>
          <w:numId w:val="10"/>
        </w:numPr>
      </w:pPr>
      <w:r>
        <w:rPr>
          <w:sz w:val="22"/>
        </w:rPr>
        <w:t xml:space="preserve">8 konsultasi (COMPLETED/IN_PROGRESS/PENDING/CANCELLED) dengan pesan chat</w:t>
      </w:r>
    </w:p>
    <w:p w14:paraId="00100072" w14:textId="00100073">
      <w:pPr>
        <w:numPr>
          <w:ilvl w:val="0"/>
          <w:numId w:val="10"/>
        </w:numPr>
      </w:pPr>
      <w:r>
        <w:rPr>
          <w:sz w:val="22"/>
        </w:rPr>
        <w:t xml:space="preserve">5 resep + 10 item obat | 3 rujukan antar RS | 4 ambulans</w:t>
      </w:r>
    </w:p>
    <w:p w14:paraId="00100074" w14:textId="00100075">
      <w:pPr>
        <w:numPr>
          <w:ilvl w:val="0"/>
          <w:numId w:val="10"/>
        </w:numPr>
      </w:pPr>
      <w:r>
        <w:rPr>
          <w:sz w:val="22"/>
        </w:rPr>
        <w:t xml:space="preserve">505 data vital signs IoT (7 hari, 3 pasien) + 3 IoT devices terdaftar</w:t>
      </w:r>
    </w:p>
    <w:p w14:paraId="00100076" w14:textId="00100077">
      <w:pPr>
        <w:numPr>
          <w:ilvl w:val="0"/>
          <w:numId w:val="10"/>
        </w:numPr>
        <w:spacing w:after="120"/>
      </w:pPr>
      <w:r>
        <w:rPr>
          <w:sz w:val="22"/>
        </w:rPr>
        <w:t xml:space="preserve">5 alert (3 aktif: HR 152 bpm, SpO2 88%, BP 180 mmHg) | 6 notifikasi | 10 tempat tidur RS</w:t>
      </w:r>
    </w:p>
    <w:p w14:paraId="00100078" w14:textId="00100079">
      <w:pPr>
        <w:spacing w:after="120"/>
      </w:pPr>
      <w:r>
        <w:rPr>
          <w:color w:val="E53935"/>
          <w:sz w:val="22"/>
        </w:rPr>
        <w:t xml:space="preserve">Catatan penting UUID: Semua UUID dalam SQL seed harus menggunakan karakter hex valid (0-9, a-f) saja. Prefix non-hex seperti u, p, am, rx akan menyebabkan error PostgreSQL.</w:t>
      </w:r>
    </w:p>
    <w:p w14:paraId="0010007A" w14:textId="0010007B">
      <w:pPr>
        <w:spacing w:after="80"/>
      </w:pPr>
      <w:r>
        <w:rPr>
          <w:b/>
          <w:sz w:val="22"/>
        </w:rPr>
        <w:t xml:space="preserve">Kredensial login development (semua akun seed): password Password@123</w:t>
      </w:r>
    </w:p>
    <w:p w14:paraId="0010007C" w14:textId="0010007D">
      <w:pPr>
        <w:numPr>
          <w:ilvl w:val="0"/>
          <w:numId w:val="11"/>
        </w:numPr>
      </w:pPr>
      <w:r>
        <w:rPr>
          <w:sz w:val="22"/>
        </w:rPr>
        <w:t xml:space="preserve">Admin Panel: admin@healthsync.id / Admin@12345</w:t>
      </w:r>
    </w:p>
    <w:p w14:paraId="0010007E" w14:textId="0010007F">
      <w:pPr>
        <w:numPr>
          <w:ilvl w:val="0"/>
          <w:numId w:val="11"/>
        </w:numPr>
      </w:pPr>
      <w:r>
        <w:rPr>
          <w:sz w:val="22"/>
        </w:rPr>
        <w:t xml:space="preserve">Dokter: dr.budi.santoso@healthsync.id | dr.siti.rahayu@healthsync.id | dr.rizal.hakim@healthsync.id</w:t>
      </w:r>
    </w:p>
    <w:p w14:paraId="00100080" w14:textId="00100081">
      <w:pPr>
        <w:numPr>
          <w:ilvl w:val="0"/>
          <w:numId w:val="11"/>
        </w:numPr>
      </w:pPr>
      <w:r>
        <w:rPr>
          <w:sz w:val="22"/>
        </w:rPr>
        <w:t xml:space="preserve">Pasien: joko.widodo@gmail.com | doni.prasetyo@gmail.com | budi.pekerti@gmail.com</w:t>
      </w:r>
    </w:p>
    <w:p w14:paraId="00100082" w14:textId="00100083">
      <w:pPr>
        <w:spacing w:after="160"/>
      </w:pPr>
      <w:r>
        <w:rPr>
          <w:color w:val="57606A"/>
          <w:sz w:val="22"/>
        </w:rPr>
        <w:t xml:space="preserve">Untuk catatan lengkap bug fixes dan infrastruktur, lihat: 24_Dev_Session_Notes_Admin_Panel.docx</w:t>
      </w:r>
    </w:p>
    <w:sectPr w:rsidRPr="0006063C" w:rsidR="00FC69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2026-09-21T14:37:57Z</vt:lpwstr>
  </op:property>
</op:Properties>
</file>