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Test Plan &amp; Test Cases</w:t>
      </w:r>
    </w:p>
    <w:p>
      <w:pPr>
        <w:jc w:val="center"/>
      </w:pPr>
      <w:r>
        <w:rPr>
          <w:color w:val="6B7280"/>
          <w:sz w:val="24"/>
        </w:rPr>
        <w:t>Skenario Pengujian Seluruh Fungsi Platform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Pengujian &amp; Keamanan</w:t>
      </w:r>
    </w:p>
    <w:p>
      <w:r>
        <w:br w:type="page"/>
      </w:r>
    </w:p>
    <w:p>
      <w:pPr>
        <w:pStyle w:val="Heading1"/>
      </w:pPr>
      <w:r>
        <w:t>1. Test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Coverage Target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Unit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logic, validators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Jest / Go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80%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Integration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endpoints, DB queries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Supertest / Testcontainers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70%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E2E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 user flows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Appium (mobile), Cypress (web)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20 flows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Performance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Load, stress, spike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k6 / Gatling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 concurrent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Security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PenTest, OWASP Top 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Burp Suite, OWASP ZAP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endpoints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IoT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pipeline, alert accuracy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simulator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99.9% delivery</w:t>
            </w:r>
          </w:p>
        </w:tc>
      </w:tr>
    </w:tbl>
    <w:p/>
    <w:p>
      <w:pPr>
        <w:pStyle w:val="Heading1"/>
      </w:pPr>
      <w:r>
        <w:t>2. Critical Test Cases</w:t>
      </w:r>
    </w:p>
    <w:p>
      <w:pPr>
        <w:pStyle w:val="Heading2"/>
      </w:pPr>
      <w:r>
        <w:t>TC-EMERGENCY-001: Smartwatch Critical Alert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Simulate HR=160 BPM for 3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Rule engine triggers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push notification to patient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Received &lt; 5 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Wait 60 sec without response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Escalation to Level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Command Center 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Visible on dashboard &lt; 3 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Wait 2 min without response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Auto-dispatch triggered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ambulance 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Driver receives &lt; 10 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GPS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Position updates every 5 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TC-REFERRAL-001: Inter-Hospital Referral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Doctor creates referral form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Status: PENDING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 matches available 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3 RS shown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 RS accepts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Status: ACCEPTED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Medical data transferred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records available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Patient arrives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Status: ARRIVED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TC-SEC-001: Security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Access without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401 Unauthorized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Access with expired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401, prompt re-login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IDOR: access other patient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403 Forbidden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 injection attempt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Sanitized, no leak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Brute force (5 attempts)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 locked 15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XSS in chat 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Sanitized, not executed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Performance Test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Load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Normal operation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 concurrent 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Response &lt; 200ms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Peak (morning)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 concurrent 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Response &lt; 500ms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Emergency spike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1000 alerts/min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processed &lt; 5 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IoT data flood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 devices × 1/5sec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data loss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Stress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2000 concurrent 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Graceful degradation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min</w:t>
            </w:r>
          </w:p>
        </w:tc>
      </w:tr>
    </w:tbl>
    <w:p/>
    <w:p>
      <w:pPr>
        <w:pStyle w:val="Heading1"/>
      </w:pPr>
      <w:r>
        <w:t>4. Exit Criteria</w:t>
      </w:r>
    </w:p>
    <w:p>
      <w:pPr>
        <w:pStyle w:val="ListBullet"/>
        <w:ind w:left="720"/>
      </w:pPr>
      <w:r>
        <w:t>☐ 0 Critical bugs</w:t>
      </w:r>
    </w:p>
    <w:p>
      <w:pPr>
        <w:pStyle w:val="ListBullet"/>
        <w:ind w:left="720"/>
      </w:pPr>
      <w:r>
        <w:t>☐ &lt; 5 Major bugs (dengan workaround)</w:t>
      </w:r>
    </w:p>
    <w:p>
      <w:pPr>
        <w:pStyle w:val="ListBullet"/>
        <w:ind w:left="720"/>
      </w:pPr>
      <w:r>
        <w:t>☐ Performance targets terpenuhi</w:t>
      </w:r>
    </w:p>
    <w:p>
      <w:pPr>
        <w:pStyle w:val="ListBullet"/>
        <w:ind w:left="720"/>
      </w:pPr>
      <w:r>
        <w:t>☐ Security PenTest: 0 Critical, &lt; 3 High (mitigated)</w:t>
      </w:r>
    </w:p>
    <w:p>
      <w:pPr>
        <w:pStyle w:val="ListBullet"/>
        <w:ind w:left="720"/>
      </w:pPr>
      <w:r>
        <w:t>☐ UAT sign-off dari semua stakeholder groups</w:t>
      </w:r>
    </w:p>
    <w:p>
      <w:pPr>
        <w:pStyle w:val="ListBullet"/>
        <w:ind w:left="720"/>
      </w:pPr>
      <w:r>
        <w:t>☐ IoT data delivery rate &gt; 99.9%</w:t>
      </w:r>
    </w:p>
    <w:p>
      <w:pPr>
        <w:pStyle w:val="ListBullet"/>
        <w:ind w:left="720"/>
      </w:pPr>
      <w:r>
        <w:t>☐ Alert false positive rate &lt; 15%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