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824" w:rsidRDefault="008C299E" w:rsidP="008C299E">
      <w:pPr>
        <w:pStyle w:val="1"/>
        <w:rPr>
          <w:shd w:val="clear" w:color="auto" w:fill="FFFFFF"/>
        </w:rPr>
      </w:pPr>
      <w:r>
        <w:rPr>
          <w:shd w:val="clear" w:color="auto" w:fill="FFFFFF"/>
        </w:rPr>
        <w:t>Data preprocess</w:t>
      </w:r>
    </w:p>
    <w:p w:rsidR="008C299E" w:rsidRDefault="008C299E" w:rsidP="008C299E">
      <w:r>
        <w:t xml:space="preserve"> According to the</w:t>
      </w:r>
      <w:r w:rsidR="009E693E">
        <w:t xml:space="preserve"> data of </w:t>
      </w:r>
      <w:r w:rsidR="009E693E" w:rsidRPr="009E693E">
        <w:t>Most Recent Cohorts Data</w:t>
      </w:r>
      <w:r w:rsidR="009E693E">
        <w:t xml:space="preserve"> that we get from the IPED</w:t>
      </w:r>
      <w:r>
        <w:t xml:space="preserve">, we </w:t>
      </w:r>
      <w:r w:rsidR="009E693E">
        <w:t xml:space="preserve">choose about 20 kinds of attributes from the above 200 kinds of attributes. The quality </w:t>
      </w:r>
      <w:r w:rsidR="00DA36C9">
        <w:t xml:space="preserve">of data affects the quality of the data analysis’s results. In order to help improve the quality of the data and the analysis results, the raw data is preprocessed so as to improve the efficiency and ease of the </w:t>
      </w:r>
      <w:r w:rsidR="00A202DE">
        <w:t>analysis</w:t>
      </w:r>
      <w:r w:rsidR="00DA36C9">
        <w:t xml:space="preserve"> process. Data preprocessing is one of the most critical steps in our analysis process which deals with the preparation and transformation of the initial dataset. Our data preprocessing methods are divided into following categories: </w:t>
      </w:r>
    </w:p>
    <w:p w:rsidR="00DA36C9" w:rsidRDefault="00DA36C9" w:rsidP="008C299E">
      <w:r>
        <w:t>1,</w:t>
      </w:r>
      <w:r w:rsidR="000A34F6">
        <w:t xml:space="preserve"> </w:t>
      </w:r>
      <w:r>
        <w:t xml:space="preserve">invalid </w:t>
      </w:r>
      <w:r w:rsidR="000A34F6">
        <w:t>tuples cleaning</w:t>
      </w:r>
    </w:p>
    <w:p w:rsidR="000912F8" w:rsidRDefault="000A34F6" w:rsidP="008C299E">
      <w:r>
        <w:t>2, useless attributes cleaning</w:t>
      </w:r>
    </w:p>
    <w:p w:rsidR="000A34F6" w:rsidRDefault="000A34F6" w:rsidP="008C299E">
      <w:r>
        <w:t>3, some sets of m</w:t>
      </w:r>
      <w:r w:rsidRPr="000A34F6">
        <w:t xml:space="preserve">utual substitution </w:t>
      </w:r>
      <w:r>
        <w:t xml:space="preserve">attributes </w:t>
      </w:r>
      <w:r w:rsidR="000912F8">
        <w:t>cleaning</w:t>
      </w:r>
      <w:r>
        <w:t xml:space="preserve">  </w:t>
      </w:r>
    </w:p>
    <w:p w:rsidR="000912F8" w:rsidRDefault="00A17AD2" w:rsidP="008C299E">
      <w:r>
        <w:t>4, d</w:t>
      </w:r>
      <w:r w:rsidR="000912F8">
        <w:t>ata t</w:t>
      </w:r>
      <w:r>
        <w:t>ransf</w:t>
      </w:r>
      <w:r w:rsidR="000912F8">
        <w:t>o</w:t>
      </w:r>
      <w:r>
        <w:t>r</w:t>
      </w:r>
      <w:r w:rsidR="000912F8">
        <w:t>mation</w:t>
      </w:r>
      <w:r>
        <w:t xml:space="preserve"> and data reduction</w:t>
      </w:r>
    </w:p>
    <w:p w:rsidR="000912F8" w:rsidRDefault="005E4BE9" w:rsidP="00A17AD2">
      <w:pPr>
        <w:pStyle w:val="2"/>
      </w:pPr>
      <w:r>
        <w:t>I</w:t>
      </w:r>
      <w:r w:rsidR="00A17AD2">
        <w:t>nvalid tuples cleaning</w:t>
      </w:r>
    </w:p>
    <w:p w:rsidR="005E4BE9" w:rsidRDefault="00C26F51" w:rsidP="00A17AD2">
      <w:r>
        <w:t xml:space="preserve">Data that </w:t>
      </w:r>
      <w:r w:rsidRPr="00C26F51">
        <w:t>extract</w:t>
      </w:r>
      <w:r>
        <w:t xml:space="preserve">ed from large, real-world data and data warehouses can be lack of attribute values or containing only aggregate data. From our dataset, we find </w:t>
      </w:r>
      <w:r w:rsidR="00A202DE">
        <w:t>a large number of tuples which contains invalid attributes</w:t>
      </w:r>
      <w:r w:rsidR="00EA7DDA">
        <w:t xml:space="preserve"> likes ‘NULL’ or ‘</w:t>
      </w:r>
      <w:proofErr w:type="spellStart"/>
      <w:r w:rsidR="00EA7DDA" w:rsidRPr="00EA7DDA">
        <w:t>PrivacySuppressed</w:t>
      </w:r>
      <w:proofErr w:type="spellEnd"/>
      <w:r w:rsidR="00EA7DDA">
        <w:t>’</w:t>
      </w:r>
      <w:r w:rsidR="00A202DE">
        <w:t xml:space="preserve"> more than 60% of the total attributes. </w:t>
      </w:r>
    </w:p>
    <w:tbl>
      <w:tblPr>
        <w:tblStyle w:val="5-1"/>
        <w:tblW w:w="0" w:type="auto"/>
        <w:tblLayout w:type="fixed"/>
        <w:tblLook w:val="04A0" w:firstRow="1" w:lastRow="0" w:firstColumn="1" w:lastColumn="0" w:noHBand="0" w:noVBand="1"/>
      </w:tblPr>
      <w:tblGrid>
        <w:gridCol w:w="1058"/>
        <w:gridCol w:w="1057"/>
        <w:gridCol w:w="1416"/>
        <w:gridCol w:w="1463"/>
        <w:gridCol w:w="1378"/>
        <w:gridCol w:w="1723"/>
      </w:tblGrid>
      <w:tr w:rsidR="00BD6418" w:rsidTr="0076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D6418" w:rsidRDefault="00D977B6" w:rsidP="00A17AD2">
            <w:r>
              <w:t>Attribute</w:t>
            </w:r>
          </w:p>
        </w:tc>
        <w:tc>
          <w:tcPr>
            <w:tcW w:w="1057" w:type="dxa"/>
          </w:tcPr>
          <w:p w:rsidR="00BD6418" w:rsidRDefault="00764715" w:rsidP="00A17AD2">
            <w:pPr>
              <w:cnfStyle w:val="100000000000" w:firstRow="1" w:lastRow="0" w:firstColumn="0" w:lastColumn="0" w:oddVBand="0" w:evenVBand="0" w:oddHBand="0" w:evenHBand="0" w:firstRowFirstColumn="0" w:firstRowLastColumn="0" w:lastRowFirstColumn="0" w:lastRowLastColumn="0"/>
            </w:pPr>
            <w:r w:rsidRPr="00764715">
              <w:rPr>
                <w:rFonts w:ascii="Calibri" w:hAnsi="Calibri" w:cs="Calibri"/>
                <w:color w:val="000000"/>
              </w:rPr>
              <w:t>UGDS</w:t>
            </w:r>
          </w:p>
        </w:tc>
        <w:tc>
          <w:tcPr>
            <w:tcW w:w="1416" w:type="dxa"/>
          </w:tcPr>
          <w:p w:rsidR="00BD6418" w:rsidRPr="00BD6418" w:rsidRDefault="00BD6418" w:rsidP="00A17AD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PCTFLOAN</w:t>
            </w:r>
          </w:p>
        </w:tc>
        <w:tc>
          <w:tcPr>
            <w:tcW w:w="1463" w:type="dxa"/>
          </w:tcPr>
          <w:p w:rsidR="00BD6418" w:rsidRPr="00BD6418" w:rsidRDefault="00BD6418" w:rsidP="00A17AD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NPT44_PUB</w:t>
            </w:r>
          </w:p>
        </w:tc>
        <w:tc>
          <w:tcPr>
            <w:tcW w:w="1378" w:type="dxa"/>
          </w:tcPr>
          <w:p w:rsidR="00BD6418" w:rsidRPr="00BD6418" w:rsidRDefault="00BD6418" w:rsidP="00A17AD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SAT_AVG</w:t>
            </w:r>
          </w:p>
        </w:tc>
        <w:tc>
          <w:tcPr>
            <w:tcW w:w="1723" w:type="dxa"/>
          </w:tcPr>
          <w:p w:rsidR="00BD6418" w:rsidRPr="00764715" w:rsidRDefault="00063BD3" w:rsidP="00A17AD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GRAD_DEBT_MDN10YR_SUPP</w:t>
            </w:r>
          </w:p>
        </w:tc>
      </w:tr>
      <w:tr w:rsidR="00BD6418" w:rsidTr="0076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D6418" w:rsidRDefault="00AA03FB" w:rsidP="00A17AD2">
            <w:r>
              <w:t xml:space="preserve">Invalid </w:t>
            </w:r>
            <w:proofErr w:type="gramStart"/>
            <w:r w:rsidR="00764715">
              <w:t>Ratio(</w:t>
            </w:r>
            <w:proofErr w:type="gramEnd"/>
            <w:r w:rsidR="00764715">
              <w:t>%)</w:t>
            </w:r>
          </w:p>
        </w:tc>
        <w:tc>
          <w:tcPr>
            <w:tcW w:w="1057" w:type="dxa"/>
          </w:tcPr>
          <w:p w:rsidR="00BD6418" w:rsidRDefault="00AA03FB" w:rsidP="00A17AD2">
            <w:pPr>
              <w:cnfStyle w:val="000000100000" w:firstRow="0" w:lastRow="0" w:firstColumn="0" w:lastColumn="0" w:oddVBand="0" w:evenVBand="0" w:oddHBand="1" w:evenHBand="0" w:firstRowFirstColumn="0" w:firstRowLastColumn="0" w:lastRowFirstColumn="0" w:lastRowLastColumn="0"/>
            </w:pPr>
            <w:r>
              <w:t>9.15</w:t>
            </w:r>
          </w:p>
        </w:tc>
        <w:tc>
          <w:tcPr>
            <w:tcW w:w="1416" w:type="dxa"/>
          </w:tcPr>
          <w:p w:rsidR="00BD6418" w:rsidRDefault="00AA03FB" w:rsidP="00A17AD2">
            <w:pPr>
              <w:cnfStyle w:val="000000100000" w:firstRow="0" w:lastRow="0" w:firstColumn="0" w:lastColumn="0" w:oddVBand="0" w:evenVBand="0" w:oddHBand="1" w:evenHBand="0" w:firstRowFirstColumn="0" w:firstRowLastColumn="0" w:lastRowFirstColumn="0" w:lastRowLastColumn="0"/>
            </w:pPr>
            <w:r>
              <w:t>9.51</w:t>
            </w:r>
          </w:p>
        </w:tc>
        <w:tc>
          <w:tcPr>
            <w:tcW w:w="1463" w:type="dxa"/>
          </w:tcPr>
          <w:p w:rsidR="00BD6418" w:rsidRDefault="00AA03FB" w:rsidP="00A17AD2">
            <w:pPr>
              <w:cnfStyle w:val="000000100000" w:firstRow="0" w:lastRow="0" w:firstColumn="0" w:lastColumn="0" w:oddVBand="0" w:evenVBand="0" w:oddHBand="1" w:evenHBand="0" w:firstRowFirstColumn="0" w:firstRowLastColumn="0" w:lastRowFirstColumn="0" w:lastRowLastColumn="0"/>
            </w:pPr>
            <w:r>
              <w:t>81.41</w:t>
            </w:r>
          </w:p>
        </w:tc>
        <w:tc>
          <w:tcPr>
            <w:tcW w:w="1378" w:type="dxa"/>
          </w:tcPr>
          <w:p w:rsidR="00BD6418" w:rsidRDefault="009D7D45" w:rsidP="00A17AD2">
            <w:pPr>
              <w:cnfStyle w:val="000000100000" w:firstRow="0" w:lastRow="0" w:firstColumn="0" w:lastColumn="0" w:oddVBand="0" w:evenVBand="0" w:oddHBand="1" w:evenHBand="0" w:firstRowFirstColumn="0" w:firstRowLastColumn="0" w:lastRowFirstColumn="0" w:lastRowLastColumn="0"/>
            </w:pPr>
            <w:r>
              <w:t>81.80</w:t>
            </w:r>
          </w:p>
        </w:tc>
        <w:tc>
          <w:tcPr>
            <w:tcW w:w="1723" w:type="dxa"/>
          </w:tcPr>
          <w:p w:rsidR="00BD6418" w:rsidRDefault="009D7D45" w:rsidP="00A17AD2">
            <w:pPr>
              <w:cnfStyle w:val="000000100000" w:firstRow="0" w:lastRow="0" w:firstColumn="0" w:lastColumn="0" w:oddVBand="0" w:evenVBand="0" w:oddHBand="1" w:evenHBand="0" w:firstRowFirstColumn="0" w:firstRowLastColumn="0" w:lastRowFirstColumn="0" w:lastRowLastColumn="0"/>
            </w:pPr>
            <w:r>
              <w:t>18.64</w:t>
            </w:r>
          </w:p>
        </w:tc>
      </w:tr>
    </w:tbl>
    <w:p w:rsidR="00BD6418" w:rsidRDefault="00BD6418" w:rsidP="00A17AD2"/>
    <w:p w:rsidR="008D3829" w:rsidRDefault="005E4BE9" w:rsidP="008D3829">
      <w:pPr>
        <w:rPr>
          <w:rFonts w:ascii="Calibri" w:eastAsia="Times New Roman" w:hAnsi="Calibri" w:cs="Calibri"/>
          <w:color w:val="000000"/>
        </w:rPr>
      </w:pPr>
      <w:r>
        <w:t xml:space="preserve">Incomplete data can occur to a lots of errors. In our algorithm, a tuple is abortion if the item of </w:t>
      </w:r>
      <w:r w:rsidRPr="005E4BE9">
        <w:rPr>
          <w:rStyle w:val="a3"/>
        </w:rPr>
        <w:t xml:space="preserve">CURROPER </w:t>
      </w:r>
      <w:r>
        <w:t>is</w:t>
      </w:r>
      <w:r w:rsidR="008D3829">
        <w:t xml:space="preserve"> zero</w:t>
      </w:r>
      <w:r>
        <w:t xml:space="preserve"> because the </w:t>
      </w:r>
      <w:r w:rsidRPr="005E4BE9">
        <w:rPr>
          <w:rStyle w:val="a3"/>
        </w:rPr>
        <w:t>CURROPER</w:t>
      </w:r>
      <w:r>
        <w:rPr>
          <w:rStyle w:val="a3"/>
        </w:rPr>
        <w:t xml:space="preserve"> </w:t>
      </w:r>
      <w:r w:rsidR="008D3829">
        <w:t xml:space="preserve">is </w:t>
      </w:r>
      <w:r w:rsidR="008D3829">
        <w:rPr>
          <w:rFonts w:ascii="Calibri" w:eastAsia="Times New Roman" w:hAnsi="Calibri" w:cs="Calibri"/>
          <w:color w:val="000000"/>
        </w:rPr>
        <w:t xml:space="preserve">a flag </w:t>
      </w:r>
      <w:r w:rsidR="008D3829" w:rsidRPr="008D3829">
        <w:rPr>
          <w:rFonts w:ascii="Calibri" w:eastAsia="Times New Roman" w:hAnsi="Calibri" w:cs="Calibri"/>
          <w:color w:val="000000"/>
        </w:rPr>
        <w:t>for cur</w:t>
      </w:r>
      <w:r w:rsidR="008D3829">
        <w:rPr>
          <w:rFonts w:ascii="Calibri" w:eastAsia="Times New Roman" w:hAnsi="Calibri" w:cs="Calibri"/>
          <w:color w:val="000000"/>
        </w:rPr>
        <w:t>rently operating institution, 0=</w:t>
      </w:r>
      <w:r w:rsidR="008D3829" w:rsidRPr="008D3829">
        <w:rPr>
          <w:rFonts w:ascii="Calibri" w:eastAsia="Times New Roman" w:hAnsi="Calibri" w:cs="Calibri"/>
          <w:color w:val="000000"/>
        </w:rPr>
        <w:t>closed, 1=operating</w:t>
      </w:r>
      <w:r w:rsidR="008D3829">
        <w:rPr>
          <w:rFonts w:ascii="Calibri" w:eastAsia="Times New Roman" w:hAnsi="Calibri" w:cs="Calibri"/>
          <w:color w:val="000000"/>
        </w:rPr>
        <w:t xml:space="preserve">. </w:t>
      </w:r>
    </w:p>
    <w:p w:rsidR="008D3829" w:rsidRDefault="008D3829" w:rsidP="008D3829">
      <w:pPr>
        <w:rPr>
          <w:rFonts w:ascii="Calibri" w:eastAsia="Times New Roman" w:hAnsi="Calibri" w:cs="Calibri"/>
          <w:color w:val="000000"/>
        </w:rPr>
      </w:pPr>
      <w:r>
        <w:rPr>
          <w:rFonts w:ascii="Calibri" w:eastAsia="Times New Roman" w:hAnsi="Calibri" w:cs="Calibri"/>
          <w:color w:val="000000"/>
        </w:rPr>
        <w:t xml:space="preserve">After the filtering of the data, we realize the </w:t>
      </w:r>
      <w:r w:rsidRPr="008D3829">
        <w:rPr>
          <w:rStyle w:val="a3"/>
        </w:rPr>
        <w:t>UGDS,</w:t>
      </w:r>
      <w:r w:rsidR="008B4199">
        <w:rPr>
          <w:rStyle w:val="a3"/>
        </w:rPr>
        <w:t xml:space="preserve"> </w:t>
      </w:r>
      <w:r w:rsidRPr="008D3829">
        <w:rPr>
          <w:rStyle w:val="a3"/>
        </w:rPr>
        <w:t>HCM</w:t>
      </w:r>
      <w:r>
        <w:rPr>
          <w:rFonts w:ascii="Calibri" w:eastAsia="Times New Roman" w:hAnsi="Calibri" w:cs="Calibri"/>
          <w:color w:val="000000"/>
        </w:rPr>
        <w:t xml:space="preserve"> and </w:t>
      </w:r>
      <w:r w:rsidRPr="008D3829">
        <w:rPr>
          <w:rStyle w:val="a3"/>
        </w:rPr>
        <w:t>C150_4_POOLED_SUPP/ C200_L4_POOLED_SUPP</w:t>
      </w:r>
      <w:r>
        <w:rPr>
          <w:rFonts w:ascii="Calibri" w:eastAsia="Times New Roman" w:hAnsi="Calibri" w:cs="Calibri"/>
          <w:color w:val="000000"/>
        </w:rPr>
        <w:t xml:space="preserve"> attribute</w:t>
      </w:r>
      <w:r w:rsidR="008B4199">
        <w:rPr>
          <w:rFonts w:ascii="Calibri" w:eastAsia="Times New Roman" w:hAnsi="Calibri" w:cs="Calibri"/>
          <w:color w:val="000000"/>
        </w:rPr>
        <w:t xml:space="preserve">s are vital to the analysis of data. We can’t make a credibly assess to a college or university if the attribute is missing. So we make a risk evaluation system, </w:t>
      </w:r>
      <w:r w:rsidR="00B450BC">
        <w:rPr>
          <w:rFonts w:ascii="Calibri" w:eastAsia="Times New Roman" w:hAnsi="Calibri" w:cs="Calibri"/>
          <w:color w:val="000000"/>
        </w:rPr>
        <w:t xml:space="preserve">this system will be related in the </w:t>
      </w:r>
      <w:r w:rsidR="00B450BC" w:rsidRPr="00B450BC">
        <w:rPr>
          <w:rStyle w:val="a3"/>
        </w:rPr>
        <w:t xml:space="preserve">Model testing and sensitivity analysis </w:t>
      </w:r>
      <w:r w:rsidR="00B450BC">
        <w:rPr>
          <w:rFonts w:ascii="Calibri" w:eastAsia="Times New Roman" w:hAnsi="Calibri" w:cs="Calibri"/>
          <w:color w:val="000000"/>
        </w:rPr>
        <w:t xml:space="preserve">chapter. We can got a dataset which have a </w:t>
      </w:r>
      <w:r w:rsidR="00C831DE">
        <w:rPr>
          <w:rFonts w:ascii="Calibri" w:eastAsia="Times New Roman" w:hAnsi="Calibri" w:cs="Calibri"/>
          <w:color w:val="000000"/>
        </w:rPr>
        <w:t>stable expression in our next steps after deleting some tuples which have an extremely lower</w:t>
      </w:r>
      <w:r w:rsidR="00BC76F2">
        <w:rPr>
          <w:rFonts w:ascii="Calibri" w:eastAsia="Times New Roman" w:hAnsi="Calibri" w:cs="Calibri"/>
          <w:color w:val="000000"/>
        </w:rPr>
        <w:t xml:space="preserve"> </w:t>
      </w:r>
      <w:r w:rsidR="00BC76F2" w:rsidRPr="00BC76F2">
        <w:rPr>
          <w:rFonts w:ascii="Calibri" w:eastAsia="Times New Roman" w:hAnsi="Calibri" w:cs="Calibri"/>
          <w:color w:val="000000"/>
        </w:rPr>
        <w:t>security</w:t>
      </w:r>
      <w:r w:rsidR="00C831DE">
        <w:rPr>
          <w:rFonts w:ascii="Calibri" w:eastAsia="Times New Roman" w:hAnsi="Calibri" w:cs="Calibri"/>
          <w:color w:val="000000"/>
        </w:rPr>
        <w:t xml:space="preserve"> factor value.</w:t>
      </w:r>
      <w:r w:rsidR="00B450BC">
        <w:rPr>
          <w:rFonts w:ascii="Calibri" w:eastAsia="Times New Roman" w:hAnsi="Calibri" w:cs="Calibri"/>
          <w:color w:val="000000"/>
        </w:rPr>
        <w:t xml:space="preserve"> </w:t>
      </w:r>
    </w:p>
    <w:p w:rsidR="00C831DE" w:rsidRDefault="00C637E5" w:rsidP="00C831DE">
      <w:pPr>
        <w:pStyle w:val="2"/>
      </w:pPr>
      <w:r>
        <w:t>‘</w:t>
      </w:r>
      <w:r w:rsidR="00C831DE">
        <w:t>Useless</w:t>
      </w:r>
      <w:r>
        <w:t>’</w:t>
      </w:r>
      <w:r w:rsidR="00C831DE">
        <w:t xml:space="preserve"> attributes cleaning</w:t>
      </w:r>
    </w:p>
    <w:p w:rsidR="009357F4" w:rsidRDefault="00C831DE" w:rsidP="00C637E5">
      <w:r>
        <w:t>We consider that our data analysis task will involve data integration, which combines data from multiple sources into a coherent data store, we make sure some attributes of data is useless</w:t>
      </w:r>
      <w:r w:rsidR="00C637E5">
        <w:t xml:space="preserve"> </w:t>
      </w:r>
      <w:r w:rsidR="00C637E5" w:rsidRPr="00C637E5">
        <w:rPr>
          <w:rStyle w:val="a4"/>
        </w:rPr>
        <w:t>for us</w:t>
      </w:r>
      <w:r w:rsidRPr="00C637E5">
        <w:rPr>
          <w:rStyle w:val="a4"/>
        </w:rPr>
        <w:t xml:space="preserve"> </w:t>
      </w:r>
      <w:r>
        <w:t xml:space="preserve">because some other attributes  </w:t>
      </w:r>
      <w:r w:rsidR="00C637E5">
        <w:t xml:space="preserve">have a highly performance when we do the research and can replace of them(useless attributes) completely. </w:t>
      </w:r>
    </w:p>
    <w:p w:rsidR="00EF7E68" w:rsidRDefault="00C637E5" w:rsidP="00C831DE">
      <w:pPr>
        <w:rPr>
          <w:rFonts w:ascii="Calibri" w:eastAsia="Times New Roman" w:hAnsi="Calibri" w:cs="Calibri"/>
          <w:color w:val="000000"/>
        </w:rPr>
      </w:pPr>
      <w:r>
        <w:t xml:space="preserve">In order to simplify our model, we have to throw away these ‘useless’ attributes. For example, </w:t>
      </w:r>
      <w:r w:rsidRPr="00C637E5">
        <w:rPr>
          <w:rFonts w:ascii="Calibri" w:eastAsia="Times New Roman" w:hAnsi="Calibri" w:cs="Calibri"/>
          <w:color w:val="000000"/>
        </w:rPr>
        <w:t>gt_25k_p6</w:t>
      </w:r>
      <w:r>
        <w:rPr>
          <w:rFonts w:ascii="Calibri" w:eastAsia="Times New Roman" w:hAnsi="Calibri" w:cs="Calibri"/>
          <w:color w:val="000000"/>
        </w:rPr>
        <w:t xml:space="preserve"> means s</w:t>
      </w:r>
      <w:r w:rsidRPr="00C637E5">
        <w:rPr>
          <w:rFonts w:ascii="Calibri" w:eastAsia="Times New Roman" w:hAnsi="Calibri" w:cs="Calibri"/>
          <w:color w:val="000000"/>
        </w:rPr>
        <w:t>hare of students earning over $25,000/year (threshold earnings) 6 years after entry</w:t>
      </w:r>
      <w:r w:rsidR="002514F2">
        <w:rPr>
          <w:rFonts w:ascii="Calibri" w:eastAsia="Times New Roman" w:hAnsi="Calibri" w:cs="Calibri"/>
          <w:color w:val="000000"/>
        </w:rPr>
        <w:t xml:space="preserve">, </w:t>
      </w:r>
      <w:r w:rsidR="002514F2">
        <w:rPr>
          <w:rFonts w:ascii="Calibri" w:eastAsia="Times New Roman" w:hAnsi="Calibri" w:cs="Calibri"/>
          <w:color w:val="000000"/>
        </w:rPr>
        <w:lastRenderedPageBreak/>
        <w:t xml:space="preserve">we think this conception is </w:t>
      </w:r>
      <w:r w:rsidR="001D5D57">
        <w:rPr>
          <w:rFonts w:ascii="Calibri" w:eastAsia="Times New Roman" w:hAnsi="Calibri" w:cs="Calibri"/>
          <w:color w:val="000000"/>
        </w:rPr>
        <w:t xml:space="preserve">one-sided because of the </w:t>
      </w:r>
      <w:r w:rsidR="001D5D57" w:rsidRPr="001D5D57">
        <w:rPr>
          <w:rFonts w:ascii="Calibri" w:eastAsia="Times New Roman" w:hAnsi="Calibri" w:cs="Calibri"/>
          <w:color w:val="000000"/>
        </w:rPr>
        <w:t>time interval</w:t>
      </w:r>
      <w:r w:rsidR="001D5D57">
        <w:rPr>
          <w:rFonts w:ascii="Calibri" w:eastAsia="Times New Roman" w:hAnsi="Calibri" w:cs="Calibri"/>
          <w:color w:val="000000"/>
        </w:rPr>
        <w:t xml:space="preserve"> is short and the standard </w:t>
      </w:r>
      <w:r w:rsidR="001D5D57" w:rsidRPr="00C637E5">
        <w:rPr>
          <w:rFonts w:ascii="Calibri" w:eastAsia="Times New Roman" w:hAnsi="Calibri" w:cs="Calibri"/>
          <w:color w:val="000000"/>
        </w:rPr>
        <w:t>$25,000/year</w:t>
      </w:r>
      <w:r w:rsidR="001D5D57">
        <w:rPr>
          <w:rFonts w:ascii="Calibri" w:eastAsia="Times New Roman" w:hAnsi="Calibri" w:cs="Calibri"/>
          <w:color w:val="000000"/>
        </w:rPr>
        <w:t xml:space="preserve"> is non-quantitative comparing to the </w:t>
      </w:r>
      <w:r w:rsidR="001D5D57" w:rsidRPr="00EA7DDA">
        <w:rPr>
          <w:rStyle w:val="a3"/>
        </w:rPr>
        <w:t>md_earn_wne_p10</w:t>
      </w:r>
      <w:r w:rsidR="001D5D57">
        <w:rPr>
          <w:rFonts w:ascii="Calibri" w:eastAsia="Times New Roman" w:hAnsi="Calibri" w:cs="Calibri"/>
          <w:color w:val="000000"/>
        </w:rPr>
        <w:t xml:space="preserve"> which means </w:t>
      </w:r>
      <w:r w:rsidR="009357F4">
        <w:rPr>
          <w:rFonts w:ascii="Calibri" w:eastAsia="Times New Roman" w:hAnsi="Calibri" w:cs="Calibri"/>
          <w:color w:val="000000"/>
        </w:rPr>
        <w:t>m</w:t>
      </w:r>
      <w:r w:rsidR="001D5D57" w:rsidRPr="001D5D57">
        <w:rPr>
          <w:rFonts w:ascii="Calibri" w:eastAsia="Times New Roman" w:hAnsi="Calibri" w:cs="Calibri"/>
          <w:color w:val="000000"/>
        </w:rPr>
        <w:t>edian earnings of students working and not enrolled 10 years after entry</w:t>
      </w:r>
      <w:r w:rsidR="009357F4">
        <w:rPr>
          <w:rFonts w:ascii="Calibri" w:eastAsia="Times New Roman" w:hAnsi="Calibri" w:cs="Calibri"/>
          <w:color w:val="000000"/>
        </w:rPr>
        <w:t xml:space="preserve">. So we choose the </w:t>
      </w:r>
      <w:r w:rsidR="009357F4" w:rsidRPr="001D5D57">
        <w:rPr>
          <w:rFonts w:ascii="Calibri" w:eastAsia="Times New Roman" w:hAnsi="Calibri" w:cs="Calibri"/>
          <w:color w:val="000000"/>
        </w:rPr>
        <w:t>md_earn_wne_p10</w:t>
      </w:r>
      <w:r w:rsidR="009357F4">
        <w:rPr>
          <w:rFonts w:ascii="Calibri" w:eastAsia="Times New Roman" w:hAnsi="Calibri" w:cs="Calibri"/>
          <w:color w:val="000000"/>
        </w:rPr>
        <w:t xml:space="preserve"> to become a </w:t>
      </w:r>
      <w:r w:rsidR="00EF7E68">
        <w:rPr>
          <w:rFonts w:ascii="Calibri" w:eastAsia="Times New Roman" w:hAnsi="Calibri" w:cs="Calibri"/>
          <w:color w:val="000000"/>
        </w:rPr>
        <w:t>q</w:t>
      </w:r>
      <w:r w:rsidR="00EF7E68" w:rsidRPr="00EF7E68">
        <w:rPr>
          <w:rFonts w:ascii="Calibri" w:eastAsia="Times New Roman" w:hAnsi="Calibri" w:cs="Calibri"/>
          <w:color w:val="000000"/>
        </w:rPr>
        <w:t>uantization standard</w:t>
      </w:r>
      <w:r w:rsidR="00EF7E68">
        <w:rPr>
          <w:rFonts w:ascii="Calibri" w:eastAsia="Times New Roman" w:hAnsi="Calibri" w:cs="Calibri"/>
          <w:color w:val="000000"/>
        </w:rPr>
        <w:t xml:space="preserve"> among the class of future income attributes.</w:t>
      </w:r>
    </w:p>
    <w:p w:rsidR="00AB7563" w:rsidRDefault="002A6EBC" w:rsidP="00C831DE">
      <w:r>
        <w:t xml:space="preserve">On the other hand, we must consider the generalization of the data, where raw data are replaced by higher level concepts. For example, </w:t>
      </w:r>
      <w:r w:rsidR="006E0560">
        <w:t xml:space="preserve">categorical attributes, like </w:t>
      </w:r>
      <w:r w:rsidR="006E0560" w:rsidRPr="006E0560">
        <w:t>INSTURL</w:t>
      </w:r>
      <w:r w:rsidR="006E0560">
        <w:t xml:space="preserve">, can be generalized to higher concepts, like city or country. Similarly, the numeric attributes’ values (e.g., age or locale) may be mapper to higher level concepts, like </w:t>
      </w:r>
      <w:r w:rsidR="00AB7563">
        <w:t xml:space="preserve">Black, White, </w:t>
      </w:r>
      <w:proofErr w:type="spellStart"/>
      <w:r w:rsidR="00AB7563">
        <w:t>Hisp</w:t>
      </w:r>
      <w:proofErr w:type="spellEnd"/>
      <w:r w:rsidR="00AB7563">
        <w:t xml:space="preserve"> and Asian.</w:t>
      </w:r>
    </w:p>
    <w:tbl>
      <w:tblPr>
        <w:tblStyle w:val="4-1"/>
        <w:tblW w:w="8623" w:type="dxa"/>
        <w:tblLook w:val="04A0" w:firstRow="1" w:lastRow="0" w:firstColumn="1" w:lastColumn="0" w:noHBand="0" w:noVBand="1"/>
      </w:tblPr>
      <w:tblGrid>
        <w:gridCol w:w="1506"/>
        <w:gridCol w:w="1279"/>
        <w:gridCol w:w="426"/>
        <w:gridCol w:w="1350"/>
        <w:gridCol w:w="1194"/>
        <w:gridCol w:w="233"/>
        <w:gridCol w:w="1323"/>
        <w:gridCol w:w="1312"/>
      </w:tblGrid>
      <w:tr w:rsidR="00AB7563" w:rsidRPr="00AB7563" w:rsidTr="00D856B1">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06" w:type="dxa"/>
            <w:noWrap/>
            <w:hideMark/>
          </w:tcPr>
          <w:p w:rsidR="00AB7563" w:rsidRPr="00AB7563" w:rsidRDefault="00AB7563" w:rsidP="00AB7563">
            <w:pPr>
              <w:jc w:val="center"/>
              <w:rPr>
                <w:rFonts w:ascii="Calibri" w:eastAsia="Times New Roman" w:hAnsi="Calibri" w:cs="Calibri"/>
                <w:color w:val="000000"/>
              </w:rPr>
            </w:pPr>
            <w:r w:rsidRPr="00AB7563">
              <w:rPr>
                <w:rFonts w:ascii="Calibri" w:eastAsia="Times New Roman" w:hAnsi="Calibri" w:cs="Calibri"/>
                <w:color w:val="000000"/>
              </w:rPr>
              <w:t>UGDS_WHITE</w:t>
            </w:r>
          </w:p>
        </w:tc>
        <w:tc>
          <w:tcPr>
            <w:tcW w:w="1705" w:type="dxa"/>
            <w:gridSpan w:val="2"/>
            <w:noWrap/>
            <w:hideMark/>
          </w:tcPr>
          <w:p w:rsidR="00AB7563" w:rsidRPr="00AB7563" w:rsidRDefault="00AB7563" w:rsidP="00AB75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B7563">
              <w:rPr>
                <w:rFonts w:ascii="Calibri" w:eastAsia="Times New Roman" w:hAnsi="Calibri" w:cs="Calibri"/>
                <w:color w:val="000000"/>
              </w:rPr>
              <w:t>UGDS_BLACK</w:t>
            </w:r>
          </w:p>
        </w:tc>
        <w:tc>
          <w:tcPr>
            <w:tcW w:w="1350" w:type="dxa"/>
            <w:noWrap/>
            <w:hideMark/>
          </w:tcPr>
          <w:p w:rsidR="00AB7563" w:rsidRPr="00AB7563" w:rsidRDefault="00AB7563" w:rsidP="00AB75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B7563">
              <w:rPr>
                <w:rFonts w:ascii="Calibri" w:eastAsia="Times New Roman" w:hAnsi="Calibri" w:cs="Calibri"/>
                <w:color w:val="000000"/>
              </w:rPr>
              <w:t>UGDS_HISP</w:t>
            </w:r>
          </w:p>
        </w:tc>
        <w:tc>
          <w:tcPr>
            <w:tcW w:w="1427" w:type="dxa"/>
            <w:gridSpan w:val="2"/>
            <w:noWrap/>
            <w:hideMark/>
          </w:tcPr>
          <w:p w:rsidR="00AB7563" w:rsidRPr="00AB7563" w:rsidRDefault="00AB7563" w:rsidP="00AB75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B7563">
              <w:rPr>
                <w:rFonts w:ascii="Calibri" w:eastAsia="Times New Roman" w:hAnsi="Calibri" w:cs="Calibri"/>
                <w:color w:val="000000"/>
              </w:rPr>
              <w:t>UGDS_ASIAN</w:t>
            </w:r>
          </w:p>
        </w:tc>
        <w:tc>
          <w:tcPr>
            <w:tcW w:w="1323" w:type="dxa"/>
            <w:noWrap/>
            <w:hideMark/>
          </w:tcPr>
          <w:p w:rsidR="00AB7563" w:rsidRPr="00AB7563" w:rsidRDefault="00AB7563" w:rsidP="00AB75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B7563">
              <w:rPr>
                <w:rFonts w:ascii="Calibri" w:eastAsia="Times New Roman" w:hAnsi="Calibri" w:cs="Calibri"/>
                <w:color w:val="000000"/>
              </w:rPr>
              <w:t>UGDS_AIAN</w:t>
            </w:r>
          </w:p>
        </w:tc>
        <w:tc>
          <w:tcPr>
            <w:tcW w:w="1312" w:type="dxa"/>
            <w:noWrap/>
            <w:hideMark/>
          </w:tcPr>
          <w:p w:rsidR="00AB7563" w:rsidRPr="00AB7563" w:rsidRDefault="00AB7563" w:rsidP="00AB75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B7563">
              <w:rPr>
                <w:rFonts w:ascii="Calibri" w:eastAsia="Times New Roman" w:hAnsi="Calibri" w:cs="Calibri"/>
                <w:color w:val="000000"/>
              </w:rPr>
              <w:t>UGDS_NHPI</w:t>
            </w:r>
          </w:p>
        </w:tc>
      </w:tr>
      <w:tr w:rsidR="00D856B1" w:rsidRPr="00AB7563" w:rsidTr="00D856B1">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85" w:type="dxa"/>
            <w:gridSpan w:val="2"/>
            <w:noWrap/>
            <w:hideMark/>
          </w:tcPr>
          <w:p w:rsidR="00AB7563" w:rsidRPr="00AB7563" w:rsidRDefault="00AB7563" w:rsidP="00AB7563">
            <w:pPr>
              <w:jc w:val="center"/>
              <w:rPr>
                <w:rFonts w:ascii="Calibri" w:eastAsia="Times New Roman" w:hAnsi="Calibri" w:cs="Calibri"/>
                <w:color w:val="000000"/>
              </w:rPr>
            </w:pPr>
            <w:r w:rsidRPr="00AB7563">
              <w:rPr>
                <w:rFonts w:ascii="Calibri" w:eastAsia="Times New Roman" w:hAnsi="Calibri" w:cs="Calibri"/>
                <w:color w:val="000000"/>
              </w:rPr>
              <w:t>UGDS_2MOR</w:t>
            </w:r>
          </w:p>
        </w:tc>
        <w:tc>
          <w:tcPr>
            <w:tcW w:w="2970" w:type="dxa"/>
            <w:gridSpan w:val="3"/>
            <w:noWrap/>
            <w:hideMark/>
          </w:tcPr>
          <w:p w:rsidR="00AB7563" w:rsidRPr="00AB7563" w:rsidRDefault="00AB7563" w:rsidP="00AB75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AB7563">
              <w:rPr>
                <w:rFonts w:ascii="Calibri" w:eastAsia="Times New Roman" w:hAnsi="Calibri" w:cs="Calibri"/>
                <w:b/>
                <w:bCs/>
                <w:color w:val="000000"/>
              </w:rPr>
              <w:t>UGDS_NRA</w:t>
            </w:r>
          </w:p>
        </w:tc>
        <w:tc>
          <w:tcPr>
            <w:tcW w:w="2868" w:type="dxa"/>
            <w:gridSpan w:val="3"/>
            <w:noWrap/>
            <w:hideMark/>
          </w:tcPr>
          <w:p w:rsidR="00AB7563" w:rsidRPr="00AB7563" w:rsidRDefault="00AB7563" w:rsidP="00AB75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AB7563">
              <w:rPr>
                <w:rFonts w:ascii="Calibri" w:eastAsia="Times New Roman" w:hAnsi="Calibri" w:cs="Calibri"/>
                <w:b/>
                <w:bCs/>
                <w:color w:val="000000"/>
              </w:rPr>
              <w:t>UGDS_UNKN</w:t>
            </w:r>
          </w:p>
        </w:tc>
      </w:tr>
      <w:tr w:rsidR="00AB7563" w:rsidRPr="00AB7563" w:rsidTr="00D856B1">
        <w:trPr>
          <w:trHeight w:val="314"/>
        </w:trPr>
        <w:tc>
          <w:tcPr>
            <w:cnfStyle w:val="001000000000" w:firstRow="0" w:lastRow="0" w:firstColumn="1" w:lastColumn="0" w:oddVBand="0" w:evenVBand="0" w:oddHBand="0" w:evenHBand="0" w:firstRowFirstColumn="0" w:firstRowLastColumn="0" w:lastRowFirstColumn="0" w:lastRowLastColumn="0"/>
            <w:tcW w:w="8623" w:type="dxa"/>
            <w:gridSpan w:val="8"/>
            <w:noWrap/>
          </w:tcPr>
          <w:p w:rsidR="00AB7563" w:rsidRPr="00AB7563" w:rsidRDefault="00AB7563" w:rsidP="00AB7563">
            <w:pPr>
              <w:jc w:val="center"/>
              <w:rPr>
                <w:rFonts w:ascii="Calibri" w:eastAsia="Times New Roman" w:hAnsi="Calibri" w:cs="Calibri"/>
                <w:b w:val="0"/>
                <w:bCs w:val="0"/>
                <w:color w:val="000000"/>
              </w:rPr>
            </w:pPr>
            <w:r>
              <w:rPr>
                <w:rFonts w:ascii="Calibri" w:eastAsia="Times New Roman" w:hAnsi="Calibri" w:cs="Calibri"/>
                <w:b w:val="0"/>
                <w:bCs w:val="0"/>
                <w:color w:val="000000"/>
              </w:rPr>
              <w:t xml:space="preserve">The attributes about </w:t>
            </w:r>
            <w:r w:rsidRPr="00AB7563">
              <w:rPr>
                <w:rFonts w:ascii="Calibri" w:eastAsia="Times New Roman" w:hAnsi="Calibri" w:cs="Calibri"/>
                <w:color w:val="000000"/>
              </w:rPr>
              <w:t>distribution</w:t>
            </w:r>
            <w:r>
              <w:rPr>
                <w:rFonts w:ascii="Calibri" w:eastAsia="Times New Roman" w:hAnsi="Calibri" w:cs="Calibri"/>
                <w:b w:val="0"/>
                <w:bCs w:val="0"/>
                <w:color w:val="000000"/>
              </w:rPr>
              <w:t xml:space="preserve"> of different specials in American universities or colleges</w:t>
            </w:r>
          </w:p>
        </w:tc>
      </w:tr>
    </w:tbl>
    <w:p w:rsidR="00AB7563" w:rsidRPr="00A34BAF" w:rsidRDefault="00AB7563" w:rsidP="00C831DE">
      <w:pPr>
        <w:rPr>
          <w:rFonts w:ascii="Calibri" w:eastAsia="Times New Roman" w:hAnsi="Calibri" w:cs="Calibri"/>
          <w:color w:val="000000"/>
        </w:rPr>
      </w:pPr>
    </w:p>
    <w:p w:rsidR="00A17AD2" w:rsidRDefault="00EF7E68" w:rsidP="00EF7E68">
      <w:pPr>
        <w:spacing w:after="0" w:line="240" w:lineRule="auto"/>
        <w:rPr>
          <w:rFonts w:ascii="Times New Roman" w:eastAsia="Times New Roman" w:hAnsi="Times New Roman" w:cs="Times New Roman"/>
          <w:sz w:val="24"/>
          <w:szCs w:val="24"/>
        </w:rPr>
      </w:pPr>
      <w:r w:rsidRPr="00EF7E68">
        <w:rPr>
          <w:rFonts w:ascii="Times New Roman" w:eastAsia="Times New Roman" w:hAnsi="Times New Roman" w:cs="Times New Roman"/>
          <w:sz w:val="24"/>
          <w:szCs w:val="24"/>
        </w:rPr>
        <w:fldChar w:fldCharType="begin"/>
      </w:r>
      <w:r w:rsidRPr="00EF7E68">
        <w:rPr>
          <w:rFonts w:ascii="Times New Roman" w:eastAsia="Times New Roman" w:hAnsi="Times New Roman" w:cs="Times New Roman"/>
          <w:sz w:val="24"/>
          <w:szCs w:val="24"/>
        </w:rPr>
        <w:instrText xml:space="preserve"> INCLUDEPICTURE "C:\\Users\\StMatengss\\AppData\\Roaming\\Tencent\\Users\\805522925\\QQ\\WinTemp\\RichOle\\7_H8%EHNCD1)1Y7@)HHG57W.png" \* MERGEFORMATINET </w:instrText>
      </w:r>
      <w:r w:rsidRPr="00EF7E68">
        <w:rPr>
          <w:rFonts w:ascii="Times New Roman" w:eastAsia="Times New Roman" w:hAnsi="Times New Roman" w:cs="Times New Roman"/>
          <w:sz w:val="24"/>
          <w:szCs w:val="24"/>
        </w:rPr>
        <w:fldChar w:fldCharType="separate"/>
      </w:r>
      <w:r w:rsidR="00D51F52">
        <w:rPr>
          <w:rFonts w:ascii="Times New Roman" w:eastAsia="Times New Roman" w:hAnsi="Times New Roman" w:cs="Times New Roman"/>
          <w:sz w:val="24"/>
          <w:szCs w:val="24"/>
        </w:rPr>
        <w:fldChar w:fldCharType="begin"/>
      </w:r>
      <w:r w:rsidR="00D51F52">
        <w:rPr>
          <w:rFonts w:ascii="Times New Roman" w:eastAsia="Times New Roman" w:hAnsi="Times New Roman" w:cs="Times New Roman"/>
          <w:sz w:val="24"/>
          <w:szCs w:val="24"/>
        </w:rPr>
        <w:instrText xml:space="preserve"> INCLUDEPICTURE  "C:\\Users\\StMatengss\\AppData\\Roaming\\Tencent\\Users\\805522925\\QQ\\WinTemp\\RichOle\\7_H8%EHNCD1)1Y7@)HHG57W.png" \* MERGEFORMATINET </w:instrText>
      </w:r>
      <w:r w:rsidR="00D51F52">
        <w:rPr>
          <w:rFonts w:ascii="Times New Roman" w:eastAsia="Times New Roman" w:hAnsi="Times New Roman" w:cs="Times New Roman"/>
          <w:sz w:val="24"/>
          <w:szCs w:val="24"/>
        </w:rPr>
        <w:fldChar w:fldCharType="separate"/>
      </w:r>
      <w:r w:rsidR="00CB1C37">
        <w:rPr>
          <w:rFonts w:ascii="Times New Roman" w:eastAsia="Times New Roman" w:hAnsi="Times New Roman" w:cs="Times New Roman"/>
          <w:sz w:val="24"/>
          <w:szCs w:val="24"/>
        </w:rPr>
        <w:fldChar w:fldCharType="begin"/>
      </w:r>
      <w:r w:rsidR="00CB1C37">
        <w:rPr>
          <w:rFonts w:ascii="Times New Roman" w:eastAsia="Times New Roman" w:hAnsi="Times New Roman" w:cs="Times New Roman"/>
          <w:sz w:val="24"/>
          <w:szCs w:val="24"/>
        </w:rPr>
        <w:instrText xml:space="preserve"> INCLUDEPICTURE  "C:\\Users\\StMatengss\\AppData\\Roaming\\Tencent\\Users\\805522925\\QQ\\WinTemp\\RichOle\\7_H8%EHNCD1)1Y7@)HHG57W.png" \* MERGEFORMATINET </w:instrText>
      </w:r>
      <w:r w:rsidR="00CB1C37">
        <w:rPr>
          <w:rFonts w:ascii="Times New Roman" w:eastAsia="Times New Roman" w:hAnsi="Times New Roman" w:cs="Times New Roman"/>
          <w:sz w:val="24"/>
          <w:szCs w:val="24"/>
        </w:rPr>
        <w:fldChar w:fldCharType="separate"/>
      </w:r>
      <w:r w:rsidR="000B7EFF">
        <w:rPr>
          <w:rFonts w:ascii="Times New Roman" w:eastAsia="Times New Roman" w:hAnsi="Times New Roman" w:cs="Times New Roman"/>
          <w:sz w:val="24"/>
          <w:szCs w:val="24"/>
        </w:rPr>
        <w:fldChar w:fldCharType="begin"/>
      </w:r>
      <w:r w:rsidR="000B7EFF">
        <w:rPr>
          <w:rFonts w:ascii="Times New Roman" w:eastAsia="Times New Roman" w:hAnsi="Times New Roman" w:cs="Times New Roman"/>
          <w:sz w:val="24"/>
          <w:szCs w:val="24"/>
        </w:rPr>
        <w:instrText xml:space="preserve"> </w:instrText>
      </w:r>
      <w:r w:rsidR="000B7EFF">
        <w:rPr>
          <w:rFonts w:ascii="Times New Roman" w:eastAsia="Times New Roman" w:hAnsi="Times New Roman" w:cs="Times New Roman"/>
          <w:sz w:val="24"/>
          <w:szCs w:val="24"/>
        </w:rPr>
        <w:instrText>INCLUDEPICTURE  "C:\\Users\\StMatengss\\AppData\\Roaming\\Tencent\\Users\\805522925\\QQ\\WinTemp\\RichOle\\7_H8%EHNCD1)1Y7@)HHG57W.png" \* MERGEFORMATINET</w:instrText>
      </w:r>
      <w:r w:rsidR="000B7EFF">
        <w:rPr>
          <w:rFonts w:ascii="Times New Roman" w:eastAsia="Times New Roman" w:hAnsi="Times New Roman" w:cs="Times New Roman"/>
          <w:sz w:val="24"/>
          <w:szCs w:val="24"/>
        </w:rPr>
        <w:instrText xml:space="preserve"> </w:instrText>
      </w:r>
      <w:r w:rsidR="000B7EFF">
        <w:rPr>
          <w:rFonts w:ascii="Times New Roman" w:eastAsia="Times New Roman" w:hAnsi="Times New Roman" w:cs="Times New Roman"/>
          <w:sz w:val="24"/>
          <w:szCs w:val="24"/>
        </w:rPr>
        <w:fldChar w:fldCharType="separate"/>
      </w:r>
      <w:r w:rsidR="000B7EF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4pt;height:2in">
            <v:imagedata r:id="rId4" r:href="rId5"/>
          </v:shape>
        </w:pict>
      </w:r>
      <w:r w:rsidR="000B7EFF">
        <w:rPr>
          <w:rFonts w:ascii="Times New Roman" w:eastAsia="Times New Roman" w:hAnsi="Times New Roman" w:cs="Times New Roman"/>
          <w:sz w:val="24"/>
          <w:szCs w:val="24"/>
        </w:rPr>
        <w:fldChar w:fldCharType="end"/>
      </w:r>
      <w:r w:rsidR="00CB1C37">
        <w:rPr>
          <w:rFonts w:ascii="Times New Roman" w:eastAsia="Times New Roman" w:hAnsi="Times New Roman" w:cs="Times New Roman"/>
          <w:sz w:val="24"/>
          <w:szCs w:val="24"/>
        </w:rPr>
        <w:fldChar w:fldCharType="end"/>
      </w:r>
      <w:r w:rsidR="00D51F52">
        <w:rPr>
          <w:rFonts w:ascii="Times New Roman" w:eastAsia="Times New Roman" w:hAnsi="Times New Roman" w:cs="Times New Roman"/>
          <w:sz w:val="24"/>
          <w:szCs w:val="24"/>
        </w:rPr>
        <w:fldChar w:fldCharType="end"/>
      </w:r>
      <w:r w:rsidRPr="00EF7E68">
        <w:rPr>
          <w:rFonts w:ascii="Times New Roman" w:eastAsia="Times New Roman" w:hAnsi="Times New Roman" w:cs="Times New Roman"/>
          <w:sz w:val="24"/>
          <w:szCs w:val="24"/>
        </w:rPr>
        <w:fldChar w:fldCharType="end"/>
      </w:r>
      <w:r w:rsidR="003F11A0">
        <w:rPr>
          <w:rFonts w:ascii="Times New Roman" w:eastAsia="Times New Roman" w:hAnsi="Times New Roman" w:cs="Times New Roman"/>
          <w:sz w:val="24"/>
          <w:szCs w:val="24"/>
        </w:rPr>
        <w:t xml:space="preserve">This figure describes the data compression from different dimensions </w:t>
      </w:r>
    </w:p>
    <w:p w:rsidR="00EA7DDA" w:rsidRDefault="00EA7DDA" w:rsidP="00EF7E68">
      <w:pPr>
        <w:spacing w:after="0" w:line="240" w:lineRule="auto"/>
        <w:rPr>
          <w:rFonts w:ascii="Times New Roman" w:eastAsia="Times New Roman" w:hAnsi="Times New Roman" w:cs="Times New Roman"/>
          <w:sz w:val="24"/>
          <w:szCs w:val="24"/>
        </w:rPr>
      </w:pPr>
    </w:p>
    <w:p w:rsidR="00EA7DDA" w:rsidRDefault="005902AD" w:rsidP="00A34BAF">
      <w:pPr>
        <w:pStyle w:val="2"/>
      </w:pPr>
      <w:r>
        <w:t>S</w:t>
      </w:r>
      <w:r w:rsidR="00EA7DDA">
        <w:t>ome sets of m</w:t>
      </w:r>
      <w:r w:rsidR="00EA7DDA" w:rsidRPr="000A34F6">
        <w:t xml:space="preserve">utual substitution </w:t>
      </w:r>
      <w:r w:rsidR="00EA7DDA">
        <w:t xml:space="preserve">attributes cleaning  </w:t>
      </w:r>
    </w:p>
    <w:p w:rsidR="00661E49" w:rsidRDefault="00661E49" w:rsidP="00661E49">
      <w:pPr>
        <w:rPr>
          <w:rFonts w:ascii="Calibri" w:eastAsia="Times New Roman" w:hAnsi="Calibri" w:cs="Calibri"/>
          <w:color w:val="000000"/>
        </w:rPr>
      </w:pPr>
      <w:r>
        <w:t>As shown in</w:t>
      </w:r>
      <w:r w:rsidRPr="00661E49">
        <w:rPr>
          <w:color w:val="FF0000"/>
        </w:rPr>
        <w:t xml:space="preserve"> figure</w:t>
      </w:r>
      <w:r>
        <w:rPr>
          <w:color w:val="000000" w:themeColor="text1"/>
        </w:rPr>
        <w:t xml:space="preserve">, </w:t>
      </w:r>
      <w:r w:rsidR="00CA7AC5">
        <w:rPr>
          <w:color w:val="000000" w:themeColor="text1"/>
        </w:rPr>
        <w:t xml:space="preserve">we can conclude that the ACT scores and SAT scores which express the average of the different </w:t>
      </w:r>
      <w:r w:rsidR="00CA7AC5">
        <w:rPr>
          <w:rFonts w:ascii="Calibri" w:eastAsia="Times New Roman" w:hAnsi="Calibri" w:cs="Calibri"/>
          <w:color w:val="000000"/>
        </w:rPr>
        <w:t>colleges or universities have a linear relationship. So we can use the ACT_</w:t>
      </w:r>
      <w:proofErr w:type="gramStart"/>
      <w:r w:rsidR="00CA7AC5">
        <w:rPr>
          <w:rFonts w:ascii="Calibri" w:eastAsia="Times New Roman" w:hAnsi="Calibri" w:cs="Calibri"/>
          <w:color w:val="000000"/>
        </w:rPr>
        <w:t>TOTAL(</w:t>
      </w:r>
      <w:proofErr w:type="gramEnd"/>
      <w:r w:rsidR="00CA7AC5" w:rsidRPr="00CA7AC5">
        <w:rPr>
          <w:rFonts w:ascii="Calibri" w:eastAsia="Times New Roman" w:hAnsi="Calibri" w:cs="Calibri"/>
          <w:color w:val="000000"/>
        </w:rPr>
        <w:t>Average SAT equivalent score of students admitted</w:t>
      </w:r>
      <w:r w:rsidR="00CA7AC5">
        <w:rPr>
          <w:rFonts w:ascii="Calibri" w:eastAsia="Times New Roman" w:hAnsi="Calibri" w:cs="Calibri"/>
          <w:color w:val="000000"/>
        </w:rPr>
        <w:t>) or ACT_TOTAL(Total</w:t>
      </w:r>
      <w:r w:rsidR="00CA7AC5" w:rsidRPr="00CA7AC5">
        <w:rPr>
          <w:rFonts w:ascii="Calibri" w:eastAsia="Times New Roman" w:hAnsi="Calibri" w:cs="Calibri"/>
          <w:color w:val="000000"/>
        </w:rPr>
        <w:t xml:space="preserve"> SAT score of students admitted</w:t>
      </w:r>
      <w:r w:rsidR="00CA7AC5">
        <w:rPr>
          <w:rFonts w:ascii="Calibri" w:eastAsia="Times New Roman" w:hAnsi="Calibri" w:cs="Calibri"/>
          <w:color w:val="000000"/>
        </w:rPr>
        <w:t>) to represent the undergraduates’ entrance examination r</w:t>
      </w:r>
      <w:r w:rsidR="00CA7AC5" w:rsidRPr="00CA7AC5">
        <w:rPr>
          <w:rFonts w:ascii="Calibri" w:eastAsia="Times New Roman" w:hAnsi="Calibri" w:cs="Calibri"/>
          <w:color w:val="000000"/>
        </w:rPr>
        <w:t>esult</w:t>
      </w:r>
      <w:r w:rsidR="00CA7AC5">
        <w:rPr>
          <w:rFonts w:ascii="Calibri" w:eastAsia="Times New Roman" w:hAnsi="Calibri" w:cs="Calibri"/>
          <w:color w:val="000000"/>
        </w:rPr>
        <w:t>s.</w:t>
      </w:r>
    </w:p>
    <w:p w:rsidR="001A1822" w:rsidRPr="001D387A" w:rsidRDefault="00CA7AC5" w:rsidP="001A1822">
      <w:r>
        <w:t>Like this, we ca</w:t>
      </w:r>
      <w:r w:rsidR="001E4EC0">
        <w:t xml:space="preserve">n </w:t>
      </w:r>
      <w:proofErr w:type="spellStart"/>
      <w:r w:rsidR="00C30D78">
        <w:t>anal</w:t>
      </w:r>
      <w:r>
        <w:t>yse</w:t>
      </w:r>
      <w:proofErr w:type="spellEnd"/>
      <w:r>
        <w:t xml:space="preserve"> that</w:t>
      </w:r>
      <w:r w:rsidR="001E4EC0">
        <w:t xml:space="preserve"> </w:t>
      </w:r>
      <w:r w:rsidR="009E5805">
        <w:t>some other pairs of attributes have such likely features</w:t>
      </w:r>
      <w:r w:rsidR="006E0560">
        <w:t xml:space="preserve">, such </w:t>
      </w:r>
      <w:proofErr w:type="gramStart"/>
      <w:r w:rsidR="006E0560">
        <w:t>as</w:t>
      </w:r>
      <w:r w:rsidR="009E5805">
        <w:t xml:space="preserve">  </w:t>
      </w:r>
      <w:r w:rsidR="006E0560" w:rsidRPr="00C637E5">
        <w:t>gt</w:t>
      </w:r>
      <w:proofErr w:type="gramEnd"/>
      <w:r w:rsidR="006E0560" w:rsidRPr="00C637E5">
        <w:t>_25k_p6</w:t>
      </w:r>
      <w:r w:rsidR="006E0560">
        <w:t xml:space="preserve"> and </w:t>
      </w:r>
      <w:r w:rsidR="006E0560" w:rsidRPr="00EA7DDA">
        <w:rPr>
          <w:rStyle w:val="a3"/>
        </w:rPr>
        <w:t>md_earn_wne_p10</w:t>
      </w:r>
      <w:r w:rsidR="006E0560">
        <w:rPr>
          <w:rStyle w:val="a3"/>
        </w:rPr>
        <w:t>.</w:t>
      </w:r>
      <w:r w:rsidR="00D856B1">
        <w:rPr>
          <w:rStyle w:val="a3"/>
        </w:rPr>
        <w:t xml:space="preserve"> </w:t>
      </w:r>
      <w:r w:rsidR="00D856B1">
        <w:t>W</w:t>
      </w:r>
      <w:r w:rsidR="00D856B1" w:rsidRPr="00D856B1">
        <w:t>e</w:t>
      </w:r>
      <w:r w:rsidR="00D856B1">
        <w:t xml:space="preserve"> can use this </w:t>
      </w:r>
      <w:r w:rsidR="00D856B1" w:rsidRPr="00D856B1">
        <w:t>property</w:t>
      </w:r>
      <w:r w:rsidR="00D856B1">
        <w:t xml:space="preserve"> to make sure the </w:t>
      </w:r>
      <w:r w:rsidR="00D856B1" w:rsidRPr="00D856B1">
        <w:t>critical factor</w:t>
      </w:r>
      <w:r w:rsidR="00D856B1">
        <w:t>s to our analysis model.</w:t>
      </w:r>
    </w:p>
    <w:p w:rsidR="005902AD" w:rsidRDefault="005902AD" w:rsidP="00A34BAF"/>
    <w:p w:rsidR="005902AD" w:rsidRDefault="005902AD" w:rsidP="00A34BAF"/>
    <w:p w:rsidR="005902AD" w:rsidRDefault="005902AD" w:rsidP="005902AD">
      <w:pPr>
        <w:pStyle w:val="2"/>
      </w:pPr>
      <w:r>
        <w:t>Data transformation reduction</w:t>
      </w:r>
    </w:p>
    <w:p w:rsidR="001A1822" w:rsidRDefault="001A1822" w:rsidP="001A1822">
      <w:r>
        <w:t>In data transformation</w:t>
      </w:r>
      <w:r w:rsidR="00BC147F">
        <w:t xml:space="preserve"> and reduction</w:t>
      </w:r>
      <w:r>
        <w:t xml:space="preserve">, the data are transformed into appropriate forms for the cluster analysis, information mining or </w:t>
      </w:r>
      <w:r w:rsidR="00602FC3">
        <w:t xml:space="preserve">attribute </w:t>
      </w:r>
      <w:r w:rsidR="00602FC3" w:rsidRPr="00602FC3">
        <w:t>correlation</w:t>
      </w:r>
      <w:r w:rsidR="00602FC3">
        <w:t>. In our related works, we mainly do three ways of transformation:</w:t>
      </w:r>
    </w:p>
    <w:p w:rsidR="00602FC3" w:rsidRDefault="004B16C4" w:rsidP="001A1822">
      <w:r>
        <w:t>1, T</w:t>
      </w:r>
      <w:r w:rsidR="00602FC3">
        <w:t>rans</w:t>
      </w:r>
      <w:r>
        <w:t>form the attribute’s value to an</w:t>
      </w:r>
      <w:r w:rsidR="005A1803">
        <w:t xml:space="preserve"> normalization</w:t>
      </w:r>
      <w:r>
        <w:t xml:space="preserve"> index</w:t>
      </w:r>
    </w:p>
    <w:p w:rsidR="004B16C4" w:rsidRDefault="004B16C4" w:rsidP="004B16C4">
      <w:r>
        <w:lastRenderedPageBreak/>
        <w:t xml:space="preserve">We </w:t>
      </w:r>
      <w:r w:rsidRPr="004B16C4">
        <w:t>utilize</w:t>
      </w:r>
      <w:r>
        <w:t xml:space="preserve"> a simple but efficient function to make the attribute’s value clarity.</w:t>
      </w:r>
      <w:r w:rsidR="005A1803">
        <w:t xml:space="preserve"> The attribute data are scaled so as to fall within a small specified range 0 to 1(float</w:t>
      </w:r>
      <w:r w:rsidR="00467B77">
        <w:t xml:space="preserve"> number</w:t>
      </w:r>
      <w:r w:rsidR="005A1803">
        <w:t>).</w:t>
      </w:r>
    </w:p>
    <w:p w:rsidR="004B16C4" w:rsidRDefault="000B7EFF" w:rsidP="004440EE">
      <w:pPr>
        <w:jc w:val="center"/>
      </w:pPr>
      <m:oMathPara>
        <m:oMath>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i</m:t>
              </m:r>
            </m:sub>
          </m:sSub>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x-MIN</m:t>
              </m:r>
              <m:ctrlPr>
                <w:rPr>
                  <w:rFonts w:ascii="Cambria Math" w:eastAsia="Cambria Math" w:hAnsi="Cambria Math" w:cs="Cambria Math"/>
                </w:rPr>
              </m:ctrlPr>
            </m:num>
            <m:den>
              <m:r>
                <m:rPr>
                  <m:sty m:val="p"/>
                </m:rPr>
                <w:rPr>
                  <w:rFonts w:ascii="Cambria Math" w:eastAsia="Cambria Math" w:hAnsi="Cambria Math" w:cs="Cambria Math"/>
                </w:rPr>
                <m:t>MAX-MIN</m:t>
              </m:r>
            </m:den>
          </m:f>
        </m:oMath>
      </m:oMathPara>
    </w:p>
    <w:p w:rsidR="004B16C4" w:rsidRDefault="00B50D46" w:rsidP="004B16C4">
      <w:r>
        <w:t xml:space="preserve">Obviously, the maximum one’s index is 1, and the minimum one’s index is </w:t>
      </w:r>
      <w:r w:rsidR="004F5377">
        <w:t>0. We realize that this way can give a clearly description</w:t>
      </w:r>
      <w:r w:rsidR="005A1803">
        <w:t xml:space="preserve"> for our programs. </w:t>
      </w:r>
    </w:p>
    <w:p w:rsidR="00DB6989" w:rsidRDefault="00DB6989" w:rsidP="004B16C4">
      <w:r>
        <w:t>2, Aggregation the data</w:t>
      </w:r>
    </w:p>
    <w:p w:rsidR="005040C4" w:rsidRDefault="00DB6989" w:rsidP="004B16C4">
      <w:r>
        <w:t xml:space="preserve">We use the summary or aggregation operation are applied to the data. For </w:t>
      </w:r>
      <w:r w:rsidR="00873591">
        <w:t xml:space="preserve">a instance, the items such </w:t>
      </w:r>
      <w:proofErr w:type="gramStart"/>
      <w:r w:rsidR="00873591">
        <w:t xml:space="preserve">as  </w:t>
      </w:r>
      <w:r w:rsidR="00873591" w:rsidRPr="00873591">
        <w:t>ACTENMID</w:t>
      </w:r>
      <w:proofErr w:type="gramEnd"/>
      <w:r w:rsidR="00873591">
        <w:t>(</w:t>
      </w:r>
      <w:r w:rsidR="00873591" w:rsidRPr="00873591">
        <w:rPr>
          <w:rFonts w:ascii="Calibri" w:eastAsia="Times New Roman" w:hAnsi="Calibri" w:cs="Calibri"/>
          <w:color w:val="000000"/>
        </w:rPr>
        <w:t>Midpoint of the ACT English score</w:t>
      </w:r>
      <w:r w:rsidR="00873591">
        <w:t>),</w:t>
      </w:r>
      <w:r w:rsidR="00873591" w:rsidRPr="00873591">
        <w:t xml:space="preserve"> ACTMTMID</w:t>
      </w:r>
      <w:r w:rsidR="00C309E5">
        <w:t>(</w:t>
      </w:r>
      <w:r w:rsidR="00C309E5" w:rsidRPr="00C309E5">
        <w:rPr>
          <w:rFonts w:ascii="Calibri" w:eastAsia="Times New Roman" w:hAnsi="Calibri" w:cs="Calibri"/>
          <w:color w:val="000000"/>
        </w:rPr>
        <w:t>Midpoint of the ACT math score</w:t>
      </w:r>
      <w:r w:rsidR="00C309E5">
        <w:t>)</w:t>
      </w:r>
      <w:r w:rsidR="00873591">
        <w:t xml:space="preserve"> and </w:t>
      </w:r>
      <w:r w:rsidR="00873591" w:rsidRPr="00873591">
        <w:t>ACTWRMID</w:t>
      </w:r>
      <w:r w:rsidR="00C309E5">
        <w:t>(</w:t>
      </w:r>
      <w:r w:rsidR="00C309E5" w:rsidRPr="00C309E5">
        <w:rPr>
          <w:rFonts w:ascii="Calibri" w:eastAsia="Times New Roman" w:hAnsi="Calibri" w:cs="Calibri"/>
          <w:color w:val="000000"/>
        </w:rPr>
        <w:t>Midpoint of the ACT writing score</w:t>
      </w:r>
      <w:r w:rsidR="00C309E5">
        <w:t>)</w:t>
      </w:r>
      <w:r w:rsidR="005040C4">
        <w:t xml:space="preserve"> can </w:t>
      </w:r>
      <w:r w:rsidR="005040C4" w:rsidRPr="005040C4">
        <w:t>summariz</w:t>
      </w:r>
      <w:r w:rsidR="005040C4">
        <w:t>e a newly ACT_TOTAL to weigh the  concerns of the ACT scores.</w:t>
      </w:r>
    </w:p>
    <w:p w:rsidR="005040C4" w:rsidRPr="00BC147F" w:rsidRDefault="005756D1" w:rsidP="004B16C4">
      <m:oMathPara>
        <m:oMath>
          <m:r>
            <w:rPr>
              <w:rFonts w:ascii="Cambria Math" w:hAnsi="Cambria Math"/>
            </w:rPr>
            <m:t>ACT_TOTAL=</m:t>
          </m:r>
          <m:nary>
            <m:naryPr>
              <m:chr m:val="∑"/>
              <m:grow m:val="1"/>
              <m:ctrlPr>
                <w:rPr>
                  <w:rFonts w:ascii="Cambria Math" w:eastAsia="Cambria Math" w:hAnsi="Cambria Math"/>
                </w:rPr>
              </m:ctrlPr>
            </m:naryPr>
            <m:sub>
              <m:r>
                <w:rPr>
                  <w:rFonts w:ascii="Cambria Math" w:hAnsi="Cambria Math"/>
                </w:rPr>
                <m:t>i=0</m:t>
              </m:r>
            </m:sub>
            <m:sup>
              <m:r>
                <w:rPr>
                  <w:rFonts w:ascii="Cambria Math" w:hAnsi="Cambria Math"/>
                </w:rPr>
                <m:t>n</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i </m:t>
                  </m:r>
                </m:sub>
              </m:sSub>
              <m:sSub>
                <m:sSubPr>
                  <m:ctrlPr>
                    <w:rPr>
                      <w:rFonts w:ascii="Cambria Math" w:eastAsia="Cambria Math" w:hAnsi="Cambria Math"/>
                      <w:i/>
                    </w:rPr>
                  </m:ctrlPr>
                </m:sSubPr>
                <m:e>
                  <m:r>
                    <w:rPr>
                      <w:rFonts w:ascii="Cambria Math" w:eastAsia="Cambria Math" w:hAnsi="Cambria Math"/>
                    </w:rPr>
                    <m:t>ACT_ITEM</m:t>
                  </m:r>
                </m:e>
                <m:sub>
                  <m:r>
                    <w:rPr>
                      <w:rFonts w:ascii="Cambria Math" w:eastAsia="Cambria Math" w:hAnsi="Cambria Math"/>
                    </w:rPr>
                    <m:t>i</m:t>
                  </m:r>
                </m:sub>
              </m:sSub>
            </m:e>
          </m:nary>
        </m:oMath>
      </m:oMathPara>
    </w:p>
    <w:p w:rsidR="00BC147F" w:rsidRPr="005040C4" w:rsidRDefault="00BC147F" w:rsidP="004B16C4">
      <w:r>
        <w:t>Like this, we can reduce the data into a</w:t>
      </w:r>
      <w:r w:rsidR="00661E49">
        <w:t xml:space="preserve"> generality index to measure the different influence factor and decrease the amount of the attributes.</w:t>
      </w:r>
    </w:p>
    <w:p w:rsidR="00A202DE" w:rsidRDefault="00A202DE" w:rsidP="00A202DE">
      <w:pPr>
        <w:pStyle w:val="1"/>
        <w:rPr>
          <w:shd w:val="clear" w:color="auto" w:fill="FFFFFF"/>
        </w:rPr>
      </w:pPr>
      <w:r w:rsidRPr="008C299E">
        <w:rPr>
          <w:shd w:val="clear" w:color="auto" w:fill="FFFFFF"/>
        </w:rPr>
        <w:t>Cluster analysis</w:t>
      </w:r>
    </w:p>
    <w:p w:rsidR="0090655C" w:rsidRDefault="0090655C" w:rsidP="0090655C">
      <w:r w:rsidRPr="0090655C">
        <w:t>Cluster analysis contains a broad suite of designed to find groups of similar attributes within a dataset. Partitioning methods divide the data set into a number of groups predesigned by the user. In our model, we must do a coarse-grained</w:t>
      </w:r>
      <w:r w:rsidRPr="0090655C">
        <w:rPr>
          <w:rFonts w:hint="eastAsia"/>
        </w:rPr>
        <w:t xml:space="preserve"> </w:t>
      </w:r>
      <w:r w:rsidRPr="0090655C">
        <w:t>classification to simplify our system. After the process of cluster analysis, we will do qualitative analysis to our clusters and research the distance between the various clusters.</w:t>
      </w:r>
    </w:p>
    <w:p w:rsidR="004F29B2" w:rsidRDefault="0090655C" w:rsidP="0090655C">
      <w:r>
        <w:t xml:space="preserve">We choose the machine learning algorithm to complete our research because </w:t>
      </w:r>
      <w:r w:rsidR="005312C7">
        <w:t>machine learning have three</w:t>
      </w:r>
      <w:r w:rsidR="004F29B2">
        <w:t xml:space="preserve"> advantages: effectiveness, online learning ability and efficiency.</w:t>
      </w:r>
    </w:p>
    <w:p w:rsidR="001B21AB" w:rsidRDefault="00022A45" w:rsidP="0090655C">
      <w:r>
        <w:t xml:space="preserve">Between the all kinds of outstanding algorithms in </w:t>
      </w:r>
      <w:r w:rsidR="004F29B2">
        <w:t>machine learning</w:t>
      </w:r>
      <w:r>
        <w:t xml:space="preserve">, we find an almost excellent algorithm that which is called k-means clustering algorithm.  </w:t>
      </w:r>
      <w:r w:rsidRPr="00022A45">
        <w:t>k-means clustering</w:t>
      </w:r>
      <w:r>
        <w:t xml:space="preserve"> that</w:t>
      </w:r>
      <w:r w:rsidRPr="00022A45">
        <w:t> is a method of </w:t>
      </w:r>
      <w:hyperlink r:id="rId6" w:tooltip="Vector quantization" w:history="1">
        <w:r w:rsidRPr="00022A45">
          <w:t>vector quantization</w:t>
        </w:r>
      </w:hyperlink>
      <w:r w:rsidRPr="00022A45">
        <w:t>, aims to </w:t>
      </w:r>
      <w:hyperlink r:id="rId7" w:tooltip="Partition of a set" w:history="1">
        <w:r w:rsidRPr="00022A45">
          <w:t>partition</w:t>
        </w:r>
      </w:hyperlink>
      <w:r w:rsidRPr="00022A45">
        <w:t> n observations into k clusters in which each observation belongs to the cluster with the nearest </w:t>
      </w:r>
      <w:hyperlink r:id="rId8" w:tooltip="Mean" w:history="1">
        <w:r w:rsidRPr="00022A45">
          <w:t>mean</w:t>
        </w:r>
      </w:hyperlink>
      <w:r w:rsidRPr="00022A45">
        <w:t>, serving as a </w:t>
      </w:r>
      <w:hyperlink r:id="rId9" w:tooltip="Prototype" w:history="1">
        <w:r w:rsidRPr="00022A45">
          <w:t>prototype</w:t>
        </w:r>
      </w:hyperlink>
      <w:r w:rsidRPr="00022A45">
        <w:t> of the cluster.</w:t>
      </w:r>
    </w:p>
    <w:p w:rsidR="00E53833" w:rsidRDefault="00E53833" w:rsidP="0090655C">
      <w:r>
        <w:t>We can describe our algorithm in a concise way containing three steps:</w:t>
      </w:r>
    </w:p>
    <w:p w:rsidR="00E53833" w:rsidRDefault="00E53833" w:rsidP="0090655C">
      <w:r>
        <w:t xml:space="preserve">1, Give an initial set of k </w:t>
      </w:r>
      <w:proofErr w:type="gramStart"/>
      <w:r>
        <w:t xml:space="preserve">means </w:t>
      </w:r>
      <w:proofErr w:type="gramEnd"/>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oMath>
      <w:r w:rsidR="00667337">
        <w:t>, the algorithm proceeds to next two steps.</w:t>
      </w:r>
    </w:p>
    <w:p w:rsidR="004440EE" w:rsidRDefault="00667337" w:rsidP="0090655C">
      <w:r>
        <w:t>2, Assign each observation to cluster whose mean yields the least within cluster sum of squares (WCSS). This is the nearest mean after calculating the squared Euclidean distance (Assign different weight to different dimensions)</w:t>
      </w:r>
    </w:p>
    <w:p w:rsidR="00667337" w:rsidRDefault="000B7EFF" w:rsidP="004440EE">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d=1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(t)</m:t>
                          </m:r>
                        </m:sup>
                      </m:sSubSup>
                      <m:r>
                        <w:rPr>
                          <w:rFonts w:ascii="Cambria Math" w:hAnsi="Cambria Math"/>
                        </w:rPr>
                        <m:t>)</m:t>
                      </m:r>
                    </m:e>
                  </m:d>
                </m:e>
                <m:sup>
                  <m:r>
                    <w:rPr>
                      <w:rFonts w:ascii="Cambria Math" w:hAnsi="Cambria Math"/>
                    </w:rPr>
                    <m:t>2</m:t>
                  </m:r>
                </m:sup>
              </m:sSup>
              <m:r>
                <w:rPr>
                  <w:rFonts w:ascii="Cambria Math" w:hAnsi="Cambria Math"/>
                </w:rPr>
                <m:t>,1≤j≤k</m:t>
              </m:r>
            </m:e>
          </m:nary>
          <m:r>
            <w:rPr>
              <w:rFonts w:ascii="Cambria Math" w:hAnsi="Cambria Math"/>
            </w:rPr>
            <m:t>}</m:t>
          </m:r>
        </m:oMath>
      </m:oMathPara>
    </w:p>
    <w:p w:rsidR="004440EE" w:rsidRDefault="00667337" w:rsidP="0090655C">
      <w:r>
        <w:t>3, Calculate the new means to be the centroids of the observations in the new clusters. Then do the second step</w:t>
      </w:r>
      <w:r w:rsidR="004440EE">
        <w:t xml:space="preserve"> until the clusters tend to be stable.</w:t>
      </w:r>
    </w:p>
    <w:p w:rsidR="004440EE" w:rsidRPr="004440EE" w:rsidRDefault="000B7EFF" w:rsidP="0090655C">
      <m:oMathPara>
        <m:oMathParaPr>
          <m:jc m:val="center"/>
        </m:oMathParaPr>
        <m:oMath>
          <m:sSubSup>
            <m:sSubSupPr>
              <m:ctrlPr>
                <w:rPr>
                  <w:rFonts w:ascii="Cambria Math" w:hAnsi="Cambria Math"/>
                  <w:i/>
                </w:rPr>
              </m:ctrlPr>
            </m:sSubSupPr>
            <m:e>
              <m:sSub>
                <m:sSubPr>
                  <m:ctrlPr>
                    <w:rPr>
                      <w:rFonts w:ascii="Cambria Math" w:hAnsi="Cambria Math"/>
                      <w:i/>
                    </w:rPr>
                  </m:ctrlPr>
                </m:sSubPr>
                <m:e>
                  <m:r>
                    <w:rPr>
                      <w:rFonts w:ascii="Cambria Math" w:hAnsi="Cambria Math"/>
                    </w:rPr>
                    <m:t>M</m:t>
                  </m:r>
                </m:e>
                <m:sub>
                  <m:r>
                    <w:rPr>
                      <w:rFonts w:ascii="Cambria Math" w:hAnsi="Cambria Math"/>
                    </w:rPr>
                    <m:t>i</m:t>
                  </m:r>
                </m:sub>
              </m:sSub>
            </m:e>
            <m:sub>
              <m:r>
                <w:rPr>
                  <w:rFonts w:ascii="Cambria Math"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d>
                        <m:dPr>
                          <m:ctrlPr>
                            <w:rPr>
                              <w:rFonts w:ascii="Cambria Math" w:hAnsi="Cambria Math"/>
                              <w:i/>
                            </w:rPr>
                          </m:ctrlPr>
                        </m:dPr>
                        <m:e>
                          <m:r>
                            <w:rPr>
                              <w:rFonts w:ascii="Cambria Math" w:hAnsi="Cambria Math"/>
                            </w:rPr>
                            <m:t>t</m:t>
                          </m:r>
                        </m:e>
                      </m:d>
                    </m:sup>
                  </m:sSubSup>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d>
                    <m:dPr>
                      <m:ctrlPr>
                        <w:rPr>
                          <w:rFonts w:ascii="Cambria Math" w:hAnsi="Cambria Math"/>
                          <w:i/>
                        </w:rPr>
                      </m:ctrlPr>
                    </m:dPr>
                    <m:e>
                      <m:r>
                        <w:rPr>
                          <w:rFonts w:ascii="Cambria Math" w:hAnsi="Cambria Math"/>
                        </w:rPr>
                        <m:t>t</m:t>
                      </m:r>
                    </m:e>
                  </m:d>
                </m:sup>
              </m:sSubSup>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667337" w:rsidRDefault="00667337" w:rsidP="0090655C"/>
    <w:p w:rsidR="001B21AB" w:rsidRDefault="001B21AB" w:rsidP="0090655C">
      <w:r w:rsidRPr="00FE5B5A">
        <w:rPr>
          <w:rFonts w:ascii="Times New Roman" w:eastAsia="Times New Roman" w:hAnsi="Times New Roman" w:cs="Times New Roman"/>
          <w:sz w:val="24"/>
          <w:szCs w:val="24"/>
        </w:rPr>
        <w:fldChar w:fldCharType="begin"/>
      </w:r>
      <w:r w:rsidRPr="00FE5B5A">
        <w:rPr>
          <w:rFonts w:ascii="Times New Roman" w:eastAsia="Times New Roman" w:hAnsi="Times New Roman" w:cs="Times New Roman"/>
          <w:sz w:val="24"/>
          <w:szCs w:val="24"/>
        </w:rPr>
        <w:instrText xml:space="preserve"> INCLUDEPICTURE "C:\\Users\\StMatengss\\AppData\\Roaming\\Tencent\\Users\\805522925\\QQ\\WinTemp\\RichOle\\)_QC7G%(YF99ME)1Z{H87HI.png" \* MERGEFORMATINET </w:instrText>
      </w:r>
      <w:r w:rsidRPr="00FE5B5A">
        <w:rPr>
          <w:rFonts w:ascii="Times New Roman" w:eastAsia="Times New Roman" w:hAnsi="Times New Roman" w:cs="Times New Roman"/>
          <w:sz w:val="24"/>
          <w:szCs w:val="24"/>
        </w:rPr>
        <w:fldChar w:fldCharType="separate"/>
      </w:r>
      <w:r w:rsidR="00CB1C37">
        <w:rPr>
          <w:rFonts w:ascii="Times New Roman" w:eastAsia="Times New Roman" w:hAnsi="Times New Roman" w:cs="Times New Roman"/>
          <w:sz w:val="24"/>
          <w:szCs w:val="24"/>
        </w:rPr>
        <w:fldChar w:fldCharType="begin"/>
      </w:r>
      <w:r w:rsidR="00CB1C37">
        <w:rPr>
          <w:rFonts w:ascii="Times New Roman" w:eastAsia="Times New Roman" w:hAnsi="Times New Roman" w:cs="Times New Roman"/>
          <w:sz w:val="24"/>
          <w:szCs w:val="24"/>
        </w:rPr>
        <w:instrText xml:space="preserve"> INCLUDEPICTURE  "C:\\Users\\StMatengss\\AppData\\Roaming\\Tencent\\Users\\805522925\\QQ\\WinTemp\\RichOle\\)_QC7G%(YF99ME)1Z{H87HI.png" \* MERGEFORMATINET </w:instrText>
      </w:r>
      <w:r w:rsidR="00CB1C37">
        <w:rPr>
          <w:rFonts w:ascii="Times New Roman" w:eastAsia="Times New Roman" w:hAnsi="Times New Roman" w:cs="Times New Roman"/>
          <w:sz w:val="24"/>
          <w:szCs w:val="24"/>
        </w:rPr>
        <w:fldChar w:fldCharType="separate"/>
      </w:r>
      <w:r w:rsidR="000B7EFF">
        <w:rPr>
          <w:rFonts w:ascii="Times New Roman" w:eastAsia="Times New Roman" w:hAnsi="Times New Roman" w:cs="Times New Roman"/>
          <w:sz w:val="24"/>
          <w:szCs w:val="24"/>
        </w:rPr>
        <w:fldChar w:fldCharType="begin"/>
      </w:r>
      <w:r w:rsidR="000B7EFF">
        <w:rPr>
          <w:rFonts w:ascii="Times New Roman" w:eastAsia="Times New Roman" w:hAnsi="Times New Roman" w:cs="Times New Roman"/>
          <w:sz w:val="24"/>
          <w:szCs w:val="24"/>
        </w:rPr>
        <w:instrText xml:space="preserve"> </w:instrText>
      </w:r>
      <w:r w:rsidR="000B7EFF">
        <w:rPr>
          <w:rFonts w:ascii="Times New Roman" w:eastAsia="Times New Roman" w:hAnsi="Times New Roman" w:cs="Times New Roman"/>
          <w:sz w:val="24"/>
          <w:szCs w:val="24"/>
        </w:rPr>
        <w:instrText>INCLUDEPICTURE  "C:\\Users\\StMatengss\\AppData\\Roaming\\Tencent\\Users\\805522925\\QQ\\WinTemp\\RichOle\\)_QC7G%(Y</w:instrText>
      </w:r>
      <w:r w:rsidR="000B7EFF">
        <w:rPr>
          <w:rFonts w:ascii="Times New Roman" w:eastAsia="Times New Roman" w:hAnsi="Times New Roman" w:cs="Times New Roman"/>
          <w:sz w:val="24"/>
          <w:szCs w:val="24"/>
        </w:rPr>
        <w:instrText>F99ME)1Z{H87HI.png" \* MERGEFORMATINET</w:instrText>
      </w:r>
      <w:r w:rsidR="000B7EFF">
        <w:rPr>
          <w:rFonts w:ascii="Times New Roman" w:eastAsia="Times New Roman" w:hAnsi="Times New Roman" w:cs="Times New Roman"/>
          <w:sz w:val="24"/>
          <w:szCs w:val="24"/>
        </w:rPr>
        <w:instrText xml:space="preserve"> </w:instrText>
      </w:r>
      <w:r w:rsidR="000B7EFF">
        <w:rPr>
          <w:rFonts w:ascii="Times New Roman" w:eastAsia="Times New Roman" w:hAnsi="Times New Roman" w:cs="Times New Roman"/>
          <w:sz w:val="24"/>
          <w:szCs w:val="24"/>
        </w:rPr>
        <w:fldChar w:fldCharType="separate"/>
      </w:r>
      <w:r w:rsidR="00951F29">
        <w:rPr>
          <w:rFonts w:ascii="Times New Roman" w:eastAsia="Times New Roman" w:hAnsi="Times New Roman" w:cs="Times New Roman"/>
          <w:sz w:val="24"/>
          <w:szCs w:val="24"/>
        </w:rPr>
        <w:pict>
          <v:shape id="_x0000_i1026" type="#_x0000_t75" alt="" style="width:251.25pt;height:228pt">
            <v:imagedata r:id="rId10" r:href="rId11"/>
          </v:shape>
        </w:pict>
      </w:r>
      <w:r w:rsidR="000B7EFF">
        <w:rPr>
          <w:rFonts w:ascii="Times New Roman" w:eastAsia="Times New Roman" w:hAnsi="Times New Roman" w:cs="Times New Roman"/>
          <w:sz w:val="24"/>
          <w:szCs w:val="24"/>
        </w:rPr>
        <w:fldChar w:fldCharType="end"/>
      </w:r>
      <w:r w:rsidR="00CB1C37">
        <w:rPr>
          <w:rFonts w:ascii="Times New Roman" w:eastAsia="Times New Roman" w:hAnsi="Times New Roman" w:cs="Times New Roman"/>
          <w:sz w:val="24"/>
          <w:szCs w:val="24"/>
        </w:rPr>
        <w:fldChar w:fldCharType="end"/>
      </w:r>
      <w:r w:rsidRPr="00FE5B5A">
        <w:rPr>
          <w:rFonts w:ascii="Times New Roman" w:eastAsia="Times New Roman" w:hAnsi="Times New Roman" w:cs="Times New Roman"/>
          <w:sz w:val="24"/>
          <w:szCs w:val="24"/>
        </w:rPr>
        <w:fldChar w:fldCharType="end"/>
      </w:r>
    </w:p>
    <w:p w:rsidR="0091716B" w:rsidRDefault="0091716B" w:rsidP="0090655C">
      <w:r>
        <w:t xml:space="preserve">In order to </w:t>
      </w:r>
      <w:r w:rsidR="00022A45">
        <w:t>take an optimal K-value, we use an improvement algorithm of k-means algorithm</w:t>
      </w:r>
      <w:r w:rsidR="001B21AB">
        <w:t xml:space="preserve">. This kind of improvement algorithm called </w:t>
      </w:r>
      <w:r w:rsidR="001B21AB" w:rsidRPr="001B21AB">
        <w:t>k-means++</w:t>
      </w:r>
      <w:r w:rsidR="001B21AB">
        <w:t xml:space="preserve"> </w:t>
      </w:r>
      <w:r w:rsidR="001B21AB" w:rsidRPr="001B21AB">
        <w:t xml:space="preserve">chooses initial centers in a way that gives a provable upper bound on the </w:t>
      </w:r>
      <w:r w:rsidR="001B21AB">
        <w:t>cluster number.</w:t>
      </w:r>
      <w:r w:rsidR="005312C7">
        <w:t xml:space="preserve"> After the running of our </w:t>
      </w:r>
      <w:r w:rsidR="005312C7" w:rsidRPr="005312C7">
        <w:t>program</w:t>
      </w:r>
      <w:r w:rsidR="005312C7">
        <w:t>, we find a</w:t>
      </w:r>
      <w:r w:rsidR="004F29B2">
        <w:t>n</w:t>
      </w:r>
      <w:r w:rsidR="005312C7">
        <w:t xml:space="preserve"> upper bound between 4 and 6, so we assign a</w:t>
      </w:r>
      <w:r w:rsidR="004F29B2">
        <w:t>n</w:t>
      </w:r>
      <w:r w:rsidR="005312C7">
        <w:t xml:space="preserve"> integer 4 to K.</w:t>
      </w:r>
    </w:p>
    <w:p w:rsidR="001605DB" w:rsidRDefault="001605DB" w:rsidP="0090655C">
      <w:r>
        <w:t>We have ran the program we have designed above, and gained two useful dataset</w:t>
      </w:r>
      <w:r w:rsidR="000B7EFF">
        <w:t>s</w:t>
      </w:r>
      <w:r>
        <w:t>.</w:t>
      </w:r>
      <w:bookmarkStart w:id="0" w:name="_GoBack"/>
      <w:bookmarkEnd w:id="0"/>
    </w:p>
    <w:p w:rsidR="001605DB" w:rsidRDefault="001605DB" w:rsidP="0090655C">
      <w:r>
        <w:t>1, the attribute values of centroid of clusters</w:t>
      </w:r>
      <w:r w:rsidR="0090717D">
        <w:t>.</w:t>
      </w:r>
    </w:p>
    <w:p w:rsidR="004F29B2" w:rsidRDefault="001605DB" w:rsidP="0090655C">
      <w:r>
        <w:t>2, the K sets of different university or colleges</w:t>
      </w:r>
      <w:r w:rsidR="0090717D">
        <w:t>.</w:t>
      </w:r>
    </w:p>
    <w:p w:rsidR="00D4059C" w:rsidRDefault="0090717D" w:rsidP="0090655C">
      <w:r>
        <w:t>We running this program several times because we randomly initialize the clusters’ centroid when the first step of our program. And then, we received a set of average value after handling the several s</w:t>
      </w:r>
      <w:r w:rsidRPr="0090717D">
        <w:t>imilar</w:t>
      </w:r>
      <w:r>
        <w:t xml:space="preserve"> data. We make sure the different </w:t>
      </w:r>
      <w:r w:rsidRPr="0090717D">
        <w:t>automatic</w:t>
      </w:r>
      <w:r>
        <w:t xml:space="preserve"> initialization can gain an </w:t>
      </w:r>
      <w:r w:rsidRPr="0090717D">
        <w:t>identical</w:t>
      </w:r>
      <w:r>
        <w:t xml:space="preserve"> result. </w:t>
      </w:r>
      <w:r w:rsidR="00D4059C">
        <w:t xml:space="preserve">From the </w:t>
      </w:r>
      <w:r w:rsidR="00D4059C" w:rsidRPr="00D4059C">
        <w:rPr>
          <w:color w:val="FF0000"/>
        </w:rPr>
        <w:t>figure</w:t>
      </w:r>
      <w:r w:rsidR="00D4059C">
        <w:rPr>
          <w:color w:val="FF0000"/>
        </w:rPr>
        <w:t xml:space="preserve">, </w:t>
      </w:r>
      <w:r w:rsidR="00D4059C" w:rsidRPr="00D4059C">
        <w:t xml:space="preserve">we </w:t>
      </w:r>
      <w:r w:rsidR="00D4059C">
        <w:t>can infer the number of universities or colleges in clusters have a s</w:t>
      </w:r>
      <w:r w:rsidR="00D4059C" w:rsidRPr="00D4059C">
        <w:t>imilar quantity</w:t>
      </w:r>
      <w:r w:rsidR="00D4059C">
        <w:t>.</w:t>
      </w:r>
    </w:p>
    <w:tbl>
      <w:tblPr>
        <w:tblStyle w:val="5-1"/>
        <w:tblW w:w="0" w:type="auto"/>
        <w:tblLook w:val="04A0" w:firstRow="1" w:lastRow="0" w:firstColumn="1" w:lastColumn="0" w:noHBand="0" w:noVBand="1"/>
      </w:tblPr>
      <w:tblGrid>
        <w:gridCol w:w="2337"/>
        <w:gridCol w:w="2337"/>
        <w:gridCol w:w="2338"/>
        <w:gridCol w:w="2338"/>
      </w:tblGrid>
      <w:tr w:rsidR="00D4059C" w:rsidTr="00D4059C">
        <w:trPr>
          <w:cnfStyle w:val="100000000000" w:firstRow="1" w:lastRow="0" w:firstColumn="0" w:lastColumn="0" w:oddVBand="0" w:evenVBand="0" w:oddHBand="0"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337" w:type="dxa"/>
          </w:tcPr>
          <w:p w:rsidR="00D4059C" w:rsidRDefault="00D4059C" w:rsidP="0090655C">
            <w:r>
              <w:t xml:space="preserve">                          Time</w:t>
            </w:r>
          </w:p>
          <w:p w:rsidR="00D4059C" w:rsidRDefault="00D4059C" w:rsidP="0090655C">
            <w:r>
              <w:t>cluster</w:t>
            </w:r>
          </w:p>
        </w:tc>
        <w:tc>
          <w:tcPr>
            <w:tcW w:w="2337" w:type="dxa"/>
          </w:tcPr>
          <w:p w:rsidR="00D4059C" w:rsidRDefault="00D4059C" w:rsidP="0090655C">
            <w:pPr>
              <w:cnfStyle w:val="100000000000" w:firstRow="1" w:lastRow="0" w:firstColumn="0" w:lastColumn="0" w:oddVBand="0" w:evenVBand="0" w:oddHBand="0" w:evenHBand="0" w:firstRowFirstColumn="0" w:firstRowLastColumn="0" w:lastRowFirstColumn="0" w:lastRowLastColumn="0"/>
            </w:pPr>
            <w:r>
              <w:t>1</w:t>
            </w:r>
          </w:p>
        </w:tc>
        <w:tc>
          <w:tcPr>
            <w:tcW w:w="2338" w:type="dxa"/>
          </w:tcPr>
          <w:p w:rsidR="00D4059C" w:rsidRDefault="00D4059C" w:rsidP="0090655C">
            <w:pPr>
              <w:cnfStyle w:val="100000000000" w:firstRow="1" w:lastRow="0" w:firstColumn="0" w:lastColumn="0" w:oddVBand="0" w:evenVBand="0" w:oddHBand="0" w:evenHBand="0" w:firstRowFirstColumn="0" w:firstRowLastColumn="0" w:lastRowFirstColumn="0" w:lastRowLastColumn="0"/>
            </w:pPr>
            <w:r>
              <w:t>2</w:t>
            </w:r>
          </w:p>
        </w:tc>
        <w:tc>
          <w:tcPr>
            <w:tcW w:w="2338" w:type="dxa"/>
          </w:tcPr>
          <w:p w:rsidR="00D4059C" w:rsidRDefault="00D4059C" w:rsidP="0090655C">
            <w:pPr>
              <w:cnfStyle w:val="100000000000" w:firstRow="1" w:lastRow="0" w:firstColumn="0" w:lastColumn="0" w:oddVBand="0" w:evenVBand="0" w:oddHBand="0" w:evenHBand="0" w:firstRowFirstColumn="0" w:firstRowLastColumn="0" w:lastRowFirstColumn="0" w:lastRowLastColumn="0"/>
            </w:pPr>
            <w:r>
              <w:t>3</w:t>
            </w:r>
          </w:p>
        </w:tc>
      </w:tr>
      <w:tr w:rsidR="00D4059C" w:rsidTr="00D4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4059C" w:rsidRDefault="00D4059C" w:rsidP="0090655C">
            <w:r>
              <w:t>1</w:t>
            </w:r>
          </w:p>
        </w:tc>
        <w:tc>
          <w:tcPr>
            <w:tcW w:w="2337" w:type="dxa"/>
          </w:tcPr>
          <w:p w:rsidR="00D4059C" w:rsidRDefault="00D4059C" w:rsidP="0090655C">
            <w:pPr>
              <w:cnfStyle w:val="000000100000" w:firstRow="0" w:lastRow="0" w:firstColumn="0" w:lastColumn="0" w:oddVBand="0" w:evenVBand="0" w:oddHBand="1" w:evenHBand="0" w:firstRowFirstColumn="0" w:firstRowLastColumn="0" w:lastRowFirstColumn="0" w:lastRowLastColumn="0"/>
            </w:pPr>
            <w:r w:rsidRPr="00D4059C">
              <w:t>297</w:t>
            </w:r>
          </w:p>
        </w:tc>
        <w:tc>
          <w:tcPr>
            <w:tcW w:w="2338" w:type="dxa"/>
          </w:tcPr>
          <w:p w:rsidR="00D4059C" w:rsidRDefault="00D4059C" w:rsidP="0090655C">
            <w:pPr>
              <w:cnfStyle w:val="000000100000" w:firstRow="0" w:lastRow="0" w:firstColumn="0" w:lastColumn="0" w:oddVBand="0" w:evenVBand="0" w:oddHBand="1" w:evenHBand="0" w:firstRowFirstColumn="0" w:firstRowLastColumn="0" w:lastRowFirstColumn="0" w:lastRowLastColumn="0"/>
            </w:pPr>
            <w:r w:rsidRPr="00D4059C">
              <w:t>292</w:t>
            </w:r>
          </w:p>
        </w:tc>
        <w:tc>
          <w:tcPr>
            <w:tcW w:w="2338" w:type="dxa"/>
          </w:tcPr>
          <w:p w:rsidR="00D4059C" w:rsidRDefault="00D4059C" w:rsidP="0090655C">
            <w:pPr>
              <w:cnfStyle w:val="000000100000" w:firstRow="0" w:lastRow="0" w:firstColumn="0" w:lastColumn="0" w:oddVBand="0" w:evenVBand="0" w:oddHBand="1" w:evenHBand="0" w:firstRowFirstColumn="0" w:firstRowLastColumn="0" w:lastRowFirstColumn="0" w:lastRowLastColumn="0"/>
            </w:pPr>
            <w:r>
              <w:t>293</w:t>
            </w:r>
          </w:p>
        </w:tc>
      </w:tr>
      <w:tr w:rsidR="00D4059C" w:rsidTr="00D4059C">
        <w:tc>
          <w:tcPr>
            <w:cnfStyle w:val="001000000000" w:firstRow="0" w:lastRow="0" w:firstColumn="1" w:lastColumn="0" w:oddVBand="0" w:evenVBand="0" w:oddHBand="0" w:evenHBand="0" w:firstRowFirstColumn="0" w:firstRowLastColumn="0" w:lastRowFirstColumn="0" w:lastRowLastColumn="0"/>
            <w:tcW w:w="2337" w:type="dxa"/>
          </w:tcPr>
          <w:p w:rsidR="00D4059C" w:rsidRDefault="00D4059C" w:rsidP="0090655C">
            <w:r>
              <w:t>2</w:t>
            </w:r>
          </w:p>
        </w:tc>
        <w:tc>
          <w:tcPr>
            <w:tcW w:w="2337" w:type="dxa"/>
          </w:tcPr>
          <w:p w:rsidR="00D4059C" w:rsidRDefault="00D4059C" w:rsidP="0090655C">
            <w:pPr>
              <w:cnfStyle w:val="000000000000" w:firstRow="0" w:lastRow="0" w:firstColumn="0" w:lastColumn="0" w:oddVBand="0" w:evenVBand="0" w:oddHBand="0" w:evenHBand="0" w:firstRowFirstColumn="0" w:firstRowLastColumn="0" w:lastRowFirstColumn="0" w:lastRowLastColumn="0"/>
            </w:pPr>
            <w:r w:rsidRPr="00D4059C">
              <w:t>352</w:t>
            </w:r>
          </w:p>
        </w:tc>
        <w:tc>
          <w:tcPr>
            <w:tcW w:w="2338" w:type="dxa"/>
          </w:tcPr>
          <w:p w:rsidR="00D4059C" w:rsidRDefault="00D4059C" w:rsidP="0090655C">
            <w:pPr>
              <w:cnfStyle w:val="000000000000" w:firstRow="0" w:lastRow="0" w:firstColumn="0" w:lastColumn="0" w:oddVBand="0" w:evenVBand="0" w:oddHBand="0" w:evenHBand="0" w:firstRowFirstColumn="0" w:firstRowLastColumn="0" w:lastRowFirstColumn="0" w:lastRowLastColumn="0"/>
            </w:pPr>
            <w:r>
              <w:t>352</w:t>
            </w:r>
          </w:p>
        </w:tc>
        <w:tc>
          <w:tcPr>
            <w:tcW w:w="2338" w:type="dxa"/>
          </w:tcPr>
          <w:p w:rsidR="00D4059C" w:rsidRDefault="00D4059C" w:rsidP="0090655C">
            <w:pPr>
              <w:cnfStyle w:val="000000000000" w:firstRow="0" w:lastRow="0" w:firstColumn="0" w:lastColumn="0" w:oddVBand="0" w:evenVBand="0" w:oddHBand="0" w:evenHBand="0" w:firstRowFirstColumn="0" w:firstRowLastColumn="0" w:lastRowFirstColumn="0" w:lastRowLastColumn="0"/>
            </w:pPr>
            <w:r>
              <w:t>352</w:t>
            </w:r>
          </w:p>
        </w:tc>
      </w:tr>
      <w:tr w:rsidR="00D4059C" w:rsidTr="00D4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4059C" w:rsidRDefault="00D4059C" w:rsidP="0090655C">
            <w:r>
              <w:t>3</w:t>
            </w:r>
          </w:p>
        </w:tc>
        <w:tc>
          <w:tcPr>
            <w:tcW w:w="2337" w:type="dxa"/>
          </w:tcPr>
          <w:p w:rsidR="00D4059C" w:rsidRDefault="00D4059C" w:rsidP="0090655C">
            <w:pPr>
              <w:cnfStyle w:val="000000100000" w:firstRow="0" w:lastRow="0" w:firstColumn="0" w:lastColumn="0" w:oddVBand="0" w:evenVBand="0" w:oddHBand="1" w:evenHBand="0" w:firstRowFirstColumn="0" w:firstRowLastColumn="0" w:lastRowFirstColumn="0" w:lastRowLastColumn="0"/>
            </w:pPr>
            <w:r w:rsidRPr="00D4059C">
              <w:t>145</w:t>
            </w:r>
          </w:p>
        </w:tc>
        <w:tc>
          <w:tcPr>
            <w:tcW w:w="2338" w:type="dxa"/>
          </w:tcPr>
          <w:p w:rsidR="00D4059C" w:rsidRDefault="00D4059C" w:rsidP="0090655C">
            <w:pPr>
              <w:cnfStyle w:val="000000100000" w:firstRow="0" w:lastRow="0" w:firstColumn="0" w:lastColumn="0" w:oddVBand="0" w:evenVBand="0" w:oddHBand="1" w:evenHBand="0" w:firstRowFirstColumn="0" w:firstRowLastColumn="0" w:lastRowFirstColumn="0" w:lastRowLastColumn="0"/>
            </w:pPr>
            <w:r w:rsidRPr="00D4059C">
              <w:t>145</w:t>
            </w:r>
          </w:p>
        </w:tc>
        <w:tc>
          <w:tcPr>
            <w:tcW w:w="2338" w:type="dxa"/>
          </w:tcPr>
          <w:p w:rsidR="00D4059C" w:rsidRDefault="00D4059C" w:rsidP="0090655C">
            <w:pPr>
              <w:cnfStyle w:val="000000100000" w:firstRow="0" w:lastRow="0" w:firstColumn="0" w:lastColumn="0" w:oddVBand="0" w:evenVBand="0" w:oddHBand="1" w:evenHBand="0" w:firstRowFirstColumn="0" w:firstRowLastColumn="0" w:lastRowFirstColumn="0" w:lastRowLastColumn="0"/>
            </w:pPr>
            <w:r>
              <w:t>145</w:t>
            </w:r>
          </w:p>
        </w:tc>
      </w:tr>
      <w:tr w:rsidR="00D4059C" w:rsidTr="00D4059C">
        <w:tc>
          <w:tcPr>
            <w:cnfStyle w:val="001000000000" w:firstRow="0" w:lastRow="0" w:firstColumn="1" w:lastColumn="0" w:oddVBand="0" w:evenVBand="0" w:oddHBand="0" w:evenHBand="0" w:firstRowFirstColumn="0" w:firstRowLastColumn="0" w:lastRowFirstColumn="0" w:lastRowLastColumn="0"/>
            <w:tcW w:w="2337" w:type="dxa"/>
          </w:tcPr>
          <w:p w:rsidR="00D4059C" w:rsidRDefault="00D4059C" w:rsidP="0090655C">
            <w:r>
              <w:t>4</w:t>
            </w:r>
          </w:p>
        </w:tc>
        <w:tc>
          <w:tcPr>
            <w:tcW w:w="2337" w:type="dxa"/>
          </w:tcPr>
          <w:p w:rsidR="00D4059C" w:rsidRDefault="00D4059C" w:rsidP="0090655C">
            <w:pPr>
              <w:cnfStyle w:val="000000000000" w:firstRow="0" w:lastRow="0" w:firstColumn="0" w:lastColumn="0" w:oddVBand="0" w:evenVBand="0" w:oddHBand="0" w:evenHBand="0" w:firstRowFirstColumn="0" w:firstRowLastColumn="0" w:lastRowFirstColumn="0" w:lastRowLastColumn="0"/>
            </w:pPr>
            <w:r w:rsidRPr="00D4059C">
              <w:t>604</w:t>
            </w:r>
          </w:p>
        </w:tc>
        <w:tc>
          <w:tcPr>
            <w:tcW w:w="2338" w:type="dxa"/>
          </w:tcPr>
          <w:p w:rsidR="00D4059C" w:rsidRDefault="00D4059C" w:rsidP="0090655C">
            <w:pPr>
              <w:cnfStyle w:val="000000000000" w:firstRow="0" w:lastRow="0" w:firstColumn="0" w:lastColumn="0" w:oddVBand="0" w:evenVBand="0" w:oddHBand="0" w:evenHBand="0" w:firstRowFirstColumn="0" w:firstRowLastColumn="0" w:lastRowFirstColumn="0" w:lastRowLastColumn="0"/>
            </w:pPr>
            <w:r>
              <w:t>609</w:t>
            </w:r>
          </w:p>
        </w:tc>
        <w:tc>
          <w:tcPr>
            <w:tcW w:w="2338" w:type="dxa"/>
          </w:tcPr>
          <w:p w:rsidR="00D4059C" w:rsidRDefault="00D4059C" w:rsidP="0090655C">
            <w:pPr>
              <w:cnfStyle w:val="000000000000" w:firstRow="0" w:lastRow="0" w:firstColumn="0" w:lastColumn="0" w:oddVBand="0" w:evenVBand="0" w:oddHBand="0" w:evenHBand="0" w:firstRowFirstColumn="0" w:firstRowLastColumn="0" w:lastRowFirstColumn="0" w:lastRowLastColumn="0"/>
            </w:pPr>
            <w:r>
              <w:t>608</w:t>
            </w:r>
          </w:p>
        </w:tc>
      </w:tr>
    </w:tbl>
    <w:p w:rsidR="001B21AB" w:rsidRDefault="00D4059C" w:rsidP="0090655C">
      <w:r>
        <w:t xml:space="preserve"> </w:t>
      </w:r>
    </w:p>
    <w:p w:rsidR="0090717D" w:rsidRDefault="0090717D" w:rsidP="0090655C"/>
    <w:p w:rsidR="0090717D" w:rsidRPr="0090655C" w:rsidRDefault="0090717D" w:rsidP="0090655C"/>
    <w:p w:rsidR="0090655C" w:rsidRDefault="0090655C" w:rsidP="0090655C">
      <w:pPr>
        <w:autoSpaceDE w:val="0"/>
        <w:autoSpaceDN w:val="0"/>
        <w:adjustRightInd w:val="0"/>
        <w:spacing w:after="0" w:line="240" w:lineRule="auto"/>
        <w:rPr>
          <w:rFonts w:ascii="HoeflerText-Regular" w:hAnsi="HoeflerText-Regular" w:cs="HoeflerText-Regular"/>
          <w:sz w:val="20"/>
          <w:szCs w:val="20"/>
        </w:rPr>
      </w:pPr>
    </w:p>
    <w:p w:rsidR="00FE5B5A" w:rsidRPr="0090655C" w:rsidRDefault="0090655C" w:rsidP="0090655C">
      <w:pPr>
        <w:autoSpaceDE w:val="0"/>
        <w:autoSpaceDN w:val="0"/>
        <w:adjustRightInd w:val="0"/>
        <w:spacing w:after="0" w:line="240" w:lineRule="auto"/>
        <w:rPr>
          <w:rFonts w:ascii="HoeflerText-Regular" w:hAnsi="HoeflerText-Regular" w:cs="HoeflerText-Regular"/>
          <w:sz w:val="20"/>
          <w:szCs w:val="20"/>
        </w:rPr>
      </w:pPr>
      <w:r>
        <w:rPr>
          <w:rFonts w:ascii="HoeflerText-Regular" w:hAnsi="HoeflerText-Regular" w:cs="HoeflerText-Regular"/>
          <w:sz w:val="20"/>
          <w:szCs w:val="20"/>
        </w:rPr>
        <w:t xml:space="preserve"> </w:t>
      </w:r>
    </w:p>
    <w:p w:rsidR="00FE5B5A" w:rsidRPr="00FE5B5A" w:rsidRDefault="00FE5B5A" w:rsidP="00FE5B5A">
      <w:pPr>
        <w:spacing w:after="0" w:line="240" w:lineRule="auto"/>
        <w:rPr>
          <w:rFonts w:ascii="Times New Roman" w:eastAsia="Times New Roman" w:hAnsi="Times New Roman" w:cs="Times New Roman"/>
          <w:sz w:val="24"/>
          <w:szCs w:val="24"/>
        </w:rPr>
      </w:pPr>
    </w:p>
    <w:p w:rsidR="00FE5B5A" w:rsidRPr="00FE5B5A" w:rsidRDefault="00FE5B5A" w:rsidP="00FE5B5A"/>
    <w:p w:rsidR="008C299E" w:rsidRDefault="00B123A8" w:rsidP="009E693E">
      <w:pPr>
        <w:pStyle w:val="1"/>
        <w:rPr>
          <w:shd w:val="clear" w:color="auto" w:fill="FFFFFF"/>
        </w:rPr>
      </w:pPr>
      <w:r>
        <w:rPr>
          <w:shd w:val="clear" w:color="auto" w:fill="FFFFFF"/>
        </w:rPr>
        <w:t>E</w:t>
      </w:r>
      <w:r w:rsidR="009E693E" w:rsidRPr="009E693E">
        <w:rPr>
          <w:shd w:val="clear" w:color="auto" w:fill="FFFFFF"/>
        </w:rPr>
        <w:t>xplanation and analysis</w:t>
      </w:r>
      <w:r w:rsidR="00F7313D" w:rsidRPr="009E693E">
        <w:rPr>
          <w:shd w:val="clear" w:color="auto" w:fill="FFFFFF"/>
        </w:rPr>
        <w:t xml:space="preserve"> of </w:t>
      </w:r>
      <w:r w:rsidR="002A6EBC">
        <w:rPr>
          <w:shd w:val="clear" w:color="auto" w:fill="FFFFFF"/>
        </w:rPr>
        <w:t>the</w:t>
      </w:r>
      <w:r w:rsidR="009E693E" w:rsidRPr="009E693E">
        <w:rPr>
          <w:shd w:val="clear" w:color="auto" w:fill="FFFFFF"/>
        </w:rPr>
        <w:t xml:space="preserve"> clusters</w:t>
      </w:r>
    </w:p>
    <w:tbl>
      <w:tblPr>
        <w:tblStyle w:val="5-1"/>
        <w:tblW w:w="9916" w:type="dxa"/>
        <w:tblLook w:val="04A0" w:firstRow="1" w:lastRow="0" w:firstColumn="1" w:lastColumn="0" w:noHBand="0" w:noVBand="1"/>
      </w:tblPr>
      <w:tblGrid>
        <w:gridCol w:w="853"/>
        <w:gridCol w:w="1752"/>
        <w:gridCol w:w="1505"/>
        <w:gridCol w:w="2005"/>
        <w:gridCol w:w="1809"/>
        <w:gridCol w:w="1136"/>
        <w:gridCol w:w="856"/>
      </w:tblGrid>
      <w:tr w:rsidR="003471DA" w:rsidRPr="003471DA" w:rsidTr="003471D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dxa"/>
            <w:noWrap/>
            <w:hideMark/>
          </w:tcPr>
          <w:p w:rsidR="003471DA" w:rsidRPr="003471DA" w:rsidRDefault="003471DA" w:rsidP="003471DA">
            <w:pPr>
              <w:rPr>
                <w:rFonts w:ascii="Times New Roman" w:eastAsia="Times New Roman" w:hAnsi="Times New Roman" w:cs="Times New Roman"/>
                <w:sz w:val="24"/>
                <w:szCs w:val="24"/>
              </w:rPr>
            </w:pPr>
          </w:p>
        </w:tc>
        <w:tc>
          <w:tcPr>
            <w:tcW w:w="1752" w:type="dxa"/>
            <w:noWrap/>
            <w:hideMark/>
          </w:tcPr>
          <w:p w:rsidR="003471DA" w:rsidRPr="003471DA" w:rsidRDefault="003471DA" w:rsidP="00347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UGDS</w:t>
            </w:r>
          </w:p>
        </w:tc>
        <w:tc>
          <w:tcPr>
            <w:tcW w:w="1505" w:type="dxa"/>
            <w:noWrap/>
            <w:hideMark/>
          </w:tcPr>
          <w:p w:rsidR="003471DA" w:rsidRPr="003471DA" w:rsidRDefault="003471DA" w:rsidP="00347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SAT_AVG_AL</w:t>
            </w:r>
            <w:r w:rsidRPr="003471DA">
              <w:rPr>
                <w:rFonts w:ascii="Calibri" w:eastAsia="Times New Roman" w:hAnsi="Calibri" w:cs="Calibri"/>
                <w:color w:val="000000"/>
              </w:rPr>
              <w:t>L</w:t>
            </w:r>
          </w:p>
        </w:tc>
        <w:tc>
          <w:tcPr>
            <w:tcW w:w="2005" w:type="dxa"/>
            <w:noWrap/>
            <w:hideMark/>
          </w:tcPr>
          <w:p w:rsidR="003471DA" w:rsidRPr="003471DA" w:rsidRDefault="003471DA" w:rsidP="00347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 xml:space="preserve">md_earn_wne_p10 </w:t>
            </w:r>
          </w:p>
        </w:tc>
        <w:tc>
          <w:tcPr>
            <w:tcW w:w="1809" w:type="dxa"/>
            <w:noWrap/>
            <w:hideMark/>
          </w:tcPr>
          <w:p w:rsidR="003471DA" w:rsidRDefault="003471DA" w:rsidP="00347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GRAD_DEBT_MD</w:t>
            </w:r>
          </w:p>
          <w:p w:rsidR="003471DA" w:rsidRPr="003471DA" w:rsidRDefault="003471DA" w:rsidP="00347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 xml:space="preserve">N_SUPP  </w:t>
            </w:r>
          </w:p>
        </w:tc>
        <w:tc>
          <w:tcPr>
            <w:tcW w:w="1136" w:type="dxa"/>
            <w:noWrap/>
            <w:hideMark/>
          </w:tcPr>
          <w:p w:rsidR="003471DA" w:rsidRPr="003471DA" w:rsidRDefault="003471DA" w:rsidP="00347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NPT4</w:t>
            </w:r>
          </w:p>
        </w:tc>
        <w:tc>
          <w:tcPr>
            <w:tcW w:w="856" w:type="dxa"/>
            <w:noWrap/>
            <w:hideMark/>
          </w:tcPr>
          <w:p w:rsidR="003471DA" w:rsidRPr="003471DA" w:rsidRDefault="003471DA" w:rsidP="003471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NUM</w:t>
            </w:r>
          </w:p>
        </w:tc>
      </w:tr>
      <w:tr w:rsidR="003471DA" w:rsidRPr="003471DA" w:rsidTr="003471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3" w:type="dxa"/>
            <w:noWrap/>
            <w:hideMark/>
          </w:tcPr>
          <w:p w:rsidR="003471DA" w:rsidRPr="003471DA" w:rsidRDefault="003471DA" w:rsidP="003471DA">
            <w:pPr>
              <w:jc w:val="right"/>
              <w:rPr>
                <w:rFonts w:ascii="Calibri" w:eastAsia="Times New Roman" w:hAnsi="Calibri" w:cs="Calibri"/>
                <w:color w:val="000000"/>
              </w:rPr>
            </w:pPr>
            <w:r w:rsidRPr="003471DA">
              <w:rPr>
                <w:rFonts w:ascii="Calibri" w:eastAsia="Times New Roman" w:hAnsi="Calibri" w:cs="Calibri"/>
                <w:color w:val="000000"/>
              </w:rPr>
              <w:t>1</w:t>
            </w:r>
          </w:p>
        </w:tc>
        <w:tc>
          <w:tcPr>
            <w:tcW w:w="1752"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4524.39</w:t>
            </w:r>
          </w:p>
        </w:tc>
        <w:tc>
          <w:tcPr>
            <w:tcW w:w="1505"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1200.92</w:t>
            </w:r>
          </w:p>
        </w:tc>
        <w:tc>
          <w:tcPr>
            <w:tcW w:w="2005"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58147.35</w:t>
            </w:r>
          </w:p>
        </w:tc>
        <w:tc>
          <w:tcPr>
            <w:tcW w:w="1809"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23348.05</w:t>
            </w:r>
          </w:p>
        </w:tc>
        <w:tc>
          <w:tcPr>
            <w:tcW w:w="1136"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27181.92</w:t>
            </w:r>
          </w:p>
        </w:tc>
        <w:tc>
          <w:tcPr>
            <w:tcW w:w="856"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297</w:t>
            </w:r>
          </w:p>
        </w:tc>
      </w:tr>
      <w:tr w:rsidR="003471DA" w:rsidRPr="003471DA" w:rsidTr="003471DA">
        <w:trPr>
          <w:trHeight w:val="300"/>
        </w:trPr>
        <w:tc>
          <w:tcPr>
            <w:cnfStyle w:val="001000000000" w:firstRow="0" w:lastRow="0" w:firstColumn="1" w:lastColumn="0" w:oddVBand="0" w:evenVBand="0" w:oddHBand="0" w:evenHBand="0" w:firstRowFirstColumn="0" w:firstRowLastColumn="0" w:lastRowFirstColumn="0" w:lastRowLastColumn="0"/>
            <w:tcW w:w="853" w:type="dxa"/>
            <w:noWrap/>
            <w:hideMark/>
          </w:tcPr>
          <w:p w:rsidR="003471DA" w:rsidRPr="003471DA" w:rsidRDefault="003471DA" w:rsidP="003471DA">
            <w:pPr>
              <w:jc w:val="right"/>
              <w:rPr>
                <w:rFonts w:ascii="Calibri" w:eastAsia="Times New Roman" w:hAnsi="Calibri" w:cs="Calibri"/>
                <w:color w:val="000000"/>
              </w:rPr>
            </w:pPr>
            <w:r w:rsidRPr="003471DA">
              <w:rPr>
                <w:rFonts w:ascii="Calibri" w:eastAsia="Times New Roman" w:hAnsi="Calibri" w:cs="Calibri"/>
                <w:color w:val="000000"/>
              </w:rPr>
              <w:t>2</w:t>
            </w:r>
          </w:p>
        </w:tc>
        <w:tc>
          <w:tcPr>
            <w:tcW w:w="1752"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4453.09</w:t>
            </w:r>
          </w:p>
        </w:tc>
        <w:tc>
          <w:tcPr>
            <w:tcW w:w="1505"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1006.38</w:t>
            </w:r>
          </w:p>
        </w:tc>
        <w:tc>
          <w:tcPr>
            <w:tcW w:w="2005"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37117.85</w:t>
            </w:r>
          </w:p>
        </w:tc>
        <w:tc>
          <w:tcPr>
            <w:tcW w:w="1809"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21110.74</w:t>
            </w:r>
          </w:p>
        </w:tc>
        <w:tc>
          <w:tcPr>
            <w:tcW w:w="1136"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12165.72</w:t>
            </w:r>
          </w:p>
        </w:tc>
        <w:tc>
          <w:tcPr>
            <w:tcW w:w="856"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352</w:t>
            </w:r>
          </w:p>
        </w:tc>
      </w:tr>
      <w:tr w:rsidR="003471DA" w:rsidRPr="003471DA" w:rsidTr="003471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3" w:type="dxa"/>
            <w:noWrap/>
            <w:hideMark/>
          </w:tcPr>
          <w:p w:rsidR="003471DA" w:rsidRPr="003471DA" w:rsidRDefault="003471DA" w:rsidP="003471DA">
            <w:pPr>
              <w:jc w:val="right"/>
              <w:rPr>
                <w:rFonts w:ascii="Calibri" w:eastAsia="Times New Roman" w:hAnsi="Calibri" w:cs="Calibri"/>
                <w:color w:val="000000"/>
              </w:rPr>
            </w:pPr>
            <w:r w:rsidRPr="003471DA">
              <w:rPr>
                <w:rFonts w:ascii="Calibri" w:eastAsia="Times New Roman" w:hAnsi="Calibri" w:cs="Calibri"/>
                <w:color w:val="000000"/>
              </w:rPr>
              <w:t>3</w:t>
            </w:r>
          </w:p>
        </w:tc>
        <w:tc>
          <w:tcPr>
            <w:tcW w:w="1752"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22374.66</w:t>
            </w:r>
          </w:p>
        </w:tc>
        <w:tc>
          <w:tcPr>
            <w:tcW w:w="1505"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1116.39</w:t>
            </w:r>
          </w:p>
        </w:tc>
        <w:tc>
          <w:tcPr>
            <w:tcW w:w="2005"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45974.83</w:t>
            </w:r>
          </w:p>
        </w:tc>
        <w:tc>
          <w:tcPr>
            <w:tcW w:w="1809"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20767.00</w:t>
            </w:r>
          </w:p>
        </w:tc>
        <w:tc>
          <w:tcPr>
            <w:tcW w:w="1136"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14348.20</w:t>
            </w:r>
          </w:p>
        </w:tc>
        <w:tc>
          <w:tcPr>
            <w:tcW w:w="856"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145</w:t>
            </w:r>
          </w:p>
        </w:tc>
      </w:tr>
      <w:tr w:rsidR="003471DA" w:rsidRPr="003471DA" w:rsidTr="003471DA">
        <w:trPr>
          <w:trHeight w:val="300"/>
        </w:trPr>
        <w:tc>
          <w:tcPr>
            <w:cnfStyle w:val="001000000000" w:firstRow="0" w:lastRow="0" w:firstColumn="1" w:lastColumn="0" w:oddVBand="0" w:evenVBand="0" w:oddHBand="0" w:evenHBand="0" w:firstRowFirstColumn="0" w:firstRowLastColumn="0" w:lastRowFirstColumn="0" w:lastRowLastColumn="0"/>
            <w:tcW w:w="853" w:type="dxa"/>
            <w:noWrap/>
            <w:hideMark/>
          </w:tcPr>
          <w:p w:rsidR="003471DA" w:rsidRPr="003471DA" w:rsidRDefault="003471DA" w:rsidP="003471DA">
            <w:pPr>
              <w:jc w:val="right"/>
              <w:rPr>
                <w:rFonts w:ascii="Calibri" w:eastAsia="Times New Roman" w:hAnsi="Calibri" w:cs="Calibri"/>
                <w:color w:val="000000"/>
              </w:rPr>
            </w:pPr>
            <w:r w:rsidRPr="003471DA">
              <w:rPr>
                <w:rFonts w:ascii="Calibri" w:eastAsia="Times New Roman" w:hAnsi="Calibri" w:cs="Calibri"/>
                <w:color w:val="000000"/>
              </w:rPr>
              <w:t>4</w:t>
            </w:r>
          </w:p>
        </w:tc>
        <w:tc>
          <w:tcPr>
            <w:tcW w:w="1752"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2114.93</w:t>
            </w:r>
          </w:p>
        </w:tc>
        <w:tc>
          <w:tcPr>
            <w:tcW w:w="1505"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1035.04</w:t>
            </w:r>
          </w:p>
        </w:tc>
        <w:tc>
          <w:tcPr>
            <w:tcW w:w="2005"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40271.24</w:t>
            </w:r>
          </w:p>
        </w:tc>
        <w:tc>
          <w:tcPr>
            <w:tcW w:w="1809"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26136.16</w:t>
            </w:r>
          </w:p>
        </w:tc>
        <w:tc>
          <w:tcPr>
            <w:tcW w:w="1136"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20713.19</w:t>
            </w:r>
          </w:p>
        </w:tc>
        <w:tc>
          <w:tcPr>
            <w:tcW w:w="856" w:type="dxa"/>
            <w:noWrap/>
            <w:hideMark/>
          </w:tcPr>
          <w:p w:rsidR="003471DA" w:rsidRPr="003471DA" w:rsidRDefault="003471DA" w:rsidP="003471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604</w:t>
            </w:r>
          </w:p>
        </w:tc>
      </w:tr>
      <w:tr w:rsidR="003471DA" w:rsidRPr="003471DA" w:rsidTr="003471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3" w:type="dxa"/>
            <w:noWrap/>
            <w:hideMark/>
          </w:tcPr>
          <w:p w:rsidR="003471DA" w:rsidRPr="003471DA" w:rsidRDefault="003471DA" w:rsidP="003471DA">
            <w:pPr>
              <w:rPr>
                <w:rFonts w:ascii="Calibri" w:eastAsia="Times New Roman" w:hAnsi="Calibri" w:cs="Calibri"/>
                <w:color w:val="000000"/>
              </w:rPr>
            </w:pPr>
            <w:r w:rsidRPr="003471DA">
              <w:rPr>
                <w:rFonts w:ascii="Calibri" w:eastAsia="Times New Roman" w:hAnsi="Calibri" w:cs="Calibri"/>
                <w:color w:val="000000"/>
              </w:rPr>
              <w:t>AVE</w:t>
            </w:r>
          </w:p>
        </w:tc>
        <w:tc>
          <w:tcPr>
            <w:tcW w:w="1752"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8366.77</w:t>
            </w:r>
          </w:p>
        </w:tc>
        <w:tc>
          <w:tcPr>
            <w:tcW w:w="1505"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1089.68</w:t>
            </w:r>
          </w:p>
        </w:tc>
        <w:tc>
          <w:tcPr>
            <w:tcW w:w="2005"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45377.82</w:t>
            </w:r>
          </w:p>
        </w:tc>
        <w:tc>
          <w:tcPr>
            <w:tcW w:w="1809"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22840.49</w:t>
            </w:r>
          </w:p>
        </w:tc>
        <w:tc>
          <w:tcPr>
            <w:tcW w:w="1136"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18602.26</w:t>
            </w:r>
          </w:p>
        </w:tc>
        <w:tc>
          <w:tcPr>
            <w:tcW w:w="856" w:type="dxa"/>
            <w:noWrap/>
            <w:hideMark/>
          </w:tcPr>
          <w:p w:rsidR="003471DA" w:rsidRPr="003471DA" w:rsidRDefault="003471DA" w:rsidP="003471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71DA">
              <w:rPr>
                <w:rFonts w:ascii="Calibri" w:eastAsia="Times New Roman" w:hAnsi="Calibri" w:cs="Calibri"/>
                <w:color w:val="000000"/>
              </w:rPr>
              <w:t>1398</w:t>
            </w:r>
          </w:p>
        </w:tc>
      </w:tr>
    </w:tbl>
    <w:p w:rsidR="005312C7" w:rsidRDefault="005312C7" w:rsidP="005312C7"/>
    <w:tbl>
      <w:tblPr>
        <w:tblStyle w:val="5-1"/>
        <w:tblW w:w="0" w:type="auto"/>
        <w:tblLook w:val="04A0" w:firstRow="1" w:lastRow="0" w:firstColumn="1" w:lastColumn="0" w:noHBand="0" w:noVBand="1"/>
      </w:tblPr>
      <w:tblGrid>
        <w:gridCol w:w="1558"/>
        <w:gridCol w:w="1558"/>
        <w:gridCol w:w="1558"/>
        <w:gridCol w:w="1558"/>
        <w:gridCol w:w="1559"/>
        <w:gridCol w:w="1559"/>
      </w:tblGrid>
      <w:tr w:rsidR="00D51F52" w:rsidTr="00D51F52">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558" w:type="dxa"/>
          </w:tcPr>
          <w:p w:rsidR="00D51F52" w:rsidRDefault="00D51F52" w:rsidP="005312C7">
            <w:r>
              <w:t>clusters</w:t>
            </w:r>
          </w:p>
        </w:tc>
        <w:tc>
          <w:tcPr>
            <w:tcW w:w="1558" w:type="dxa"/>
          </w:tcPr>
          <w:p w:rsidR="00D51F52" w:rsidRPr="00D51F52" w:rsidRDefault="00D51F52" w:rsidP="00531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1F52">
              <w:rPr>
                <w:rFonts w:ascii="Calibri" w:eastAsia="Times New Roman" w:hAnsi="Calibri" w:cs="Calibri"/>
                <w:color w:val="000000"/>
              </w:rPr>
              <w:t>Factor1</w:t>
            </w:r>
          </w:p>
        </w:tc>
        <w:tc>
          <w:tcPr>
            <w:tcW w:w="1558" w:type="dxa"/>
          </w:tcPr>
          <w:p w:rsidR="00D51F52" w:rsidRPr="00D51F52" w:rsidRDefault="00D51F52" w:rsidP="00531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1F52">
              <w:rPr>
                <w:rFonts w:ascii="Calibri" w:eastAsia="Times New Roman" w:hAnsi="Calibri" w:cs="Calibri"/>
                <w:color w:val="000000"/>
              </w:rPr>
              <w:t>Factor2</w:t>
            </w:r>
          </w:p>
        </w:tc>
        <w:tc>
          <w:tcPr>
            <w:tcW w:w="1558" w:type="dxa"/>
          </w:tcPr>
          <w:p w:rsidR="00D51F52" w:rsidRPr="00D51F52" w:rsidRDefault="00D51F52" w:rsidP="00531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1F52">
              <w:rPr>
                <w:rFonts w:ascii="Calibri" w:eastAsia="Times New Roman" w:hAnsi="Calibri" w:cs="Calibri"/>
                <w:color w:val="000000"/>
              </w:rPr>
              <w:t>Factor3</w:t>
            </w:r>
          </w:p>
        </w:tc>
        <w:tc>
          <w:tcPr>
            <w:tcW w:w="1559" w:type="dxa"/>
          </w:tcPr>
          <w:p w:rsidR="00D51F52" w:rsidRPr="00D51F52" w:rsidRDefault="00D51F52" w:rsidP="00531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1F52">
              <w:rPr>
                <w:rFonts w:ascii="Calibri" w:eastAsia="Times New Roman" w:hAnsi="Calibri" w:cs="Calibri"/>
                <w:color w:val="000000"/>
              </w:rPr>
              <w:t>Factor4</w:t>
            </w:r>
          </w:p>
        </w:tc>
        <w:tc>
          <w:tcPr>
            <w:tcW w:w="1559" w:type="dxa"/>
          </w:tcPr>
          <w:p w:rsidR="00D51F52" w:rsidRPr="00D51F52" w:rsidRDefault="00D51F52" w:rsidP="005312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51F52">
              <w:rPr>
                <w:rFonts w:ascii="Calibri" w:eastAsia="Times New Roman" w:hAnsi="Calibri" w:cs="Calibri"/>
                <w:color w:val="000000"/>
              </w:rPr>
              <w:t>Factor5</w:t>
            </w:r>
          </w:p>
        </w:tc>
      </w:tr>
      <w:tr w:rsidR="00D51F52" w:rsidTr="00D5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D51F52" w:rsidRDefault="00D51F52" w:rsidP="005312C7">
            <w:r>
              <w:t>1</w:t>
            </w:r>
          </w:p>
        </w:tc>
        <w:tc>
          <w:tcPr>
            <w:tcW w:w="1558"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B</w:t>
            </w:r>
          </w:p>
        </w:tc>
        <w:tc>
          <w:tcPr>
            <w:tcW w:w="1558"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A+</w:t>
            </w:r>
          </w:p>
        </w:tc>
        <w:tc>
          <w:tcPr>
            <w:tcW w:w="1558"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A+</w:t>
            </w:r>
          </w:p>
        </w:tc>
        <w:tc>
          <w:tcPr>
            <w:tcW w:w="1559"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A</w:t>
            </w:r>
          </w:p>
        </w:tc>
        <w:tc>
          <w:tcPr>
            <w:tcW w:w="1559"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A+</w:t>
            </w:r>
          </w:p>
        </w:tc>
      </w:tr>
      <w:tr w:rsidR="00D51F52" w:rsidTr="00D51F52">
        <w:tc>
          <w:tcPr>
            <w:cnfStyle w:val="001000000000" w:firstRow="0" w:lastRow="0" w:firstColumn="1" w:lastColumn="0" w:oddVBand="0" w:evenVBand="0" w:oddHBand="0" w:evenHBand="0" w:firstRowFirstColumn="0" w:firstRowLastColumn="0" w:lastRowFirstColumn="0" w:lastRowLastColumn="0"/>
            <w:tcW w:w="1558" w:type="dxa"/>
          </w:tcPr>
          <w:p w:rsidR="00D51F52" w:rsidRDefault="00D51F52" w:rsidP="005312C7">
            <w:r>
              <w:t>2</w:t>
            </w:r>
          </w:p>
        </w:tc>
        <w:tc>
          <w:tcPr>
            <w:tcW w:w="1558"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B</w:t>
            </w:r>
          </w:p>
        </w:tc>
        <w:tc>
          <w:tcPr>
            <w:tcW w:w="1558"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B</w:t>
            </w:r>
          </w:p>
        </w:tc>
        <w:tc>
          <w:tcPr>
            <w:tcW w:w="1558"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C</w:t>
            </w:r>
          </w:p>
        </w:tc>
        <w:tc>
          <w:tcPr>
            <w:tcW w:w="1559"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B</w:t>
            </w:r>
          </w:p>
        </w:tc>
        <w:tc>
          <w:tcPr>
            <w:tcW w:w="1559"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C</w:t>
            </w:r>
          </w:p>
        </w:tc>
      </w:tr>
      <w:tr w:rsidR="00D51F52" w:rsidTr="00D5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D51F52" w:rsidRDefault="00D51F52" w:rsidP="005312C7">
            <w:r>
              <w:t>3</w:t>
            </w:r>
          </w:p>
        </w:tc>
        <w:tc>
          <w:tcPr>
            <w:tcW w:w="1558"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A+</w:t>
            </w:r>
          </w:p>
        </w:tc>
        <w:tc>
          <w:tcPr>
            <w:tcW w:w="1558"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A</w:t>
            </w:r>
          </w:p>
        </w:tc>
        <w:tc>
          <w:tcPr>
            <w:tcW w:w="1558"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A</w:t>
            </w:r>
          </w:p>
        </w:tc>
        <w:tc>
          <w:tcPr>
            <w:tcW w:w="1559"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B</w:t>
            </w:r>
          </w:p>
        </w:tc>
        <w:tc>
          <w:tcPr>
            <w:tcW w:w="1559" w:type="dxa"/>
          </w:tcPr>
          <w:p w:rsidR="00D51F52" w:rsidRDefault="00D51F52" w:rsidP="005312C7">
            <w:pPr>
              <w:cnfStyle w:val="000000100000" w:firstRow="0" w:lastRow="0" w:firstColumn="0" w:lastColumn="0" w:oddVBand="0" w:evenVBand="0" w:oddHBand="1" w:evenHBand="0" w:firstRowFirstColumn="0" w:firstRowLastColumn="0" w:lastRowFirstColumn="0" w:lastRowLastColumn="0"/>
            </w:pPr>
            <w:r>
              <w:t>B</w:t>
            </w:r>
          </w:p>
        </w:tc>
      </w:tr>
      <w:tr w:rsidR="00D51F52" w:rsidTr="00D51F52">
        <w:tc>
          <w:tcPr>
            <w:cnfStyle w:val="001000000000" w:firstRow="0" w:lastRow="0" w:firstColumn="1" w:lastColumn="0" w:oddVBand="0" w:evenVBand="0" w:oddHBand="0" w:evenHBand="0" w:firstRowFirstColumn="0" w:firstRowLastColumn="0" w:lastRowFirstColumn="0" w:lastRowLastColumn="0"/>
            <w:tcW w:w="1558" w:type="dxa"/>
          </w:tcPr>
          <w:p w:rsidR="00D51F52" w:rsidRDefault="00D51F52" w:rsidP="005312C7">
            <w:r>
              <w:t>4</w:t>
            </w:r>
          </w:p>
        </w:tc>
        <w:tc>
          <w:tcPr>
            <w:tcW w:w="1558"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C</w:t>
            </w:r>
          </w:p>
        </w:tc>
        <w:tc>
          <w:tcPr>
            <w:tcW w:w="1558"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B</w:t>
            </w:r>
          </w:p>
        </w:tc>
        <w:tc>
          <w:tcPr>
            <w:tcW w:w="1558"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B</w:t>
            </w:r>
          </w:p>
        </w:tc>
        <w:tc>
          <w:tcPr>
            <w:tcW w:w="1559"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A+</w:t>
            </w:r>
          </w:p>
        </w:tc>
        <w:tc>
          <w:tcPr>
            <w:tcW w:w="1559" w:type="dxa"/>
          </w:tcPr>
          <w:p w:rsidR="00D51F52" w:rsidRDefault="00D51F52" w:rsidP="005312C7">
            <w:pPr>
              <w:cnfStyle w:val="000000000000" w:firstRow="0" w:lastRow="0" w:firstColumn="0" w:lastColumn="0" w:oddVBand="0" w:evenVBand="0" w:oddHBand="0" w:evenHBand="0" w:firstRowFirstColumn="0" w:firstRowLastColumn="0" w:lastRowFirstColumn="0" w:lastRowLastColumn="0"/>
            </w:pPr>
            <w:r>
              <w:t>A</w:t>
            </w:r>
          </w:p>
        </w:tc>
      </w:tr>
      <w:tr w:rsidR="00D51F52" w:rsidTr="00D5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D51F52" w:rsidRDefault="00D51F52" w:rsidP="005312C7">
            <w:r>
              <w:t>A+ means</w:t>
            </w:r>
            <w:r w:rsidR="00E11490">
              <w:t xml:space="preserve"> highest</w:t>
            </w:r>
            <w:r>
              <w:t>, A means</w:t>
            </w:r>
            <w:r w:rsidR="00E11490">
              <w:t xml:space="preserve"> higher</w:t>
            </w:r>
            <w:r>
              <w:t>, B means</w:t>
            </w:r>
            <w:r w:rsidR="00E11490">
              <w:t xml:space="preserve"> middle</w:t>
            </w:r>
            <w:r>
              <w:t>, C means</w:t>
            </w:r>
            <w:r w:rsidR="00E11490">
              <w:t xml:space="preserve"> lower</w:t>
            </w:r>
          </w:p>
        </w:tc>
      </w:tr>
    </w:tbl>
    <w:p w:rsidR="00D51F52" w:rsidRDefault="00E11490" w:rsidP="005312C7">
      <w:r>
        <w:t>Factor1 (</w:t>
      </w:r>
      <w:r w:rsidRPr="003471DA">
        <w:rPr>
          <w:rFonts w:ascii="Calibri" w:eastAsia="Times New Roman" w:hAnsi="Calibri" w:cs="Calibri"/>
          <w:color w:val="000000"/>
        </w:rPr>
        <w:t>UGDS</w:t>
      </w:r>
      <w:r>
        <w:t>): the student scale of the school</w:t>
      </w:r>
      <w:r w:rsidR="001D387A">
        <w:t>.</w:t>
      </w:r>
      <w:r w:rsidR="00CB1C37">
        <w:t xml:space="preserve"> </w:t>
      </w:r>
      <w:r w:rsidR="00CB1C37" w:rsidRPr="00CB1C37">
        <w:rPr>
          <w:color w:val="FF0000"/>
        </w:rPr>
        <w:t>TO DO</w:t>
      </w:r>
    </w:p>
    <w:p w:rsidR="00E11490" w:rsidRDefault="00E11490" w:rsidP="005312C7">
      <w:r>
        <w:t>Factor2 (</w:t>
      </w:r>
      <w:r>
        <w:rPr>
          <w:rFonts w:ascii="Calibri" w:eastAsia="Times New Roman" w:hAnsi="Calibri" w:cs="Calibri"/>
          <w:color w:val="000000"/>
        </w:rPr>
        <w:t>SAT_AVG_AL</w:t>
      </w:r>
      <w:r w:rsidRPr="003471DA">
        <w:rPr>
          <w:rFonts w:ascii="Calibri" w:eastAsia="Times New Roman" w:hAnsi="Calibri" w:cs="Calibri"/>
          <w:color w:val="000000"/>
        </w:rPr>
        <w:t>L</w:t>
      </w:r>
      <w:r>
        <w:t xml:space="preserve">): the </w:t>
      </w:r>
      <w:r w:rsidR="001D387A">
        <w:t>average SAT (</w:t>
      </w:r>
      <w:r w:rsidR="001D387A" w:rsidRPr="001D387A">
        <w:t>Scholastic Assessment Test</w:t>
      </w:r>
      <w:r w:rsidR="001D387A">
        <w:t>) equivalent score admitted.</w:t>
      </w:r>
      <w:r w:rsidR="00CB1C37" w:rsidRPr="00CB1C37">
        <w:rPr>
          <w:color w:val="FF0000"/>
        </w:rPr>
        <w:t xml:space="preserve"> TO DO</w:t>
      </w:r>
    </w:p>
    <w:p w:rsidR="00E11490" w:rsidRPr="00CB1C37" w:rsidRDefault="001D387A" w:rsidP="005312C7">
      <w:r>
        <w:t>Factor3 (</w:t>
      </w:r>
      <w:r w:rsidRPr="003471DA">
        <w:rPr>
          <w:rFonts w:ascii="Calibri" w:eastAsia="Times New Roman" w:hAnsi="Calibri" w:cs="Calibri"/>
          <w:color w:val="000000"/>
        </w:rPr>
        <w:t>md_earn_wne_p10</w:t>
      </w:r>
      <w:r>
        <w:t xml:space="preserve">): </w:t>
      </w:r>
      <w:r w:rsidRPr="001D387A">
        <w:rPr>
          <w:rFonts w:ascii="Calibri" w:eastAsia="Times New Roman" w:hAnsi="Calibri" w:cs="Calibri"/>
          <w:color w:val="000000"/>
        </w:rPr>
        <w:t>Median earnings of students working and not enrolled 10 years after entry</w:t>
      </w:r>
      <w:r>
        <w:rPr>
          <w:rFonts w:ascii="Calibri" w:eastAsia="Times New Roman" w:hAnsi="Calibri" w:cs="Calibri"/>
          <w:color w:val="000000"/>
        </w:rPr>
        <w:t>.</w:t>
      </w:r>
      <w:r w:rsidR="00CB1C37" w:rsidRPr="00CB1C37">
        <w:rPr>
          <w:color w:val="FF0000"/>
        </w:rPr>
        <w:t xml:space="preserve"> TO DO</w:t>
      </w:r>
    </w:p>
    <w:p w:rsidR="001D387A" w:rsidRPr="00CB1C37" w:rsidRDefault="001D387A" w:rsidP="001D387A">
      <w:r>
        <w:rPr>
          <w:rFonts w:ascii="Calibri" w:eastAsia="Times New Roman" w:hAnsi="Calibri" w:cs="Calibri"/>
          <w:color w:val="000000"/>
        </w:rPr>
        <w:t>Factor4 (</w:t>
      </w:r>
      <w:r w:rsidRPr="003471DA">
        <w:rPr>
          <w:rFonts w:ascii="Calibri" w:eastAsia="Times New Roman" w:hAnsi="Calibri" w:cs="Calibri"/>
          <w:color w:val="000000"/>
        </w:rPr>
        <w:t>GRAD_DEBT_MD</w:t>
      </w:r>
      <w:r>
        <w:rPr>
          <w:rFonts w:ascii="Calibri" w:eastAsia="Times New Roman" w:hAnsi="Calibri" w:cs="Calibri"/>
          <w:color w:val="000000"/>
        </w:rPr>
        <w:t xml:space="preserve">N_SUPP): </w:t>
      </w:r>
      <w:r w:rsidRPr="001D387A">
        <w:rPr>
          <w:rFonts w:ascii="Calibri" w:eastAsia="Times New Roman" w:hAnsi="Calibri" w:cs="Calibri"/>
          <w:color w:val="000000"/>
        </w:rPr>
        <w:t>Median debt of completers, suppressed for n=30</w:t>
      </w:r>
      <w:r w:rsidR="00CB1C37">
        <w:rPr>
          <w:rFonts w:ascii="Calibri" w:eastAsia="Times New Roman" w:hAnsi="Calibri" w:cs="Calibri"/>
          <w:color w:val="000000"/>
        </w:rPr>
        <w:t xml:space="preserve">. </w:t>
      </w:r>
      <w:r w:rsidR="00CB1C37" w:rsidRPr="00CB1C37">
        <w:rPr>
          <w:color w:val="FF0000"/>
        </w:rPr>
        <w:t>TO DO</w:t>
      </w:r>
    </w:p>
    <w:p w:rsidR="001D387A" w:rsidRPr="00CB1C37" w:rsidRDefault="001D387A" w:rsidP="001D387A">
      <w:r>
        <w:rPr>
          <w:rFonts w:ascii="Calibri" w:eastAsia="Times New Roman" w:hAnsi="Calibri" w:cs="Calibri"/>
          <w:color w:val="000000"/>
        </w:rPr>
        <w:t>Factor5 (</w:t>
      </w:r>
      <w:r w:rsidRPr="003471DA">
        <w:rPr>
          <w:rFonts w:ascii="Calibri" w:eastAsia="Times New Roman" w:hAnsi="Calibri" w:cs="Calibri"/>
          <w:color w:val="000000"/>
        </w:rPr>
        <w:t>NPT4</w:t>
      </w:r>
      <w:r>
        <w:rPr>
          <w:rFonts w:ascii="Calibri" w:eastAsia="Times New Roman" w:hAnsi="Calibri" w:cs="Calibri"/>
          <w:color w:val="000000"/>
        </w:rPr>
        <w:t xml:space="preserve">): </w:t>
      </w:r>
      <w:r w:rsidR="00E716C1" w:rsidRPr="00E716C1">
        <w:rPr>
          <w:rFonts w:ascii="Calibri" w:eastAsia="Times New Roman" w:hAnsi="Calibri" w:cs="Calibri"/>
          <w:color w:val="000000"/>
        </w:rPr>
        <w:t>Average net price for Title IV institutions (</w:t>
      </w:r>
      <w:r w:rsidR="00E716C1">
        <w:rPr>
          <w:rFonts w:ascii="Calibri" w:eastAsia="Times New Roman" w:hAnsi="Calibri" w:cs="Calibri"/>
          <w:color w:val="000000"/>
        </w:rPr>
        <w:t>public</w:t>
      </w:r>
      <w:r w:rsidR="00E716C1" w:rsidRPr="00E716C1">
        <w:rPr>
          <w:rFonts w:ascii="Calibri" w:eastAsia="Times New Roman" w:hAnsi="Calibri" w:cs="Calibri"/>
          <w:color w:val="000000"/>
        </w:rPr>
        <w:t xml:space="preserve"> institutions</w:t>
      </w:r>
      <w:r w:rsidR="00E716C1">
        <w:rPr>
          <w:rFonts w:ascii="Calibri" w:eastAsia="Times New Roman" w:hAnsi="Calibri" w:cs="Calibri"/>
          <w:color w:val="000000"/>
        </w:rPr>
        <w:t xml:space="preserve">, </w:t>
      </w:r>
      <w:r w:rsidR="00E716C1" w:rsidRPr="00E716C1">
        <w:rPr>
          <w:rFonts w:ascii="Calibri" w:eastAsia="Times New Roman" w:hAnsi="Calibri" w:cs="Calibri"/>
          <w:color w:val="000000"/>
        </w:rPr>
        <w:t>private for-profit and nonprofit institutions)</w:t>
      </w:r>
      <w:r w:rsidR="00CB1C37" w:rsidRPr="00CB1C37">
        <w:rPr>
          <w:color w:val="FF0000"/>
        </w:rPr>
        <w:t xml:space="preserve"> TO DO</w:t>
      </w:r>
    </w:p>
    <w:p w:rsidR="003C099A" w:rsidRDefault="003C099A" w:rsidP="005312C7">
      <w:r>
        <w:t xml:space="preserve">After the </w:t>
      </w:r>
      <w:r w:rsidRPr="003C099A">
        <w:t>analysis</w:t>
      </w:r>
      <w:r>
        <w:t xml:space="preserve"> of clusters’ different features, we research that No.3</w:t>
      </w:r>
      <w:r w:rsidR="001D387A">
        <w:t xml:space="preserve"> cluster is the best investment </w:t>
      </w:r>
      <w:r>
        <w:t>object</w:t>
      </w:r>
      <w:r w:rsidR="001D387A">
        <w:t>ion</w:t>
      </w:r>
      <w:r>
        <w:t xml:space="preserve"> for t</w:t>
      </w:r>
      <w:r w:rsidRPr="003C099A">
        <w:t xml:space="preserve">he </w:t>
      </w:r>
      <w:proofErr w:type="spellStart"/>
      <w:r w:rsidRPr="003C099A">
        <w:t>Goodgrant</w:t>
      </w:r>
      <w:proofErr w:type="spellEnd"/>
      <w:r w:rsidRPr="003C099A">
        <w:t xml:space="preserve"> Foundation</w:t>
      </w:r>
      <w:r>
        <w:t xml:space="preserve">. </w:t>
      </w:r>
    </w:p>
    <w:p w:rsidR="00B123A8" w:rsidRDefault="00B123A8" w:rsidP="00B123A8">
      <w:pPr>
        <w:pStyle w:val="1"/>
        <w:rPr>
          <w:shd w:val="clear" w:color="auto" w:fill="FFFFFF"/>
        </w:rPr>
      </w:pPr>
      <w:r>
        <w:rPr>
          <w:shd w:val="clear" w:color="auto" w:fill="FFFFFF"/>
        </w:rPr>
        <w:t xml:space="preserve">Risk and security </w:t>
      </w:r>
      <w:r w:rsidRPr="00B123A8">
        <w:rPr>
          <w:shd w:val="clear" w:color="auto" w:fill="FFFFFF"/>
        </w:rPr>
        <w:t>analysis</w:t>
      </w:r>
    </w:p>
    <w:p w:rsidR="00311AFB" w:rsidRDefault="000944E8" w:rsidP="000944E8">
      <w:r>
        <w:t xml:space="preserve">Large and complex investment projects have always needed a substantial management structure to insure that our different parts in an </w:t>
      </w:r>
      <w:proofErr w:type="spellStart"/>
      <w:r>
        <w:t>origanize</w:t>
      </w:r>
      <w:r w:rsidR="00E70079">
        <w:t>d</w:t>
      </w:r>
      <w:proofErr w:type="spellEnd"/>
      <w:r>
        <w:t xml:space="preserve"> fashion to achieve the tasks at hand.</w:t>
      </w:r>
      <w:r w:rsidR="00311AFB">
        <w:t xml:space="preserve"> We think that different university or colleges like different stocks. And anyone of the ‘stocks’ exists </w:t>
      </w:r>
      <w:r w:rsidR="00311AFB" w:rsidRPr="00311AFB">
        <w:t>systematic risk</w:t>
      </w:r>
      <w:r w:rsidR="00311AFB">
        <w:t xml:space="preserve">s and </w:t>
      </w:r>
      <w:r w:rsidR="00311AFB" w:rsidRPr="00311AFB">
        <w:t>unsystematic risk</w:t>
      </w:r>
      <w:r w:rsidR="00311AFB">
        <w:t xml:space="preserve">s. So we design a model to calculate the risk-factor index to evaluate the risks in a </w:t>
      </w:r>
      <w:r w:rsidR="00311AFB" w:rsidRPr="00311AFB">
        <w:t>comprehensive</w:t>
      </w:r>
      <w:r w:rsidR="00311AFB">
        <w:t xml:space="preserve"> method.</w:t>
      </w:r>
    </w:p>
    <w:p w:rsidR="000944E8" w:rsidRDefault="00311AFB" w:rsidP="000944E8">
      <m:oMath>
        <m:r>
          <w:rPr>
            <w:rFonts w:ascii="Cambria Math" w:eastAsia="Cambria Math" w:hAnsi="Cambria Math"/>
          </w:rPr>
          <m:t>Ri=d*</m:t>
        </m:r>
        <m:nary>
          <m:naryPr>
            <m:chr m:val="∑"/>
            <m:grow m:val="1"/>
            <m:ctrlPr>
              <w:rPr>
                <w:rFonts w:ascii="Cambria Math" w:eastAsia="Cambria Math" w:hAnsi="Cambria Math"/>
              </w:rPr>
            </m:ctrlPr>
          </m:naryPr>
          <m:sub>
            <m:r>
              <w:rPr>
                <w:rFonts w:ascii="Cambria Math" w:hAnsi="Cambria Math"/>
              </w:rPr>
              <m:t>i=0</m:t>
            </m:r>
          </m:sub>
          <m:sup>
            <m:r>
              <w:rPr>
                <w:rFonts w:ascii="Cambria Math" w:hAnsi="Cambria Math"/>
              </w:rPr>
              <m:t>n</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i </m:t>
                </m:r>
              </m:sub>
            </m:sSub>
            <m:sSub>
              <m:sSubPr>
                <m:ctrlPr>
                  <w:rPr>
                    <w:rFonts w:ascii="Cambria Math" w:eastAsia="Cambria Math" w:hAnsi="Cambria Math"/>
                    <w:i/>
                  </w:rPr>
                </m:ctrlPr>
              </m:sSubPr>
              <m:e>
                <m:r>
                  <w:rPr>
                    <w:rFonts w:ascii="Cambria Math" w:eastAsia="Cambria Math" w:hAnsi="Cambria Math"/>
                  </w:rPr>
                  <m:t>S</m:t>
                </m:r>
              </m:e>
              <m:sub>
                <m:r>
                  <w:rPr>
                    <w:rFonts w:ascii="Cambria Math" w:eastAsia="Cambria Math" w:hAnsi="Cambria Math"/>
                  </w:rPr>
                  <m:t>sysematic-risk</m:t>
                </m:r>
              </m:sub>
            </m:sSub>
          </m:e>
        </m:nary>
        <m:r>
          <m:rPr>
            <m:sty m:val="p"/>
          </m:rPr>
          <w:rPr>
            <w:rFonts w:ascii="Cambria Math" w:hAnsi="Cambria Math"/>
          </w:rPr>
          <m:t xml:space="preserve"> </m:t>
        </m:r>
        <m:r>
          <w:rPr>
            <w:rFonts w:ascii="Cambria Math" w:eastAsia="Cambria Math" w:hAnsi="Cambria Math"/>
          </w:rPr>
          <m:t>+</m:t>
        </m:r>
        <m:d>
          <m:dPr>
            <m:ctrlPr>
              <w:rPr>
                <w:rFonts w:ascii="Cambria Math" w:eastAsia="Cambria Math" w:hAnsi="Cambria Math"/>
                <w:i/>
              </w:rPr>
            </m:ctrlPr>
          </m:dPr>
          <m:e>
            <m:r>
              <w:rPr>
                <w:rFonts w:ascii="Cambria Math" w:eastAsia="Cambria Math" w:hAnsi="Cambria Math"/>
              </w:rPr>
              <m:t>1-d</m:t>
            </m:r>
          </m:e>
        </m:d>
        <m:r>
          <w:rPr>
            <w:rFonts w:ascii="Cambria Math" w:eastAsia="Cambria Math" w:hAnsi="Cambria Math"/>
          </w:rPr>
          <m:t>*</m:t>
        </m:r>
        <m:nary>
          <m:naryPr>
            <m:chr m:val="∑"/>
            <m:grow m:val="1"/>
            <m:ctrlPr>
              <w:rPr>
                <w:rFonts w:ascii="Cambria Math" w:eastAsia="Cambria Math" w:hAnsi="Cambria Math"/>
              </w:rPr>
            </m:ctrlPr>
          </m:naryPr>
          <m:sub>
            <m:r>
              <w:rPr>
                <w:rFonts w:ascii="Cambria Math" w:hAnsi="Cambria Math"/>
              </w:rPr>
              <m:t>i=0</m:t>
            </m:r>
          </m:sub>
          <m:sup>
            <m:r>
              <w:rPr>
                <w:rFonts w:ascii="Cambria Math" w:hAnsi="Cambria Math"/>
              </w:rPr>
              <m:t>n</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i </m:t>
                </m:r>
              </m:sub>
            </m:sSub>
            <m:sSub>
              <m:sSubPr>
                <m:ctrlPr>
                  <w:rPr>
                    <w:rFonts w:ascii="Cambria Math" w:eastAsia="Cambria Math" w:hAnsi="Cambria Math"/>
                    <w:i/>
                  </w:rPr>
                </m:ctrlPr>
              </m:sSubPr>
              <m:e>
                <m:r>
                  <w:rPr>
                    <w:rFonts w:ascii="Cambria Math" w:eastAsia="Cambria Math" w:hAnsi="Cambria Math"/>
                  </w:rPr>
                  <m:t>S</m:t>
                </m:r>
              </m:e>
              <m:sub>
                <m:r>
                  <w:rPr>
                    <w:rFonts w:ascii="Cambria Math" w:eastAsia="Cambria Math" w:hAnsi="Cambria Math"/>
                  </w:rPr>
                  <m:t>unsysematic-risk</m:t>
                </m:r>
              </m:sub>
            </m:sSub>
          </m:e>
        </m:nary>
      </m:oMath>
      <w:r>
        <w:t xml:space="preserve"> </w:t>
      </w:r>
    </w:p>
    <w:p w:rsidR="00DC3B75" w:rsidRDefault="00DC3B75" w:rsidP="000944E8">
      <w:r>
        <w:lastRenderedPageBreak/>
        <w:t xml:space="preserve">We can consider lacking of vital data is a kind of systematic risk, so we evaluate various attributions to conclude an </w:t>
      </w:r>
      <w:r w:rsidRPr="00DC3B75">
        <w:t>experimental formula</w:t>
      </w:r>
      <w:r>
        <w:t xml:space="preserve"> and a</w:t>
      </w:r>
      <w:r w:rsidRPr="00DC3B75">
        <w:t>ssign weight</w:t>
      </w:r>
      <w:r>
        <w:t xml:space="preserve"> to the factors.</w:t>
      </w:r>
      <w:r w:rsidR="00436F76">
        <w:t xml:space="preserve"> Then we analysis two sides of risk and give an a</w:t>
      </w:r>
      <w:r w:rsidR="00436F76" w:rsidRPr="00436F76">
        <w:t>ppropriate</w:t>
      </w:r>
      <w:r w:rsidR="00436F76">
        <w:t xml:space="preserve"> value 0.4 for </w:t>
      </w:r>
      <w:r w:rsidR="00436F76" w:rsidRPr="00436F76">
        <w:t>coefficient</w:t>
      </w:r>
      <w:r w:rsidR="00436F76">
        <w:t xml:space="preserve"> of d.</w:t>
      </w:r>
    </w:p>
    <w:p w:rsidR="00C80928" w:rsidRDefault="00C80928" w:rsidP="000944E8">
      <w:r>
        <w:t>#####################################################################################</w:t>
      </w:r>
    </w:p>
    <w:tbl>
      <w:tblPr>
        <w:tblStyle w:val="20"/>
        <w:tblW w:w="0" w:type="auto"/>
        <w:shd w:val="clear" w:color="auto" w:fill="DEEAF6" w:themeFill="accent1" w:themeFillTint="33"/>
        <w:tblLook w:val="04A0" w:firstRow="1" w:lastRow="0" w:firstColumn="1" w:lastColumn="0" w:noHBand="0" w:noVBand="1"/>
      </w:tblPr>
      <w:tblGrid>
        <w:gridCol w:w="1260"/>
        <w:gridCol w:w="1089"/>
        <w:gridCol w:w="1067"/>
        <w:gridCol w:w="1508"/>
        <w:gridCol w:w="1965"/>
        <w:gridCol w:w="2471"/>
      </w:tblGrid>
      <w:tr w:rsidR="00A42C66" w:rsidTr="00A42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shd w:val="clear" w:color="auto" w:fill="DEEAF6" w:themeFill="accent1" w:themeFillTint="33"/>
          </w:tcPr>
          <w:p w:rsidR="00A42C66" w:rsidRDefault="00A42C66" w:rsidP="000944E8">
            <w:r>
              <w:t>Attribute</w:t>
            </w:r>
          </w:p>
        </w:tc>
        <w:tc>
          <w:tcPr>
            <w:tcW w:w="1558" w:type="dxa"/>
            <w:shd w:val="clear" w:color="auto" w:fill="DEEAF6" w:themeFill="accent1" w:themeFillTint="33"/>
          </w:tcPr>
          <w:p w:rsidR="00A42C66" w:rsidRPr="00A42C66" w:rsidRDefault="00A42C66" w:rsidP="00A42C66">
            <w:pPr>
              <w:jc w:val="center"/>
              <w:cnfStyle w:val="100000000000" w:firstRow="1" w:lastRow="0" w:firstColumn="0" w:lastColumn="0" w:oddVBand="0" w:evenVBand="0" w:oddHBand="0" w:evenHBand="0" w:firstRowFirstColumn="0" w:firstRowLastColumn="0" w:lastRowFirstColumn="0" w:lastRowLastColumn="0"/>
              <w:rPr>
                <w:b w:val="0"/>
              </w:rPr>
            </w:pPr>
            <w:r w:rsidRPr="00A42C66">
              <w:rPr>
                <w:b w:val="0"/>
              </w:rPr>
              <w:t>HCM2</w:t>
            </w:r>
          </w:p>
        </w:tc>
        <w:tc>
          <w:tcPr>
            <w:tcW w:w="1558" w:type="dxa"/>
            <w:shd w:val="clear" w:color="auto" w:fill="DEEAF6" w:themeFill="accent1" w:themeFillTint="33"/>
          </w:tcPr>
          <w:p w:rsidR="00A42C66" w:rsidRPr="00A42C66" w:rsidRDefault="00A42C66" w:rsidP="00A42C66">
            <w:pPr>
              <w:jc w:val="center"/>
              <w:cnfStyle w:val="100000000000" w:firstRow="1" w:lastRow="0" w:firstColumn="0" w:lastColumn="0" w:oddVBand="0" w:evenVBand="0" w:oddHBand="0" w:evenHBand="0" w:firstRowFirstColumn="0" w:firstRowLastColumn="0" w:lastRowFirstColumn="0" w:lastRowLastColumn="0"/>
              <w:rPr>
                <w:b w:val="0"/>
              </w:rPr>
            </w:pPr>
            <w:r w:rsidRPr="00A42C66">
              <w:rPr>
                <w:b w:val="0"/>
              </w:rPr>
              <w:t>UGDS</w:t>
            </w:r>
          </w:p>
        </w:tc>
        <w:tc>
          <w:tcPr>
            <w:tcW w:w="1558" w:type="dxa"/>
            <w:shd w:val="clear" w:color="auto" w:fill="DEEAF6" w:themeFill="accent1" w:themeFillTint="33"/>
          </w:tcPr>
          <w:p w:rsidR="00A42C66" w:rsidRPr="00A42C66" w:rsidRDefault="00A42C66" w:rsidP="00A42C66">
            <w:pPr>
              <w:jc w:val="center"/>
              <w:cnfStyle w:val="100000000000" w:firstRow="1" w:lastRow="0" w:firstColumn="0" w:lastColumn="0" w:oddVBand="0" w:evenVBand="0" w:oddHBand="0" w:evenHBand="0" w:firstRowFirstColumn="0" w:firstRowLastColumn="0" w:lastRowFirstColumn="0" w:lastRowLastColumn="0"/>
              <w:rPr>
                <w:b w:val="0"/>
              </w:rPr>
            </w:pPr>
            <w:r w:rsidRPr="00A42C66">
              <w:rPr>
                <w:b w:val="0"/>
              </w:rPr>
              <w:t>SAT_AVG_ALL</w:t>
            </w:r>
          </w:p>
        </w:tc>
        <w:tc>
          <w:tcPr>
            <w:tcW w:w="1559" w:type="dxa"/>
            <w:shd w:val="clear" w:color="auto" w:fill="DEEAF6" w:themeFill="accent1" w:themeFillTint="33"/>
          </w:tcPr>
          <w:p w:rsidR="00A42C66" w:rsidRPr="00A42C66" w:rsidRDefault="00A42C66" w:rsidP="00A42C66">
            <w:pPr>
              <w:jc w:val="center"/>
              <w:cnfStyle w:val="100000000000" w:firstRow="1" w:lastRow="0" w:firstColumn="0" w:lastColumn="0" w:oddVBand="0" w:evenVBand="0" w:oddHBand="0" w:evenHBand="0" w:firstRowFirstColumn="0" w:firstRowLastColumn="0" w:lastRowFirstColumn="0" w:lastRowLastColumn="0"/>
              <w:rPr>
                <w:b w:val="0"/>
              </w:rPr>
            </w:pPr>
            <w:r w:rsidRPr="00A42C66">
              <w:rPr>
                <w:b w:val="0"/>
              </w:rPr>
              <w:t>md_earn_wne_p10</w:t>
            </w:r>
          </w:p>
        </w:tc>
        <w:tc>
          <w:tcPr>
            <w:tcW w:w="1559" w:type="dxa"/>
            <w:shd w:val="clear" w:color="auto" w:fill="DEEAF6" w:themeFill="accent1" w:themeFillTint="33"/>
          </w:tcPr>
          <w:p w:rsidR="00A42C66" w:rsidRPr="00A42C66" w:rsidRDefault="00A42C66" w:rsidP="00A42C66">
            <w:pPr>
              <w:jc w:val="center"/>
              <w:cnfStyle w:val="100000000000" w:firstRow="1" w:lastRow="0" w:firstColumn="0" w:lastColumn="0" w:oddVBand="0" w:evenVBand="0" w:oddHBand="0" w:evenHBand="0" w:firstRowFirstColumn="0" w:firstRowLastColumn="0" w:lastRowFirstColumn="0" w:lastRowLastColumn="0"/>
              <w:rPr>
                <w:b w:val="0"/>
              </w:rPr>
            </w:pPr>
            <w:r w:rsidRPr="00A42C66">
              <w:rPr>
                <w:b w:val="0"/>
              </w:rPr>
              <w:t>GRAD_DEBT_MDN_SUPP</w:t>
            </w:r>
          </w:p>
        </w:tc>
      </w:tr>
      <w:tr w:rsidR="00A42C66" w:rsidTr="00A42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shd w:val="clear" w:color="auto" w:fill="DEEAF6" w:themeFill="accent1" w:themeFillTint="33"/>
          </w:tcPr>
          <w:p w:rsidR="00A42C66" w:rsidRDefault="00A42C66" w:rsidP="000944E8">
            <w:r>
              <w:t>Weight</w:t>
            </w:r>
          </w:p>
        </w:tc>
        <w:tc>
          <w:tcPr>
            <w:tcW w:w="1558"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7</w:t>
            </w:r>
          </w:p>
        </w:tc>
        <w:tc>
          <w:tcPr>
            <w:tcW w:w="1558"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3</w:t>
            </w:r>
          </w:p>
        </w:tc>
        <w:tc>
          <w:tcPr>
            <w:tcW w:w="1558"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2</w:t>
            </w:r>
          </w:p>
        </w:tc>
      </w:tr>
      <w:tr w:rsidR="00A42C66" w:rsidTr="00A42C66">
        <w:tc>
          <w:tcPr>
            <w:cnfStyle w:val="001000000000" w:firstRow="0" w:lastRow="0" w:firstColumn="1" w:lastColumn="0" w:oddVBand="0" w:evenVBand="0" w:oddHBand="0" w:evenHBand="0" w:firstRowFirstColumn="0" w:firstRowLastColumn="0" w:lastRowFirstColumn="0" w:lastRowLastColumn="0"/>
            <w:tcW w:w="1558" w:type="dxa"/>
            <w:shd w:val="clear" w:color="auto" w:fill="DEEAF6" w:themeFill="accent1" w:themeFillTint="33"/>
          </w:tcPr>
          <w:p w:rsidR="00A42C66" w:rsidRDefault="00A42C66" w:rsidP="000944E8">
            <w:r>
              <w:t>Attribute</w:t>
            </w:r>
          </w:p>
        </w:tc>
        <w:tc>
          <w:tcPr>
            <w:tcW w:w="1558" w:type="dxa"/>
            <w:shd w:val="clear" w:color="auto" w:fill="DEEAF6" w:themeFill="accent1" w:themeFillTint="33"/>
          </w:tcPr>
          <w:p w:rsidR="00A42C66" w:rsidRDefault="00A42C66" w:rsidP="00A42C66">
            <w:pPr>
              <w:jc w:val="center"/>
              <w:cnfStyle w:val="000000000000" w:firstRow="0" w:lastRow="0" w:firstColumn="0" w:lastColumn="0" w:oddVBand="0" w:evenVBand="0" w:oddHBand="0" w:evenHBand="0" w:firstRowFirstColumn="0" w:firstRowLastColumn="0" w:lastRowFirstColumn="0" w:lastRowLastColumn="0"/>
            </w:pPr>
            <w:r>
              <w:t>NPT4</w:t>
            </w:r>
          </w:p>
        </w:tc>
        <w:tc>
          <w:tcPr>
            <w:tcW w:w="1558" w:type="dxa"/>
            <w:shd w:val="clear" w:color="auto" w:fill="DEEAF6" w:themeFill="accent1" w:themeFillTint="33"/>
          </w:tcPr>
          <w:p w:rsidR="00A42C66" w:rsidRDefault="00A42C66" w:rsidP="00A42C66">
            <w:pPr>
              <w:jc w:val="center"/>
              <w:cnfStyle w:val="000000000000" w:firstRow="0" w:lastRow="0" w:firstColumn="0" w:lastColumn="0" w:oddVBand="0" w:evenVBand="0" w:oddHBand="0" w:evenHBand="0" w:firstRowFirstColumn="0" w:firstRowLastColumn="0" w:lastRowFirstColumn="0" w:lastRowLastColumn="0"/>
            </w:pPr>
            <w:r w:rsidRPr="00A42C66">
              <w:t>PCT</w:t>
            </w:r>
          </w:p>
        </w:tc>
        <w:tc>
          <w:tcPr>
            <w:tcW w:w="1558" w:type="dxa"/>
            <w:shd w:val="clear" w:color="auto" w:fill="DEEAF6" w:themeFill="accent1" w:themeFillTint="33"/>
          </w:tcPr>
          <w:p w:rsidR="00A42C66" w:rsidRDefault="00A42C66" w:rsidP="00A42C66">
            <w:pPr>
              <w:jc w:val="center"/>
              <w:cnfStyle w:val="000000000000" w:firstRow="0" w:lastRow="0" w:firstColumn="0" w:lastColumn="0" w:oddVBand="0" w:evenVBand="0" w:oddHBand="0" w:evenHBand="0" w:firstRowFirstColumn="0" w:firstRowLastColumn="0" w:lastRowFirstColumn="0" w:lastRowLastColumn="0"/>
            </w:pPr>
            <w:r w:rsidRPr="00A42C66">
              <w:t>UG25abv</w:t>
            </w:r>
          </w:p>
        </w:tc>
        <w:tc>
          <w:tcPr>
            <w:tcW w:w="1559" w:type="dxa"/>
            <w:shd w:val="clear" w:color="auto" w:fill="DEEAF6" w:themeFill="accent1" w:themeFillTint="33"/>
          </w:tcPr>
          <w:p w:rsidR="00A42C66" w:rsidRDefault="00A42C66" w:rsidP="00A42C66">
            <w:pPr>
              <w:jc w:val="center"/>
              <w:cnfStyle w:val="000000000000" w:firstRow="0" w:lastRow="0" w:firstColumn="0" w:lastColumn="0" w:oddVBand="0" w:evenVBand="0" w:oddHBand="0" w:evenHBand="0" w:firstRowFirstColumn="0" w:firstRowLastColumn="0" w:lastRowFirstColumn="0" w:lastRowLastColumn="0"/>
            </w:pPr>
            <w:r w:rsidRPr="00A42C66">
              <w:t>POOLED_SUPP</w:t>
            </w:r>
          </w:p>
        </w:tc>
        <w:tc>
          <w:tcPr>
            <w:tcW w:w="1559" w:type="dxa"/>
            <w:shd w:val="clear" w:color="auto" w:fill="DEEAF6" w:themeFill="accent1" w:themeFillTint="33"/>
          </w:tcPr>
          <w:p w:rsidR="00A42C66" w:rsidRDefault="00A42C66" w:rsidP="00A42C66">
            <w:pPr>
              <w:jc w:val="center"/>
              <w:cnfStyle w:val="000000000000" w:firstRow="0" w:lastRow="0" w:firstColumn="0" w:lastColumn="0" w:oddVBand="0" w:evenVBand="0" w:oddHBand="0" w:evenHBand="0" w:firstRowFirstColumn="0" w:firstRowLastColumn="0" w:lastRowFirstColumn="0" w:lastRowLastColumn="0"/>
            </w:pPr>
            <w:r w:rsidRPr="00A42C66">
              <w:t>RPY_3YR_RT_SUPP</w:t>
            </w:r>
          </w:p>
        </w:tc>
      </w:tr>
      <w:tr w:rsidR="00A42C66" w:rsidTr="00A42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shd w:val="clear" w:color="auto" w:fill="DEEAF6" w:themeFill="accent1" w:themeFillTint="33"/>
          </w:tcPr>
          <w:p w:rsidR="00A42C66" w:rsidRDefault="00A42C66" w:rsidP="000944E8">
            <w:r>
              <w:t>Weight</w:t>
            </w:r>
          </w:p>
        </w:tc>
        <w:tc>
          <w:tcPr>
            <w:tcW w:w="1558"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1</w:t>
            </w:r>
          </w:p>
        </w:tc>
        <w:tc>
          <w:tcPr>
            <w:tcW w:w="1558"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1</w:t>
            </w:r>
          </w:p>
        </w:tc>
        <w:tc>
          <w:tcPr>
            <w:tcW w:w="1558"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shd w:val="clear" w:color="auto" w:fill="DEEAF6" w:themeFill="accent1" w:themeFillTint="33"/>
          </w:tcPr>
          <w:p w:rsidR="00A42C66" w:rsidRDefault="00A42C66" w:rsidP="00A42C66">
            <w:pPr>
              <w:jc w:val="center"/>
              <w:cnfStyle w:val="000000100000" w:firstRow="0" w:lastRow="0" w:firstColumn="0" w:lastColumn="0" w:oddVBand="0" w:evenVBand="0" w:oddHBand="1" w:evenHBand="0" w:firstRowFirstColumn="0" w:firstRowLastColumn="0" w:lastRowFirstColumn="0" w:lastRowLastColumn="0"/>
            </w:pPr>
            <w:r>
              <w:t>4</w:t>
            </w:r>
          </w:p>
        </w:tc>
      </w:tr>
    </w:tbl>
    <w:p w:rsidR="00951F29" w:rsidRDefault="00951F29" w:rsidP="000944E8"/>
    <w:p w:rsidR="00A42C66" w:rsidRDefault="00422B67" w:rsidP="000944E8">
      <w:r>
        <w:t xml:space="preserve">With the </w:t>
      </w:r>
      <w:r w:rsidRPr="00311AFB">
        <w:t>systematic risk</w:t>
      </w:r>
      <w:r>
        <w:t>s</w:t>
      </w:r>
      <w:r>
        <w:t>, w</w:t>
      </w:r>
      <w:r w:rsidR="00A42C66">
        <w:t>e give a set of weights to the major ten attributes which play a vital role in our model</w:t>
      </w:r>
      <w:r>
        <w:t xml:space="preserve">. So we can estimate an </w:t>
      </w:r>
      <w:r>
        <w:t>a</w:t>
      </w:r>
      <w:r w:rsidRPr="00436F76">
        <w:t>ppropriate</w:t>
      </w:r>
      <w:r>
        <w:t xml:space="preserve"> value of </w:t>
      </w:r>
      <w:r>
        <w:t xml:space="preserve">the </w:t>
      </w:r>
      <w:r w:rsidRPr="00311AFB">
        <w:t>systematic risk</w:t>
      </w:r>
      <w:r>
        <w:t>s</w:t>
      </w:r>
      <w:r>
        <w:t>.</w:t>
      </w:r>
    </w:p>
    <w:p w:rsidR="00422B67" w:rsidRDefault="00422B67" w:rsidP="000944E8">
      <w:r>
        <w:t xml:space="preserve">With the </w:t>
      </w:r>
      <w:r w:rsidR="007A6AE5">
        <w:t>un</w:t>
      </w:r>
      <w:r w:rsidRPr="00311AFB">
        <w:t>systematic risk</w:t>
      </w:r>
      <w:r>
        <w:t>s</w:t>
      </w:r>
      <w:r>
        <w:t xml:space="preserve">, we choose </w:t>
      </w:r>
      <w:r w:rsidRPr="00422B67">
        <w:t>RPY_3YR_RT_SUPP</w:t>
      </w:r>
      <w:r>
        <w:t xml:space="preserve"> (</w:t>
      </w:r>
      <w:r w:rsidRPr="00422B67">
        <w:rPr>
          <w:rFonts w:ascii="Calibri" w:eastAsia="Times New Roman" w:hAnsi="Calibri" w:cs="Calibri"/>
          <w:color w:val="000000"/>
        </w:rPr>
        <w:t>3-year repayment rate, suppressed for n=30</w:t>
      </w:r>
      <w:r>
        <w:t xml:space="preserve">) and </w:t>
      </w:r>
      <w:r w:rsidRPr="00422B67">
        <w:t>POOLED_SUPP</w:t>
      </w:r>
      <w:r>
        <w:t xml:space="preserve"> (</w:t>
      </w:r>
      <w:r>
        <w:rPr>
          <w:rFonts w:ascii="Calibri" w:eastAsia="Times New Roman" w:hAnsi="Calibri" w:cs="Calibri"/>
          <w:color w:val="000000"/>
        </w:rPr>
        <w:t>a new attribute measures the g</w:t>
      </w:r>
      <w:r w:rsidRPr="00422B67">
        <w:rPr>
          <w:rFonts w:ascii="Calibri" w:eastAsia="Times New Roman" w:hAnsi="Calibri" w:cs="Calibri"/>
          <w:color w:val="000000"/>
        </w:rPr>
        <w:t>raduation rate</w:t>
      </w:r>
      <w:r>
        <w:rPr>
          <w:rFonts w:ascii="Calibri" w:eastAsia="Times New Roman" w:hAnsi="Calibri" w:cs="Calibri"/>
          <w:color w:val="000000"/>
        </w:rPr>
        <w:t xml:space="preserve"> by </w:t>
      </w:r>
      <w:r>
        <w:t xml:space="preserve">merging </w:t>
      </w:r>
      <w:r w:rsidRPr="00422B67">
        <w:rPr>
          <w:rFonts w:ascii="Calibri" w:eastAsia="Times New Roman" w:hAnsi="Calibri" w:cs="Calibri"/>
          <w:color w:val="000000"/>
        </w:rPr>
        <w:t>C150_4_POOLED_SUPP</w:t>
      </w:r>
      <w:r>
        <w:rPr>
          <w:rFonts w:ascii="Calibri" w:eastAsia="Times New Roman" w:hAnsi="Calibri" w:cs="Calibri"/>
          <w:color w:val="000000"/>
        </w:rPr>
        <w:t xml:space="preserve"> and </w:t>
      </w:r>
      <w:r w:rsidRPr="00422B67">
        <w:rPr>
          <w:rFonts w:ascii="Calibri" w:eastAsia="Times New Roman" w:hAnsi="Calibri" w:cs="Calibri"/>
          <w:color w:val="000000"/>
        </w:rPr>
        <w:t>C200_L4_POOLED_SUPP</w:t>
      </w:r>
      <w:r>
        <w:rPr>
          <w:rFonts w:ascii="Calibri" w:eastAsia="Times New Roman" w:hAnsi="Calibri" w:cs="Calibri"/>
          <w:color w:val="000000"/>
        </w:rPr>
        <w:t xml:space="preserve"> </w:t>
      </w:r>
      <w:r w:rsidRPr="00422B67">
        <w:rPr>
          <w:rFonts w:ascii="Calibri" w:eastAsia="Times New Roman" w:hAnsi="Calibri" w:cs="Calibri"/>
          <w:color w:val="000000"/>
        </w:rPr>
        <w:t>In the previous chapter</w:t>
      </w:r>
      <w:r>
        <w:t>)</w:t>
      </w:r>
      <w:r w:rsidR="00F371EE">
        <w:t xml:space="preserve"> to become our m</w:t>
      </w:r>
      <w:r w:rsidR="00F371EE" w:rsidRPr="00F371EE">
        <w:t>easure standard</w:t>
      </w:r>
      <w:r w:rsidR="00F371EE">
        <w:t>, and we adopt a</w:t>
      </w:r>
      <w:r w:rsidR="007A6AE5">
        <w:t>n</w:t>
      </w:r>
      <w:r w:rsidR="00F371EE">
        <w:t xml:space="preserve"> </w:t>
      </w:r>
      <w:r w:rsidR="007A6AE5">
        <w:t>e</w:t>
      </w:r>
      <w:r w:rsidR="007A6AE5" w:rsidRPr="007A6AE5">
        <w:t>qual weight</w:t>
      </w:r>
      <w:r w:rsidR="007A6AE5">
        <w:t xml:space="preserve"> method to </w:t>
      </w:r>
      <w:r w:rsidR="007A6AE5" w:rsidRPr="007A6AE5">
        <w:t>estimate</w:t>
      </w:r>
      <w:r w:rsidR="007A6AE5">
        <w:t xml:space="preserve"> the </w:t>
      </w:r>
      <w:r w:rsidR="007A6AE5" w:rsidRPr="00311AFB">
        <w:t>unsystematic risk</w:t>
      </w:r>
      <w:r w:rsidR="007A6AE5">
        <w:t>s</w:t>
      </w:r>
      <w:r w:rsidR="00C80928">
        <w:t>.</w:t>
      </w:r>
    </w:p>
    <w:p w:rsidR="00C80928" w:rsidRDefault="00C80928" w:rsidP="00C80928">
      <w:r>
        <w:t>#####################################################################################</w:t>
      </w:r>
    </w:p>
    <w:p w:rsidR="00C80928" w:rsidRPr="00422B67" w:rsidRDefault="00C80928" w:rsidP="000944E8">
      <w:pPr>
        <w:rPr>
          <w:rFonts w:ascii="Calibri" w:eastAsia="Times New Roman" w:hAnsi="Calibri" w:cs="Calibri"/>
          <w:color w:val="000000"/>
        </w:rPr>
      </w:pPr>
    </w:p>
    <w:p w:rsidR="00DC3B75" w:rsidRPr="00E716C1" w:rsidRDefault="00E716C1" w:rsidP="000944E8">
      <w:r>
        <w:t xml:space="preserve">From the </w:t>
      </w:r>
      <w:r w:rsidRPr="00E716C1">
        <w:rPr>
          <w:color w:val="FF0000"/>
        </w:rPr>
        <w:t>figure</w:t>
      </w:r>
      <w:r>
        <w:t>, we can gain a growth c</w:t>
      </w:r>
      <w:r w:rsidR="003F11A0">
        <w:t>urve that describes the increasing of universities or colleges’ t</w:t>
      </w:r>
      <w:r w:rsidR="003F11A0" w:rsidRPr="003F11A0">
        <w:t>otal quantity</w:t>
      </w:r>
      <w:r>
        <w:t xml:space="preserve"> </w:t>
      </w:r>
      <w:r w:rsidR="003F11A0">
        <w:t>by the increasing of risk-factor index.</w:t>
      </w:r>
      <w:r>
        <w:t xml:space="preserve"> </w:t>
      </w:r>
      <w:r w:rsidR="003F11A0">
        <w:t xml:space="preserve">Our figure is similar with the standard risk growth curve in most of the </w:t>
      </w:r>
      <w:r w:rsidR="00DC0EA2">
        <w:t>models.</w:t>
      </w:r>
    </w:p>
    <w:p w:rsidR="000944E8" w:rsidRDefault="00B123A8" w:rsidP="00951F29">
      <w:pPr>
        <w:rPr>
          <w:shd w:val="clear" w:color="auto" w:fill="FFFFFF"/>
        </w:rPr>
      </w:pPr>
      <w:r>
        <w:rPr>
          <w:noProof/>
        </w:rPr>
        <w:drawing>
          <wp:inline distT="0" distB="0" distL="0" distR="0">
            <wp:extent cx="2952871" cy="2228850"/>
            <wp:effectExtent l="0" t="0" r="0" b="0"/>
            <wp:docPr id="1" name="图片 1" descr="C:\Users\StMatengss\Desktop\mcm\risk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Matengss\Desktop\mcm\riskfact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7940" cy="2232676"/>
                    </a:xfrm>
                    <a:prstGeom prst="rect">
                      <a:avLst/>
                    </a:prstGeom>
                    <a:noFill/>
                    <a:ln>
                      <a:noFill/>
                    </a:ln>
                  </pic:spPr>
                </pic:pic>
              </a:graphicData>
            </a:graphic>
          </wp:inline>
        </w:drawing>
      </w:r>
      <w:r>
        <w:rPr>
          <w:noProof/>
          <w:shd w:val="clear" w:color="auto" w:fill="FFFFFF"/>
        </w:rPr>
        <w:drawing>
          <wp:inline distT="0" distB="0" distL="0" distR="0">
            <wp:extent cx="2927633" cy="2209800"/>
            <wp:effectExtent l="0" t="0" r="6350" b="0"/>
            <wp:docPr id="3" name="图片 3" descr="C:\Users\StMatengss\Desktop\mcm\riskfacto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Matengss\Desktop\mcm\riskfactor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9282" cy="2211045"/>
                    </a:xfrm>
                    <a:prstGeom prst="rect">
                      <a:avLst/>
                    </a:prstGeom>
                    <a:noFill/>
                    <a:ln>
                      <a:noFill/>
                    </a:ln>
                  </pic:spPr>
                </pic:pic>
              </a:graphicData>
            </a:graphic>
          </wp:inline>
        </w:drawing>
      </w:r>
    </w:p>
    <w:p w:rsidR="000944E8" w:rsidRPr="000944E8" w:rsidRDefault="000944E8" w:rsidP="000944E8"/>
    <w:p w:rsidR="00163FCF" w:rsidRDefault="000944E8" w:rsidP="000944E8">
      <w:r>
        <w:rPr>
          <w:noProof/>
        </w:rPr>
        <w:lastRenderedPageBreak/>
        <w:drawing>
          <wp:inline distT="0" distB="0" distL="0" distR="0" wp14:anchorId="47679757" wp14:editId="4848B9AC">
            <wp:extent cx="3209925" cy="243716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27" t="12146" r="9135" b="10034"/>
                    <a:stretch/>
                  </pic:blipFill>
                  <pic:spPr bwMode="auto">
                    <a:xfrm>
                      <a:off x="0" y="0"/>
                      <a:ext cx="3243097" cy="2462351"/>
                    </a:xfrm>
                    <a:prstGeom prst="rect">
                      <a:avLst/>
                    </a:prstGeom>
                    <a:ln>
                      <a:noFill/>
                    </a:ln>
                    <a:extLst>
                      <a:ext uri="{53640926-AAD7-44D8-BBD7-CCE9431645EC}">
                        <a14:shadowObscured xmlns:a14="http://schemas.microsoft.com/office/drawing/2010/main"/>
                      </a:ext>
                    </a:extLst>
                  </pic:spPr>
                </pic:pic>
              </a:graphicData>
            </a:graphic>
          </wp:inline>
        </w:drawing>
      </w:r>
      <w:r w:rsidRPr="000944E8">
        <w:t xml:space="preserve"> </w:t>
      </w:r>
    </w:p>
    <w:p w:rsidR="00D049D7" w:rsidRDefault="00D049D7" w:rsidP="000944E8"/>
    <w:p w:rsidR="00D049D7" w:rsidRDefault="00D049D7" w:rsidP="000944E8"/>
    <w:p w:rsidR="00D049D7" w:rsidRDefault="00D049D7" w:rsidP="000944E8"/>
    <w:p w:rsidR="00D049D7" w:rsidRDefault="00D049D7" w:rsidP="000944E8"/>
    <w:p w:rsidR="00D049D7" w:rsidRDefault="00D049D7" w:rsidP="000944E8"/>
    <w:p w:rsidR="00D049D7" w:rsidRDefault="00D049D7" w:rsidP="000944E8"/>
    <w:p w:rsidR="00D049D7" w:rsidRDefault="00D049D7" w:rsidP="000944E8"/>
    <w:p w:rsidR="00D049D7" w:rsidRDefault="00D049D7" w:rsidP="000944E8"/>
    <w:p w:rsidR="00D049D7" w:rsidRDefault="00D049D7" w:rsidP="000944E8"/>
    <w:p w:rsidR="00163FCF" w:rsidRDefault="00A5045C" w:rsidP="00163FCF">
      <w:pPr>
        <w:pStyle w:val="1"/>
        <w:rPr>
          <w:shd w:val="clear" w:color="auto" w:fill="FFFFFF"/>
        </w:rPr>
      </w:pPr>
      <w:r>
        <w:rPr>
          <w:shd w:val="clear" w:color="auto" w:fill="FFFFFF"/>
        </w:rPr>
        <w:t>Marginal efficiency of investment</w:t>
      </w:r>
    </w:p>
    <w:p w:rsidR="00A5045C" w:rsidRDefault="00A5045C" w:rsidP="00A5045C">
      <w:pPr>
        <w:rPr>
          <w:shd w:val="clear" w:color="auto" w:fill="FFFFFF"/>
        </w:rPr>
      </w:pPr>
      <w:r w:rsidRPr="00A5045C">
        <w:t xml:space="preserve">The marginal efficiency of </w:t>
      </w:r>
      <w:r>
        <w:t>investment</w:t>
      </w:r>
      <w:r w:rsidRPr="00A5045C">
        <w:t xml:space="preserve"> is that </w:t>
      </w:r>
      <w:hyperlink r:id="rId15" w:tooltip="Discounting" w:history="1">
        <w:r w:rsidRPr="00A5045C">
          <w:t>rate of discount</w:t>
        </w:r>
      </w:hyperlink>
      <w:r w:rsidRPr="00A5045C">
        <w:t> which would equate the price of a </w:t>
      </w:r>
      <w:hyperlink r:id="rId16" w:tooltip="Fixed asset" w:history="1">
        <w:r w:rsidRPr="00A5045C">
          <w:t>fixed</w:t>
        </w:r>
      </w:hyperlink>
      <w:r w:rsidRPr="00A5045C">
        <w:t> </w:t>
      </w:r>
      <w:r>
        <w:t>investment</w:t>
      </w:r>
      <w:r w:rsidRPr="00A5045C">
        <w:t> </w:t>
      </w:r>
      <w:hyperlink r:id="rId17" w:tooltip="Asset" w:history="1">
        <w:r w:rsidRPr="00A5045C">
          <w:t>asset</w:t>
        </w:r>
      </w:hyperlink>
      <w:r w:rsidRPr="00A5045C">
        <w:t> with its </w:t>
      </w:r>
      <w:hyperlink r:id="rId18" w:tooltip="Discounted cash flow" w:history="1">
        <w:r w:rsidRPr="00A5045C">
          <w:t>present discounted value of expected income</w:t>
        </w:r>
      </w:hyperlink>
      <w:r w:rsidRPr="00A5045C">
        <w:t>.</w:t>
      </w:r>
      <w:r>
        <w:t xml:space="preserve"> We must consider the performance of our investment, so we need to </w:t>
      </w:r>
      <w:r w:rsidRPr="00A5045C">
        <w:t>introduce</w:t>
      </w:r>
      <w:r>
        <w:t xml:space="preserve"> the </w:t>
      </w:r>
      <w:r>
        <w:rPr>
          <w:shd w:val="clear" w:color="auto" w:fill="FFFFFF"/>
        </w:rPr>
        <w:t>marginal efficiency to our model.</w:t>
      </w:r>
    </w:p>
    <w:p w:rsidR="00D049D7" w:rsidRDefault="00D049D7" w:rsidP="00A5045C">
      <w:pPr>
        <w:rPr>
          <w:shd w:val="clear" w:color="auto" w:fill="FFFFFF"/>
        </w:rPr>
      </w:pPr>
      <w:r>
        <w:rPr>
          <w:noProof/>
        </w:rPr>
        <w:drawing>
          <wp:inline distT="0" distB="0" distL="0" distR="0" wp14:anchorId="07B553EE" wp14:editId="526189E2">
            <wp:extent cx="2867025" cy="1828800"/>
            <wp:effectExtent l="0" t="0" r="9525" b="0"/>
            <wp:docPr id="7" name="图片 7" descr="C:\Users\StMatengss\Downloads\3fb249e1e41a4636b5d8008b7bdfb1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Matengss\Downloads\3fb249e1e41a4636b5d8008b7bdfb1cf.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5481" t="455" r="2163" b="12273"/>
                    <a:stretch/>
                  </pic:blipFill>
                  <pic:spPr bwMode="auto">
                    <a:xfrm>
                      <a:off x="0" y="0"/>
                      <a:ext cx="286702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FE2E7E" w:rsidRDefault="00FE2E7E" w:rsidP="00A5045C">
      <w:pPr>
        <w:rPr>
          <w:shd w:val="clear" w:color="auto" w:fill="FFFFFF"/>
        </w:rPr>
      </w:pPr>
      <w:r w:rsidRPr="00FE2E7E">
        <w:rPr>
          <w:shd w:val="clear" w:color="auto" w:fill="FFFFFF"/>
        </w:rPr>
        <w:t>MU= marginal utility, TU=total utility</w:t>
      </w:r>
      <w:r w:rsidR="00EA246E">
        <w:rPr>
          <w:shd w:val="clear" w:color="auto" w:fill="FFFFFF"/>
        </w:rPr>
        <w:t xml:space="preserve">, AU=average utility. </w:t>
      </w:r>
    </w:p>
    <w:p w:rsidR="00EA246E" w:rsidRDefault="00A5045C" w:rsidP="00A5045C">
      <w:pPr>
        <w:rPr>
          <w:shd w:val="clear" w:color="auto" w:fill="FFFFFF"/>
        </w:rPr>
      </w:pPr>
      <w:r>
        <w:rPr>
          <w:shd w:val="clear" w:color="auto" w:fill="FFFFFF"/>
        </w:rPr>
        <w:lastRenderedPageBreak/>
        <w:t>As a simple example, we will face a l</w:t>
      </w:r>
      <w:r w:rsidRPr="00A5045C">
        <w:rPr>
          <w:shd w:val="clear" w:color="auto" w:fill="FFFFFF"/>
        </w:rPr>
        <w:t>aw of diminishing marginal utility</w:t>
      </w:r>
      <w:r>
        <w:rPr>
          <w:shd w:val="clear" w:color="auto" w:fill="FFFFFF"/>
        </w:rPr>
        <w:t xml:space="preserve"> if we invest a small amounts. On the other hand, we must think over the l</w:t>
      </w:r>
      <w:r w:rsidRPr="00A5045C">
        <w:rPr>
          <w:shd w:val="clear" w:color="auto" w:fill="FFFFFF"/>
        </w:rPr>
        <w:t>aw of increasing marginal utility</w:t>
      </w:r>
      <w:r>
        <w:rPr>
          <w:shd w:val="clear" w:color="auto" w:fill="FFFFFF"/>
        </w:rPr>
        <w:t xml:space="preserve"> within a</w:t>
      </w:r>
      <w:r w:rsidR="00D62DF5">
        <w:rPr>
          <w:shd w:val="clear" w:color="auto" w:fill="FFFFFF"/>
        </w:rPr>
        <w:t>n</w:t>
      </w:r>
      <w:r>
        <w:rPr>
          <w:shd w:val="clear" w:color="auto" w:fill="FFFFFF"/>
        </w:rPr>
        <w:t xml:space="preserve"> e</w:t>
      </w:r>
      <w:r w:rsidRPr="00A5045C">
        <w:rPr>
          <w:shd w:val="clear" w:color="auto" w:fill="FFFFFF"/>
        </w:rPr>
        <w:t>xcessive investment</w:t>
      </w:r>
      <w:r w:rsidR="00C14D6C">
        <w:rPr>
          <w:shd w:val="clear" w:color="auto" w:fill="FFFFFF"/>
        </w:rPr>
        <w:t xml:space="preserve">. We consider the </w:t>
      </w:r>
      <w:r w:rsidR="00FE2E7E">
        <w:rPr>
          <w:shd w:val="clear" w:color="auto" w:fill="FFFFFF"/>
        </w:rPr>
        <w:t>investment needs to be an a</w:t>
      </w:r>
      <w:r w:rsidR="00FE2E7E" w:rsidRPr="00FE2E7E">
        <w:rPr>
          <w:shd w:val="clear" w:color="auto" w:fill="FFFFFF"/>
        </w:rPr>
        <w:t>ppropriate</w:t>
      </w:r>
      <w:r w:rsidR="00FE2E7E">
        <w:rPr>
          <w:shd w:val="clear" w:color="auto" w:fill="FFFFFF"/>
        </w:rPr>
        <w:t xml:space="preserve"> amount</w:t>
      </w:r>
      <w:r w:rsidR="00E53833">
        <w:rPr>
          <w:shd w:val="clear" w:color="auto" w:fill="FFFFFF"/>
        </w:rPr>
        <w:t>.</w:t>
      </w:r>
      <w:r w:rsidR="00E53833" w:rsidRPr="00E53833">
        <w:rPr>
          <w:shd w:val="clear" w:color="auto" w:fill="FFFFFF"/>
        </w:rPr>
        <w:t xml:space="preserve"> This is because the </w:t>
      </w:r>
      <w:r w:rsidR="00FE2E7E">
        <w:rPr>
          <w:shd w:val="clear" w:color="auto" w:fill="FFFFFF"/>
        </w:rPr>
        <w:t>MU will</w:t>
      </w:r>
      <w:r w:rsidR="00E53833" w:rsidRPr="00E53833">
        <w:rPr>
          <w:shd w:val="clear" w:color="auto" w:fill="FFFFFF"/>
        </w:rPr>
        <w:t xml:space="preserve"> returns to </w:t>
      </w:r>
      <w:r w:rsidR="00FE2E7E" w:rsidRPr="00FE2E7E">
        <w:rPr>
          <w:shd w:val="clear" w:color="auto" w:fill="FFFFFF"/>
        </w:rPr>
        <w:t>negative</w:t>
      </w:r>
      <w:r w:rsidR="00E53833" w:rsidRPr="00E53833">
        <w:rPr>
          <w:shd w:val="clear" w:color="auto" w:fill="FFFFFF"/>
        </w:rPr>
        <w:t xml:space="preserve"> </w:t>
      </w:r>
      <w:r w:rsidR="00FE2E7E">
        <w:rPr>
          <w:shd w:val="clear" w:color="auto" w:fill="FFFFFF"/>
        </w:rPr>
        <w:t xml:space="preserve">with </w:t>
      </w:r>
      <w:r w:rsidR="00EA246E">
        <w:rPr>
          <w:shd w:val="clear" w:color="auto" w:fill="FFFFFF"/>
        </w:rPr>
        <w:t>increasing of Q (</w:t>
      </w:r>
      <w:r w:rsidR="00EA246E" w:rsidRPr="00EA246E">
        <w:rPr>
          <w:shd w:val="clear" w:color="auto" w:fill="FFFFFF"/>
        </w:rPr>
        <w:t>quantity</w:t>
      </w:r>
      <w:r w:rsidR="00EA246E">
        <w:rPr>
          <w:shd w:val="clear" w:color="auto" w:fill="FFFFFF"/>
        </w:rPr>
        <w:t>)</w:t>
      </w:r>
      <w:r w:rsidR="00FE2E7E">
        <w:rPr>
          <w:shd w:val="clear" w:color="auto" w:fill="FFFFFF"/>
        </w:rPr>
        <w:t>.</w:t>
      </w:r>
      <w:r w:rsidR="00EA246E">
        <w:rPr>
          <w:shd w:val="clear" w:color="auto" w:fill="FFFFFF"/>
        </w:rPr>
        <w:t xml:space="preserve"> </w:t>
      </w:r>
      <w:r w:rsidR="00E53833" w:rsidRPr="00E53833">
        <w:rPr>
          <w:shd w:val="clear" w:color="auto" w:fill="FFFFFF"/>
        </w:rPr>
        <w:t>These variables can be expressed as follows:</w:t>
      </w:r>
    </w:p>
    <w:p w:rsidR="00EA246E" w:rsidRPr="00EA246E" w:rsidRDefault="00EA246E" w:rsidP="00A5045C">
      <w:pPr>
        <w:rPr>
          <w:shd w:val="clear" w:color="auto" w:fill="FFFFFF"/>
        </w:rPr>
      </w:pPr>
      <m:oMathPara>
        <m:oMathParaPr>
          <m:jc m:val="center"/>
        </m:oMathParaPr>
        <m:oMath>
          <m:r>
            <w:rPr>
              <w:rFonts w:ascii="Cambria Math" w:hAnsi="Cambria Math"/>
              <w:shd w:val="clear" w:color="auto" w:fill="FFFFFF"/>
            </w:rPr>
            <m:t>TU=</m:t>
          </m:r>
          <m:nary>
            <m:naryPr>
              <m:limLoc m:val="subSup"/>
              <m:ctrlPr>
                <w:rPr>
                  <w:rFonts w:ascii="Cambria Math" w:hAnsi="Cambria Math"/>
                  <w:i/>
                  <w:shd w:val="clear" w:color="auto" w:fill="FFFFFF"/>
                </w:rPr>
              </m:ctrlPr>
            </m:naryPr>
            <m:sub>
              <m:r>
                <w:rPr>
                  <w:rFonts w:ascii="Cambria Math" w:hAnsi="Cambria Math"/>
                  <w:shd w:val="clear" w:color="auto" w:fill="FFFFFF"/>
                </w:rPr>
                <m:t>0</m:t>
              </m:r>
            </m:sub>
            <m:sup>
              <m:r>
                <w:rPr>
                  <w:rFonts w:ascii="Cambria Math" w:hAnsi="Cambria Math"/>
                  <w:shd w:val="clear" w:color="auto" w:fill="FFFFFF"/>
                </w:rPr>
                <m:t>Q</m:t>
              </m:r>
            </m:sup>
            <m:e>
              <m:r>
                <w:rPr>
                  <w:rFonts w:ascii="Cambria Math" w:hAnsi="Cambria Math"/>
                  <w:shd w:val="clear" w:color="auto" w:fill="FFFFFF"/>
                </w:rPr>
                <m:t>MU</m:t>
              </m:r>
            </m:e>
          </m:nary>
        </m:oMath>
      </m:oMathPara>
    </w:p>
    <w:p w:rsidR="00EA246E" w:rsidRPr="00EA246E" w:rsidRDefault="00EA246E" w:rsidP="00EA246E">
      <w:pPr>
        <w:rPr>
          <w:shd w:val="clear" w:color="auto" w:fill="FFFFFF"/>
        </w:rPr>
      </w:pPr>
      <m:oMathPara>
        <m:oMathParaPr>
          <m:jc m:val="center"/>
        </m:oMathParaPr>
        <m:oMath>
          <m:r>
            <w:rPr>
              <w:rFonts w:ascii="Cambria Math" w:hAnsi="Cambria Math"/>
              <w:shd w:val="clear" w:color="auto" w:fill="FFFFFF"/>
            </w:rPr>
            <m:t>AU=TU/Q</m:t>
          </m:r>
        </m:oMath>
      </m:oMathPara>
    </w:p>
    <w:p w:rsidR="00EA246E" w:rsidRPr="00EA246E" w:rsidRDefault="00EA246E" w:rsidP="00A5045C">
      <w:pPr>
        <w:rPr>
          <w:shd w:val="clear" w:color="auto" w:fill="FFFFFF"/>
        </w:rPr>
      </w:pPr>
    </w:p>
    <w:p w:rsidR="00EA246E" w:rsidRPr="00C14D6C" w:rsidRDefault="00EA246E" w:rsidP="00A5045C">
      <w:pPr>
        <w:rPr>
          <w:shd w:val="clear" w:color="auto" w:fill="FFFFFF"/>
        </w:rPr>
      </w:pPr>
    </w:p>
    <w:p w:rsidR="00163FCF" w:rsidRPr="000944E8" w:rsidRDefault="00163FCF" w:rsidP="000944E8">
      <w:pPr>
        <w:rPr>
          <w:rFonts w:ascii="Times New Roman" w:eastAsia="Times New Roman" w:hAnsi="Times New Roman" w:cs="Times New Roman"/>
          <w:sz w:val="24"/>
          <w:szCs w:val="24"/>
        </w:rPr>
      </w:pPr>
    </w:p>
    <w:p w:rsidR="005312C7" w:rsidRPr="005312C7" w:rsidRDefault="005312C7" w:rsidP="005312C7"/>
    <w:sectPr w:rsidR="005312C7" w:rsidRPr="0053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oeflerText-Regular">
    <w:altName w:val="Arial"/>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F7"/>
    <w:rsid w:val="00022A45"/>
    <w:rsid w:val="00062D1D"/>
    <w:rsid w:val="00063BD3"/>
    <w:rsid w:val="000912F8"/>
    <w:rsid w:val="000944E8"/>
    <w:rsid w:val="000A34F6"/>
    <w:rsid w:val="000B7EFF"/>
    <w:rsid w:val="001605DB"/>
    <w:rsid w:val="00163FCF"/>
    <w:rsid w:val="001A1822"/>
    <w:rsid w:val="001B21AB"/>
    <w:rsid w:val="001D387A"/>
    <w:rsid w:val="001D5D57"/>
    <w:rsid w:val="001E4EC0"/>
    <w:rsid w:val="0024256A"/>
    <w:rsid w:val="002514F2"/>
    <w:rsid w:val="002A6EBC"/>
    <w:rsid w:val="003041F2"/>
    <w:rsid w:val="00311AFB"/>
    <w:rsid w:val="003471DA"/>
    <w:rsid w:val="003C099A"/>
    <w:rsid w:val="003F11A0"/>
    <w:rsid w:val="00422B67"/>
    <w:rsid w:val="00436F76"/>
    <w:rsid w:val="004440EE"/>
    <w:rsid w:val="00467B77"/>
    <w:rsid w:val="004B16C4"/>
    <w:rsid w:val="004F29B2"/>
    <w:rsid w:val="004F5377"/>
    <w:rsid w:val="005040C4"/>
    <w:rsid w:val="005312C7"/>
    <w:rsid w:val="005756D1"/>
    <w:rsid w:val="005902AD"/>
    <w:rsid w:val="005A1803"/>
    <w:rsid w:val="005E4BE9"/>
    <w:rsid w:val="00602FC3"/>
    <w:rsid w:val="00661E49"/>
    <w:rsid w:val="00667337"/>
    <w:rsid w:val="006E0560"/>
    <w:rsid w:val="00761D2C"/>
    <w:rsid w:val="00764715"/>
    <w:rsid w:val="007A6AE5"/>
    <w:rsid w:val="00873591"/>
    <w:rsid w:val="008B4199"/>
    <w:rsid w:val="008C299E"/>
    <w:rsid w:val="008D3829"/>
    <w:rsid w:val="0090655C"/>
    <w:rsid w:val="0090717D"/>
    <w:rsid w:val="0091716B"/>
    <w:rsid w:val="009357F4"/>
    <w:rsid w:val="00951F29"/>
    <w:rsid w:val="0096463D"/>
    <w:rsid w:val="009D7D45"/>
    <w:rsid w:val="009E5805"/>
    <w:rsid w:val="009E693E"/>
    <w:rsid w:val="00A17AD2"/>
    <w:rsid w:val="00A202DE"/>
    <w:rsid w:val="00A34BAF"/>
    <w:rsid w:val="00A42C66"/>
    <w:rsid w:val="00A5045C"/>
    <w:rsid w:val="00AA03FB"/>
    <w:rsid w:val="00AB7563"/>
    <w:rsid w:val="00B123A8"/>
    <w:rsid w:val="00B450BC"/>
    <w:rsid w:val="00B50D46"/>
    <w:rsid w:val="00BC147F"/>
    <w:rsid w:val="00BC76F2"/>
    <w:rsid w:val="00BD6418"/>
    <w:rsid w:val="00C14D6C"/>
    <w:rsid w:val="00C26F51"/>
    <w:rsid w:val="00C309E5"/>
    <w:rsid w:val="00C30D78"/>
    <w:rsid w:val="00C637E5"/>
    <w:rsid w:val="00C80928"/>
    <w:rsid w:val="00C831DE"/>
    <w:rsid w:val="00CA7AC5"/>
    <w:rsid w:val="00CB1C37"/>
    <w:rsid w:val="00D049D7"/>
    <w:rsid w:val="00D4059C"/>
    <w:rsid w:val="00D51F52"/>
    <w:rsid w:val="00D62DF5"/>
    <w:rsid w:val="00D856B1"/>
    <w:rsid w:val="00D977B6"/>
    <w:rsid w:val="00DA36C9"/>
    <w:rsid w:val="00DB6989"/>
    <w:rsid w:val="00DC0EA2"/>
    <w:rsid w:val="00DC3B75"/>
    <w:rsid w:val="00E11490"/>
    <w:rsid w:val="00E53833"/>
    <w:rsid w:val="00E54B5F"/>
    <w:rsid w:val="00E70079"/>
    <w:rsid w:val="00E716C1"/>
    <w:rsid w:val="00EA07A5"/>
    <w:rsid w:val="00EA246E"/>
    <w:rsid w:val="00EA4DF7"/>
    <w:rsid w:val="00EA7DDA"/>
    <w:rsid w:val="00EF7E68"/>
    <w:rsid w:val="00F371EE"/>
    <w:rsid w:val="00F7313D"/>
    <w:rsid w:val="00FE2E7E"/>
    <w:rsid w:val="00FE5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A5FC7-031C-4E99-817B-3617A549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C2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A1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299E"/>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A17AD2"/>
    <w:rPr>
      <w:rFonts w:asciiTheme="majorHAnsi" w:eastAsiaTheme="majorEastAsia" w:hAnsiTheme="majorHAnsi" w:cstheme="majorBidi"/>
      <w:color w:val="2E74B5" w:themeColor="accent1" w:themeShade="BF"/>
      <w:sz w:val="26"/>
      <w:szCs w:val="26"/>
    </w:rPr>
  </w:style>
  <w:style w:type="character" w:styleId="a3">
    <w:name w:val="Emphasis"/>
    <w:basedOn w:val="a0"/>
    <w:uiPriority w:val="20"/>
    <w:qFormat/>
    <w:rsid w:val="005E4BE9"/>
    <w:rPr>
      <w:i/>
      <w:iCs/>
    </w:rPr>
  </w:style>
  <w:style w:type="character" w:styleId="a4">
    <w:name w:val="Strong"/>
    <w:basedOn w:val="a0"/>
    <w:uiPriority w:val="22"/>
    <w:qFormat/>
    <w:rsid w:val="00C637E5"/>
    <w:rPr>
      <w:b/>
      <w:bCs/>
    </w:rPr>
  </w:style>
  <w:style w:type="table" w:styleId="a5">
    <w:name w:val="Table Grid"/>
    <w:basedOn w:val="a1"/>
    <w:uiPriority w:val="39"/>
    <w:rsid w:val="00EF7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Grid Table 3 Accent 1"/>
    <w:basedOn w:val="a1"/>
    <w:uiPriority w:val="48"/>
    <w:rsid w:val="00BD641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5-1">
    <w:name w:val="Grid Table 5 Dark Accent 1"/>
    <w:basedOn w:val="a1"/>
    <w:uiPriority w:val="50"/>
    <w:rsid w:val="00BD641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a6">
    <w:name w:val="Placeholder Text"/>
    <w:basedOn w:val="a0"/>
    <w:uiPriority w:val="99"/>
    <w:semiHidden/>
    <w:rsid w:val="004B16C4"/>
    <w:rPr>
      <w:color w:val="808080"/>
    </w:rPr>
  </w:style>
  <w:style w:type="table" w:styleId="4-1">
    <w:name w:val="Grid Table 4 Accent 1"/>
    <w:basedOn w:val="a1"/>
    <w:uiPriority w:val="49"/>
    <w:rsid w:val="00D856B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7">
    <w:name w:val="Hyperlink"/>
    <w:basedOn w:val="a0"/>
    <w:uiPriority w:val="99"/>
    <w:unhideWhenUsed/>
    <w:rsid w:val="00022A45"/>
    <w:rPr>
      <w:color w:val="0563C1" w:themeColor="hyperlink"/>
      <w:u w:val="single"/>
    </w:rPr>
  </w:style>
  <w:style w:type="character" w:customStyle="1" w:styleId="apple-converted-space">
    <w:name w:val="apple-converted-space"/>
    <w:basedOn w:val="a0"/>
    <w:rsid w:val="00FE2E7E"/>
  </w:style>
  <w:style w:type="table" w:styleId="20">
    <w:name w:val="Plain Table 2"/>
    <w:basedOn w:val="a1"/>
    <w:uiPriority w:val="42"/>
    <w:rsid w:val="00A42C6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5914">
      <w:bodyDiv w:val="1"/>
      <w:marLeft w:val="0"/>
      <w:marRight w:val="0"/>
      <w:marTop w:val="0"/>
      <w:marBottom w:val="0"/>
      <w:divBdr>
        <w:top w:val="none" w:sz="0" w:space="0" w:color="auto"/>
        <w:left w:val="none" w:sz="0" w:space="0" w:color="auto"/>
        <w:bottom w:val="none" w:sz="0" w:space="0" w:color="auto"/>
        <w:right w:val="none" w:sz="0" w:space="0" w:color="auto"/>
      </w:divBdr>
    </w:div>
    <w:div w:id="18822822">
      <w:bodyDiv w:val="1"/>
      <w:marLeft w:val="0"/>
      <w:marRight w:val="0"/>
      <w:marTop w:val="0"/>
      <w:marBottom w:val="0"/>
      <w:divBdr>
        <w:top w:val="none" w:sz="0" w:space="0" w:color="auto"/>
        <w:left w:val="none" w:sz="0" w:space="0" w:color="auto"/>
        <w:bottom w:val="none" w:sz="0" w:space="0" w:color="auto"/>
        <w:right w:val="none" w:sz="0" w:space="0" w:color="auto"/>
      </w:divBdr>
    </w:div>
    <w:div w:id="106239670">
      <w:bodyDiv w:val="1"/>
      <w:marLeft w:val="0"/>
      <w:marRight w:val="0"/>
      <w:marTop w:val="0"/>
      <w:marBottom w:val="0"/>
      <w:divBdr>
        <w:top w:val="none" w:sz="0" w:space="0" w:color="auto"/>
        <w:left w:val="none" w:sz="0" w:space="0" w:color="auto"/>
        <w:bottom w:val="none" w:sz="0" w:space="0" w:color="auto"/>
        <w:right w:val="none" w:sz="0" w:space="0" w:color="auto"/>
      </w:divBdr>
    </w:div>
    <w:div w:id="134106797">
      <w:bodyDiv w:val="1"/>
      <w:marLeft w:val="0"/>
      <w:marRight w:val="0"/>
      <w:marTop w:val="0"/>
      <w:marBottom w:val="0"/>
      <w:divBdr>
        <w:top w:val="none" w:sz="0" w:space="0" w:color="auto"/>
        <w:left w:val="none" w:sz="0" w:space="0" w:color="auto"/>
        <w:bottom w:val="none" w:sz="0" w:space="0" w:color="auto"/>
        <w:right w:val="none" w:sz="0" w:space="0" w:color="auto"/>
      </w:divBdr>
    </w:div>
    <w:div w:id="164638726">
      <w:bodyDiv w:val="1"/>
      <w:marLeft w:val="0"/>
      <w:marRight w:val="0"/>
      <w:marTop w:val="0"/>
      <w:marBottom w:val="0"/>
      <w:divBdr>
        <w:top w:val="none" w:sz="0" w:space="0" w:color="auto"/>
        <w:left w:val="none" w:sz="0" w:space="0" w:color="auto"/>
        <w:bottom w:val="none" w:sz="0" w:space="0" w:color="auto"/>
        <w:right w:val="none" w:sz="0" w:space="0" w:color="auto"/>
      </w:divBdr>
    </w:div>
    <w:div w:id="212740908">
      <w:bodyDiv w:val="1"/>
      <w:marLeft w:val="0"/>
      <w:marRight w:val="0"/>
      <w:marTop w:val="0"/>
      <w:marBottom w:val="0"/>
      <w:divBdr>
        <w:top w:val="none" w:sz="0" w:space="0" w:color="auto"/>
        <w:left w:val="none" w:sz="0" w:space="0" w:color="auto"/>
        <w:bottom w:val="none" w:sz="0" w:space="0" w:color="auto"/>
        <w:right w:val="none" w:sz="0" w:space="0" w:color="auto"/>
      </w:divBdr>
    </w:div>
    <w:div w:id="264774908">
      <w:bodyDiv w:val="1"/>
      <w:marLeft w:val="0"/>
      <w:marRight w:val="0"/>
      <w:marTop w:val="0"/>
      <w:marBottom w:val="0"/>
      <w:divBdr>
        <w:top w:val="none" w:sz="0" w:space="0" w:color="auto"/>
        <w:left w:val="none" w:sz="0" w:space="0" w:color="auto"/>
        <w:bottom w:val="none" w:sz="0" w:space="0" w:color="auto"/>
        <w:right w:val="none" w:sz="0" w:space="0" w:color="auto"/>
      </w:divBdr>
    </w:div>
    <w:div w:id="265843081">
      <w:bodyDiv w:val="1"/>
      <w:marLeft w:val="0"/>
      <w:marRight w:val="0"/>
      <w:marTop w:val="0"/>
      <w:marBottom w:val="0"/>
      <w:divBdr>
        <w:top w:val="none" w:sz="0" w:space="0" w:color="auto"/>
        <w:left w:val="none" w:sz="0" w:space="0" w:color="auto"/>
        <w:bottom w:val="none" w:sz="0" w:space="0" w:color="auto"/>
        <w:right w:val="none" w:sz="0" w:space="0" w:color="auto"/>
      </w:divBdr>
    </w:div>
    <w:div w:id="319115738">
      <w:bodyDiv w:val="1"/>
      <w:marLeft w:val="0"/>
      <w:marRight w:val="0"/>
      <w:marTop w:val="0"/>
      <w:marBottom w:val="0"/>
      <w:divBdr>
        <w:top w:val="none" w:sz="0" w:space="0" w:color="auto"/>
        <w:left w:val="none" w:sz="0" w:space="0" w:color="auto"/>
        <w:bottom w:val="none" w:sz="0" w:space="0" w:color="auto"/>
        <w:right w:val="none" w:sz="0" w:space="0" w:color="auto"/>
      </w:divBdr>
    </w:div>
    <w:div w:id="329531197">
      <w:bodyDiv w:val="1"/>
      <w:marLeft w:val="0"/>
      <w:marRight w:val="0"/>
      <w:marTop w:val="0"/>
      <w:marBottom w:val="0"/>
      <w:divBdr>
        <w:top w:val="none" w:sz="0" w:space="0" w:color="auto"/>
        <w:left w:val="none" w:sz="0" w:space="0" w:color="auto"/>
        <w:bottom w:val="none" w:sz="0" w:space="0" w:color="auto"/>
        <w:right w:val="none" w:sz="0" w:space="0" w:color="auto"/>
      </w:divBdr>
    </w:div>
    <w:div w:id="341474326">
      <w:bodyDiv w:val="1"/>
      <w:marLeft w:val="0"/>
      <w:marRight w:val="0"/>
      <w:marTop w:val="0"/>
      <w:marBottom w:val="0"/>
      <w:divBdr>
        <w:top w:val="none" w:sz="0" w:space="0" w:color="auto"/>
        <w:left w:val="none" w:sz="0" w:space="0" w:color="auto"/>
        <w:bottom w:val="none" w:sz="0" w:space="0" w:color="auto"/>
        <w:right w:val="none" w:sz="0" w:space="0" w:color="auto"/>
      </w:divBdr>
    </w:div>
    <w:div w:id="514609478">
      <w:bodyDiv w:val="1"/>
      <w:marLeft w:val="0"/>
      <w:marRight w:val="0"/>
      <w:marTop w:val="0"/>
      <w:marBottom w:val="0"/>
      <w:divBdr>
        <w:top w:val="none" w:sz="0" w:space="0" w:color="auto"/>
        <w:left w:val="none" w:sz="0" w:space="0" w:color="auto"/>
        <w:bottom w:val="none" w:sz="0" w:space="0" w:color="auto"/>
        <w:right w:val="none" w:sz="0" w:space="0" w:color="auto"/>
      </w:divBdr>
      <w:divsChild>
        <w:div w:id="1137575247">
          <w:marLeft w:val="0"/>
          <w:marRight w:val="0"/>
          <w:marTop w:val="0"/>
          <w:marBottom w:val="0"/>
          <w:divBdr>
            <w:top w:val="none" w:sz="0" w:space="0" w:color="auto"/>
            <w:left w:val="none" w:sz="0" w:space="0" w:color="auto"/>
            <w:bottom w:val="none" w:sz="0" w:space="0" w:color="auto"/>
            <w:right w:val="none" w:sz="0" w:space="0" w:color="auto"/>
          </w:divBdr>
        </w:div>
      </w:divsChild>
    </w:div>
    <w:div w:id="543640186">
      <w:bodyDiv w:val="1"/>
      <w:marLeft w:val="0"/>
      <w:marRight w:val="0"/>
      <w:marTop w:val="0"/>
      <w:marBottom w:val="0"/>
      <w:divBdr>
        <w:top w:val="none" w:sz="0" w:space="0" w:color="auto"/>
        <w:left w:val="none" w:sz="0" w:space="0" w:color="auto"/>
        <w:bottom w:val="none" w:sz="0" w:space="0" w:color="auto"/>
        <w:right w:val="none" w:sz="0" w:space="0" w:color="auto"/>
      </w:divBdr>
    </w:div>
    <w:div w:id="648245692">
      <w:bodyDiv w:val="1"/>
      <w:marLeft w:val="0"/>
      <w:marRight w:val="0"/>
      <w:marTop w:val="0"/>
      <w:marBottom w:val="0"/>
      <w:divBdr>
        <w:top w:val="none" w:sz="0" w:space="0" w:color="auto"/>
        <w:left w:val="none" w:sz="0" w:space="0" w:color="auto"/>
        <w:bottom w:val="none" w:sz="0" w:space="0" w:color="auto"/>
        <w:right w:val="none" w:sz="0" w:space="0" w:color="auto"/>
      </w:divBdr>
    </w:div>
    <w:div w:id="761990382">
      <w:bodyDiv w:val="1"/>
      <w:marLeft w:val="0"/>
      <w:marRight w:val="0"/>
      <w:marTop w:val="0"/>
      <w:marBottom w:val="0"/>
      <w:divBdr>
        <w:top w:val="none" w:sz="0" w:space="0" w:color="auto"/>
        <w:left w:val="none" w:sz="0" w:space="0" w:color="auto"/>
        <w:bottom w:val="none" w:sz="0" w:space="0" w:color="auto"/>
        <w:right w:val="none" w:sz="0" w:space="0" w:color="auto"/>
      </w:divBdr>
    </w:div>
    <w:div w:id="805853735">
      <w:bodyDiv w:val="1"/>
      <w:marLeft w:val="0"/>
      <w:marRight w:val="0"/>
      <w:marTop w:val="0"/>
      <w:marBottom w:val="0"/>
      <w:divBdr>
        <w:top w:val="none" w:sz="0" w:space="0" w:color="auto"/>
        <w:left w:val="none" w:sz="0" w:space="0" w:color="auto"/>
        <w:bottom w:val="none" w:sz="0" w:space="0" w:color="auto"/>
        <w:right w:val="none" w:sz="0" w:space="0" w:color="auto"/>
      </w:divBdr>
    </w:div>
    <w:div w:id="818693213">
      <w:bodyDiv w:val="1"/>
      <w:marLeft w:val="0"/>
      <w:marRight w:val="0"/>
      <w:marTop w:val="0"/>
      <w:marBottom w:val="0"/>
      <w:divBdr>
        <w:top w:val="none" w:sz="0" w:space="0" w:color="auto"/>
        <w:left w:val="none" w:sz="0" w:space="0" w:color="auto"/>
        <w:bottom w:val="none" w:sz="0" w:space="0" w:color="auto"/>
        <w:right w:val="none" w:sz="0" w:space="0" w:color="auto"/>
      </w:divBdr>
    </w:div>
    <w:div w:id="840852882">
      <w:bodyDiv w:val="1"/>
      <w:marLeft w:val="0"/>
      <w:marRight w:val="0"/>
      <w:marTop w:val="0"/>
      <w:marBottom w:val="0"/>
      <w:divBdr>
        <w:top w:val="none" w:sz="0" w:space="0" w:color="auto"/>
        <w:left w:val="none" w:sz="0" w:space="0" w:color="auto"/>
        <w:bottom w:val="none" w:sz="0" w:space="0" w:color="auto"/>
        <w:right w:val="none" w:sz="0" w:space="0" w:color="auto"/>
      </w:divBdr>
    </w:div>
    <w:div w:id="853229148">
      <w:bodyDiv w:val="1"/>
      <w:marLeft w:val="0"/>
      <w:marRight w:val="0"/>
      <w:marTop w:val="0"/>
      <w:marBottom w:val="0"/>
      <w:divBdr>
        <w:top w:val="none" w:sz="0" w:space="0" w:color="auto"/>
        <w:left w:val="none" w:sz="0" w:space="0" w:color="auto"/>
        <w:bottom w:val="none" w:sz="0" w:space="0" w:color="auto"/>
        <w:right w:val="none" w:sz="0" w:space="0" w:color="auto"/>
      </w:divBdr>
    </w:div>
    <w:div w:id="910115552">
      <w:bodyDiv w:val="1"/>
      <w:marLeft w:val="0"/>
      <w:marRight w:val="0"/>
      <w:marTop w:val="0"/>
      <w:marBottom w:val="0"/>
      <w:divBdr>
        <w:top w:val="none" w:sz="0" w:space="0" w:color="auto"/>
        <w:left w:val="none" w:sz="0" w:space="0" w:color="auto"/>
        <w:bottom w:val="none" w:sz="0" w:space="0" w:color="auto"/>
        <w:right w:val="none" w:sz="0" w:space="0" w:color="auto"/>
      </w:divBdr>
    </w:div>
    <w:div w:id="942106662">
      <w:bodyDiv w:val="1"/>
      <w:marLeft w:val="0"/>
      <w:marRight w:val="0"/>
      <w:marTop w:val="0"/>
      <w:marBottom w:val="0"/>
      <w:divBdr>
        <w:top w:val="none" w:sz="0" w:space="0" w:color="auto"/>
        <w:left w:val="none" w:sz="0" w:space="0" w:color="auto"/>
        <w:bottom w:val="none" w:sz="0" w:space="0" w:color="auto"/>
        <w:right w:val="none" w:sz="0" w:space="0" w:color="auto"/>
      </w:divBdr>
    </w:div>
    <w:div w:id="959334480">
      <w:bodyDiv w:val="1"/>
      <w:marLeft w:val="0"/>
      <w:marRight w:val="0"/>
      <w:marTop w:val="0"/>
      <w:marBottom w:val="0"/>
      <w:divBdr>
        <w:top w:val="none" w:sz="0" w:space="0" w:color="auto"/>
        <w:left w:val="none" w:sz="0" w:space="0" w:color="auto"/>
        <w:bottom w:val="none" w:sz="0" w:space="0" w:color="auto"/>
        <w:right w:val="none" w:sz="0" w:space="0" w:color="auto"/>
      </w:divBdr>
      <w:divsChild>
        <w:div w:id="373311037">
          <w:marLeft w:val="0"/>
          <w:marRight w:val="0"/>
          <w:marTop w:val="0"/>
          <w:marBottom w:val="0"/>
          <w:divBdr>
            <w:top w:val="none" w:sz="0" w:space="0" w:color="auto"/>
            <w:left w:val="none" w:sz="0" w:space="0" w:color="auto"/>
            <w:bottom w:val="none" w:sz="0" w:space="0" w:color="auto"/>
            <w:right w:val="none" w:sz="0" w:space="0" w:color="auto"/>
          </w:divBdr>
        </w:div>
      </w:divsChild>
    </w:div>
    <w:div w:id="1006637401">
      <w:bodyDiv w:val="1"/>
      <w:marLeft w:val="0"/>
      <w:marRight w:val="0"/>
      <w:marTop w:val="0"/>
      <w:marBottom w:val="0"/>
      <w:divBdr>
        <w:top w:val="none" w:sz="0" w:space="0" w:color="auto"/>
        <w:left w:val="none" w:sz="0" w:space="0" w:color="auto"/>
        <w:bottom w:val="none" w:sz="0" w:space="0" w:color="auto"/>
        <w:right w:val="none" w:sz="0" w:space="0" w:color="auto"/>
      </w:divBdr>
    </w:div>
    <w:div w:id="1029647878">
      <w:bodyDiv w:val="1"/>
      <w:marLeft w:val="0"/>
      <w:marRight w:val="0"/>
      <w:marTop w:val="0"/>
      <w:marBottom w:val="0"/>
      <w:divBdr>
        <w:top w:val="none" w:sz="0" w:space="0" w:color="auto"/>
        <w:left w:val="none" w:sz="0" w:space="0" w:color="auto"/>
        <w:bottom w:val="none" w:sz="0" w:space="0" w:color="auto"/>
        <w:right w:val="none" w:sz="0" w:space="0" w:color="auto"/>
      </w:divBdr>
    </w:div>
    <w:div w:id="1074543584">
      <w:bodyDiv w:val="1"/>
      <w:marLeft w:val="0"/>
      <w:marRight w:val="0"/>
      <w:marTop w:val="0"/>
      <w:marBottom w:val="0"/>
      <w:divBdr>
        <w:top w:val="none" w:sz="0" w:space="0" w:color="auto"/>
        <w:left w:val="none" w:sz="0" w:space="0" w:color="auto"/>
        <w:bottom w:val="none" w:sz="0" w:space="0" w:color="auto"/>
        <w:right w:val="none" w:sz="0" w:space="0" w:color="auto"/>
      </w:divBdr>
      <w:divsChild>
        <w:div w:id="682436045">
          <w:marLeft w:val="0"/>
          <w:marRight w:val="0"/>
          <w:marTop w:val="0"/>
          <w:marBottom w:val="0"/>
          <w:divBdr>
            <w:top w:val="none" w:sz="0" w:space="0" w:color="auto"/>
            <w:left w:val="none" w:sz="0" w:space="0" w:color="auto"/>
            <w:bottom w:val="none" w:sz="0" w:space="0" w:color="auto"/>
            <w:right w:val="none" w:sz="0" w:space="0" w:color="auto"/>
          </w:divBdr>
        </w:div>
      </w:divsChild>
    </w:div>
    <w:div w:id="1137139338">
      <w:bodyDiv w:val="1"/>
      <w:marLeft w:val="0"/>
      <w:marRight w:val="0"/>
      <w:marTop w:val="0"/>
      <w:marBottom w:val="0"/>
      <w:divBdr>
        <w:top w:val="none" w:sz="0" w:space="0" w:color="auto"/>
        <w:left w:val="none" w:sz="0" w:space="0" w:color="auto"/>
        <w:bottom w:val="none" w:sz="0" w:space="0" w:color="auto"/>
        <w:right w:val="none" w:sz="0" w:space="0" w:color="auto"/>
      </w:divBdr>
    </w:div>
    <w:div w:id="1160389738">
      <w:bodyDiv w:val="1"/>
      <w:marLeft w:val="0"/>
      <w:marRight w:val="0"/>
      <w:marTop w:val="0"/>
      <w:marBottom w:val="0"/>
      <w:divBdr>
        <w:top w:val="none" w:sz="0" w:space="0" w:color="auto"/>
        <w:left w:val="none" w:sz="0" w:space="0" w:color="auto"/>
        <w:bottom w:val="none" w:sz="0" w:space="0" w:color="auto"/>
        <w:right w:val="none" w:sz="0" w:space="0" w:color="auto"/>
      </w:divBdr>
    </w:div>
    <w:div w:id="1216698141">
      <w:bodyDiv w:val="1"/>
      <w:marLeft w:val="0"/>
      <w:marRight w:val="0"/>
      <w:marTop w:val="0"/>
      <w:marBottom w:val="0"/>
      <w:divBdr>
        <w:top w:val="none" w:sz="0" w:space="0" w:color="auto"/>
        <w:left w:val="none" w:sz="0" w:space="0" w:color="auto"/>
        <w:bottom w:val="none" w:sz="0" w:space="0" w:color="auto"/>
        <w:right w:val="none" w:sz="0" w:space="0" w:color="auto"/>
      </w:divBdr>
    </w:div>
    <w:div w:id="1233469115">
      <w:bodyDiv w:val="1"/>
      <w:marLeft w:val="0"/>
      <w:marRight w:val="0"/>
      <w:marTop w:val="0"/>
      <w:marBottom w:val="0"/>
      <w:divBdr>
        <w:top w:val="none" w:sz="0" w:space="0" w:color="auto"/>
        <w:left w:val="none" w:sz="0" w:space="0" w:color="auto"/>
        <w:bottom w:val="none" w:sz="0" w:space="0" w:color="auto"/>
        <w:right w:val="none" w:sz="0" w:space="0" w:color="auto"/>
      </w:divBdr>
    </w:div>
    <w:div w:id="1242135786">
      <w:bodyDiv w:val="1"/>
      <w:marLeft w:val="0"/>
      <w:marRight w:val="0"/>
      <w:marTop w:val="0"/>
      <w:marBottom w:val="0"/>
      <w:divBdr>
        <w:top w:val="none" w:sz="0" w:space="0" w:color="auto"/>
        <w:left w:val="none" w:sz="0" w:space="0" w:color="auto"/>
        <w:bottom w:val="none" w:sz="0" w:space="0" w:color="auto"/>
        <w:right w:val="none" w:sz="0" w:space="0" w:color="auto"/>
      </w:divBdr>
    </w:div>
    <w:div w:id="1280064310">
      <w:bodyDiv w:val="1"/>
      <w:marLeft w:val="0"/>
      <w:marRight w:val="0"/>
      <w:marTop w:val="0"/>
      <w:marBottom w:val="0"/>
      <w:divBdr>
        <w:top w:val="none" w:sz="0" w:space="0" w:color="auto"/>
        <w:left w:val="none" w:sz="0" w:space="0" w:color="auto"/>
        <w:bottom w:val="none" w:sz="0" w:space="0" w:color="auto"/>
        <w:right w:val="none" w:sz="0" w:space="0" w:color="auto"/>
      </w:divBdr>
    </w:div>
    <w:div w:id="1317105762">
      <w:bodyDiv w:val="1"/>
      <w:marLeft w:val="0"/>
      <w:marRight w:val="0"/>
      <w:marTop w:val="0"/>
      <w:marBottom w:val="0"/>
      <w:divBdr>
        <w:top w:val="none" w:sz="0" w:space="0" w:color="auto"/>
        <w:left w:val="none" w:sz="0" w:space="0" w:color="auto"/>
        <w:bottom w:val="none" w:sz="0" w:space="0" w:color="auto"/>
        <w:right w:val="none" w:sz="0" w:space="0" w:color="auto"/>
      </w:divBdr>
    </w:div>
    <w:div w:id="1386955192">
      <w:bodyDiv w:val="1"/>
      <w:marLeft w:val="0"/>
      <w:marRight w:val="0"/>
      <w:marTop w:val="0"/>
      <w:marBottom w:val="0"/>
      <w:divBdr>
        <w:top w:val="none" w:sz="0" w:space="0" w:color="auto"/>
        <w:left w:val="none" w:sz="0" w:space="0" w:color="auto"/>
        <w:bottom w:val="none" w:sz="0" w:space="0" w:color="auto"/>
        <w:right w:val="none" w:sz="0" w:space="0" w:color="auto"/>
      </w:divBdr>
      <w:divsChild>
        <w:div w:id="205338210">
          <w:marLeft w:val="0"/>
          <w:marRight w:val="0"/>
          <w:marTop w:val="0"/>
          <w:marBottom w:val="0"/>
          <w:divBdr>
            <w:top w:val="none" w:sz="0" w:space="0" w:color="auto"/>
            <w:left w:val="none" w:sz="0" w:space="0" w:color="auto"/>
            <w:bottom w:val="none" w:sz="0" w:space="0" w:color="auto"/>
            <w:right w:val="none" w:sz="0" w:space="0" w:color="auto"/>
          </w:divBdr>
        </w:div>
      </w:divsChild>
    </w:div>
    <w:div w:id="1535925510">
      <w:bodyDiv w:val="1"/>
      <w:marLeft w:val="0"/>
      <w:marRight w:val="0"/>
      <w:marTop w:val="0"/>
      <w:marBottom w:val="0"/>
      <w:divBdr>
        <w:top w:val="none" w:sz="0" w:space="0" w:color="auto"/>
        <w:left w:val="none" w:sz="0" w:space="0" w:color="auto"/>
        <w:bottom w:val="none" w:sz="0" w:space="0" w:color="auto"/>
        <w:right w:val="none" w:sz="0" w:space="0" w:color="auto"/>
      </w:divBdr>
    </w:div>
    <w:div w:id="1537622639">
      <w:bodyDiv w:val="1"/>
      <w:marLeft w:val="0"/>
      <w:marRight w:val="0"/>
      <w:marTop w:val="0"/>
      <w:marBottom w:val="0"/>
      <w:divBdr>
        <w:top w:val="none" w:sz="0" w:space="0" w:color="auto"/>
        <w:left w:val="none" w:sz="0" w:space="0" w:color="auto"/>
        <w:bottom w:val="none" w:sz="0" w:space="0" w:color="auto"/>
        <w:right w:val="none" w:sz="0" w:space="0" w:color="auto"/>
      </w:divBdr>
    </w:div>
    <w:div w:id="1588684817">
      <w:bodyDiv w:val="1"/>
      <w:marLeft w:val="0"/>
      <w:marRight w:val="0"/>
      <w:marTop w:val="0"/>
      <w:marBottom w:val="0"/>
      <w:divBdr>
        <w:top w:val="none" w:sz="0" w:space="0" w:color="auto"/>
        <w:left w:val="none" w:sz="0" w:space="0" w:color="auto"/>
        <w:bottom w:val="none" w:sz="0" w:space="0" w:color="auto"/>
        <w:right w:val="none" w:sz="0" w:space="0" w:color="auto"/>
      </w:divBdr>
    </w:div>
    <w:div w:id="1641152799">
      <w:bodyDiv w:val="1"/>
      <w:marLeft w:val="0"/>
      <w:marRight w:val="0"/>
      <w:marTop w:val="0"/>
      <w:marBottom w:val="0"/>
      <w:divBdr>
        <w:top w:val="none" w:sz="0" w:space="0" w:color="auto"/>
        <w:left w:val="none" w:sz="0" w:space="0" w:color="auto"/>
        <w:bottom w:val="none" w:sz="0" w:space="0" w:color="auto"/>
        <w:right w:val="none" w:sz="0" w:space="0" w:color="auto"/>
      </w:divBdr>
    </w:div>
    <w:div w:id="1736705947">
      <w:bodyDiv w:val="1"/>
      <w:marLeft w:val="0"/>
      <w:marRight w:val="0"/>
      <w:marTop w:val="0"/>
      <w:marBottom w:val="0"/>
      <w:divBdr>
        <w:top w:val="none" w:sz="0" w:space="0" w:color="auto"/>
        <w:left w:val="none" w:sz="0" w:space="0" w:color="auto"/>
        <w:bottom w:val="none" w:sz="0" w:space="0" w:color="auto"/>
        <w:right w:val="none" w:sz="0" w:space="0" w:color="auto"/>
      </w:divBdr>
    </w:div>
    <w:div w:id="1761411484">
      <w:bodyDiv w:val="1"/>
      <w:marLeft w:val="0"/>
      <w:marRight w:val="0"/>
      <w:marTop w:val="0"/>
      <w:marBottom w:val="0"/>
      <w:divBdr>
        <w:top w:val="none" w:sz="0" w:space="0" w:color="auto"/>
        <w:left w:val="none" w:sz="0" w:space="0" w:color="auto"/>
        <w:bottom w:val="none" w:sz="0" w:space="0" w:color="auto"/>
        <w:right w:val="none" w:sz="0" w:space="0" w:color="auto"/>
      </w:divBdr>
    </w:div>
    <w:div w:id="1780875752">
      <w:bodyDiv w:val="1"/>
      <w:marLeft w:val="0"/>
      <w:marRight w:val="0"/>
      <w:marTop w:val="0"/>
      <w:marBottom w:val="0"/>
      <w:divBdr>
        <w:top w:val="none" w:sz="0" w:space="0" w:color="auto"/>
        <w:left w:val="none" w:sz="0" w:space="0" w:color="auto"/>
        <w:bottom w:val="none" w:sz="0" w:space="0" w:color="auto"/>
        <w:right w:val="none" w:sz="0" w:space="0" w:color="auto"/>
      </w:divBdr>
    </w:div>
    <w:div w:id="1905869114">
      <w:bodyDiv w:val="1"/>
      <w:marLeft w:val="0"/>
      <w:marRight w:val="0"/>
      <w:marTop w:val="0"/>
      <w:marBottom w:val="0"/>
      <w:divBdr>
        <w:top w:val="none" w:sz="0" w:space="0" w:color="auto"/>
        <w:left w:val="none" w:sz="0" w:space="0" w:color="auto"/>
        <w:bottom w:val="none" w:sz="0" w:space="0" w:color="auto"/>
        <w:right w:val="none" w:sz="0" w:space="0" w:color="auto"/>
      </w:divBdr>
    </w:div>
    <w:div w:id="196280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n" TargetMode="External"/><Relationship Id="rId13" Type="http://schemas.openxmlformats.org/officeDocument/2006/relationships/image" Target="media/image4.png"/><Relationship Id="rId18" Type="http://schemas.openxmlformats.org/officeDocument/2006/relationships/hyperlink" Target="https://en.wikipedia.org/wiki/Discounted_cash_flow"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Partition_of_a_set" TargetMode="External"/><Relationship Id="rId12" Type="http://schemas.openxmlformats.org/officeDocument/2006/relationships/image" Target="media/image3.png"/><Relationship Id="rId17" Type="http://schemas.openxmlformats.org/officeDocument/2006/relationships/hyperlink" Target="https://en.wikipedia.org/wiki/Asset" TargetMode="External"/><Relationship Id="rId2" Type="http://schemas.openxmlformats.org/officeDocument/2006/relationships/settings" Target="settings.xml"/><Relationship Id="rId16" Type="http://schemas.openxmlformats.org/officeDocument/2006/relationships/hyperlink" Target="https://en.wikipedia.org/wiki/Fixed_asse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Vector_quantization" TargetMode="External"/><Relationship Id="rId11" Type="http://schemas.openxmlformats.org/officeDocument/2006/relationships/image" Target="../../AppData/Roaming/Tencent/Users/805522925/QQ/WinTemp/RichOle/)_QC7G%25(YF99ME)1Z%7bH87HI.png" TargetMode="External"/><Relationship Id="rId5" Type="http://schemas.openxmlformats.org/officeDocument/2006/relationships/image" Target="../../AppData/Roaming/Tencent/Users/805522925/QQ/WinTemp/RichOle/7_H8%25EHNCD1)1Y7@)HHG57W.png" TargetMode="External"/><Relationship Id="rId15" Type="http://schemas.openxmlformats.org/officeDocument/2006/relationships/hyperlink" Target="https://en.wikipedia.org/wiki/Discounting" TargetMode="Externa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hyperlink" Target="https://en.wikipedia.org/wiki/Prototype"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8</Pages>
  <Words>2054</Words>
  <Characters>11710</Characters>
  <Application>Microsoft Office Word</Application>
  <DocSecurity>0</DocSecurity>
  <Lines>97</Lines>
  <Paragraphs>27</Paragraphs>
  <ScaleCrop>false</ScaleCrop>
  <Company/>
  <LinksUpToDate>false</LinksUpToDate>
  <CharactersWithSpaces>13737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StMatengss</dc:creator>
  <cp:keywords/>
  <dc:description/>
  <cp:lastModifiedBy>StMatengss</cp:lastModifiedBy>
  <cp:revision>41</cp:revision>
  <dcterms:created xsi:type="dcterms:W3CDTF">2016-01-31T05:07:00Z</dcterms:created>
  <dcterms:modified xsi:type="dcterms:W3CDTF">2016-02-01T09:56:00Z</dcterms:modified>
</cp:coreProperties>
</file>