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875"/>
        <w:gridCol w:w="4500"/>
        <w:gridCol w:w="1975"/>
      </w:tblGrid>
      <w:tr w:rsidR="00373E74" w14:paraId="132B757C" w14:textId="77777777" w:rsidTr="00747895">
        <w:tc>
          <w:tcPr>
            <w:tcW w:w="2875" w:type="dxa"/>
          </w:tcPr>
          <w:p w14:paraId="4E18FEED" w14:textId="77777777" w:rsidR="00373E74" w:rsidRPr="00696922" w:rsidRDefault="00373E74" w:rsidP="00747895">
            <w:pPr>
              <w:rPr>
                <w:rFonts w:ascii="Arial" w:hAnsi="Arial" w:cs="Arial"/>
                <w:color w:val="000000" w:themeColor="text1"/>
                <w:sz w:val="28"/>
                <w:szCs w:val="28"/>
              </w:rPr>
            </w:pPr>
            <w:r w:rsidRPr="00696922">
              <w:rPr>
                <w:rFonts w:ascii="Arial" w:hAnsi="Arial" w:cs="Arial"/>
                <w:b/>
                <w:bCs/>
                <w:color w:val="000000" w:themeColor="text1"/>
                <w:sz w:val="28"/>
                <w:szCs w:val="28"/>
              </w:rPr>
              <w:t>Function</w:t>
            </w:r>
          </w:p>
        </w:tc>
        <w:tc>
          <w:tcPr>
            <w:tcW w:w="4500" w:type="dxa"/>
          </w:tcPr>
          <w:p w14:paraId="2FF8A1C4" w14:textId="77777777" w:rsidR="00373E74" w:rsidRPr="00696922" w:rsidRDefault="00373E74" w:rsidP="00747895">
            <w:pPr>
              <w:rPr>
                <w:rFonts w:ascii="Arial" w:hAnsi="Arial" w:cs="Arial"/>
                <w:color w:val="000000" w:themeColor="text1"/>
                <w:sz w:val="28"/>
                <w:szCs w:val="28"/>
              </w:rPr>
            </w:pPr>
            <w:r w:rsidRPr="00696922">
              <w:rPr>
                <w:rFonts w:ascii="Arial" w:hAnsi="Arial" w:cs="Arial"/>
                <w:b/>
                <w:bCs/>
                <w:color w:val="000000" w:themeColor="text1"/>
                <w:sz w:val="28"/>
                <w:szCs w:val="28"/>
              </w:rPr>
              <w:t>Residues</w:t>
            </w:r>
          </w:p>
        </w:tc>
        <w:tc>
          <w:tcPr>
            <w:tcW w:w="1975" w:type="dxa"/>
          </w:tcPr>
          <w:p w14:paraId="7062A39B" w14:textId="77777777" w:rsidR="00373E74" w:rsidRPr="00696922" w:rsidRDefault="00373E74" w:rsidP="00747895">
            <w:pPr>
              <w:rPr>
                <w:rFonts w:ascii="Arial" w:hAnsi="Arial" w:cs="Arial"/>
                <w:color w:val="000000" w:themeColor="text1"/>
                <w:sz w:val="28"/>
                <w:szCs w:val="28"/>
              </w:rPr>
            </w:pPr>
            <w:r w:rsidRPr="00696922">
              <w:rPr>
                <w:rFonts w:ascii="Arial" w:hAnsi="Arial" w:cs="Arial"/>
                <w:b/>
                <w:bCs/>
                <w:color w:val="000000" w:themeColor="text1"/>
                <w:sz w:val="28"/>
                <w:szCs w:val="28"/>
              </w:rPr>
              <w:t>Citation</w:t>
            </w:r>
          </w:p>
        </w:tc>
      </w:tr>
      <w:tr w:rsidR="00373E74" w14:paraId="6B261952" w14:textId="77777777" w:rsidTr="00747895">
        <w:tc>
          <w:tcPr>
            <w:tcW w:w="2875" w:type="dxa"/>
          </w:tcPr>
          <w:p w14:paraId="0546D969"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Proton binding/coupling mechanisms</w:t>
            </w:r>
          </w:p>
        </w:tc>
        <w:tc>
          <w:tcPr>
            <w:tcW w:w="4500" w:type="dxa"/>
          </w:tcPr>
          <w:p w14:paraId="0A0F4FF0" w14:textId="77777777" w:rsidR="00373E74" w:rsidRDefault="00373E74" w:rsidP="00747895">
            <w:pPr>
              <w:rPr>
                <w:rFonts w:ascii="Arial" w:hAnsi="Arial" w:cs="Arial"/>
                <w:b/>
                <w:bCs/>
                <w:color w:val="000000" w:themeColor="text1"/>
                <w:sz w:val="22"/>
                <w:szCs w:val="22"/>
              </w:rPr>
            </w:pPr>
            <w:r w:rsidRPr="00696922">
              <w:rPr>
                <w:rFonts w:ascii="Arial" w:hAnsi="Arial" w:cs="Arial"/>
                <w:b/>
                <w:bCs/>
                <w:color w:val="000000" w:themeColor="text1"/>
                <w:sz w:val="22"/>
                <w:szCs w:val="22"/>
              </w:rPr>
              <w:t>N137</w:t>
            </w:r>
            <w:r>
              <w:rPr>
                <w:rFonts w:ascii="Arial" w:hAnsi="Arial" w:cs="Arial"/>
                <w:b/>
                <w:bCs/>
                <w:color w:val="000000" w:themeColor="text1"/>
                <w:sz w:val="22"/>
                <w:szCs w:val="22"/>
              </w:rPr>
              <w:t xml:space="preserve">, </w:t>
            </w:r>
            <w:r w:rsidRPr="00696922">
              <w:rPr>
                <w:rFonts w:ascii="Arial" w:hAnsi="Arial" w:cs="Arial"/>
                <w:b/>
                <w:bCs/>
                <w:color w:val="000000" w:themeColor="text1"/>
                <w:sz w:val="22"/>
                <w:szCs w:val="22"/>
              </w:rPr>
              <w:t>E222, D307</w:t>
            </w:r>
          </w:p>
          <w:p w14:paraId="087A65E9" w14:textId="77777777" w:rsidR="00373E74" w:rsidRPr="00696922" w:rsidRDefault="00373E74" w:rsidP="00747895">
            <w:pPr>
              <w:rPr>
                <w:rFonts w:ascii="Arial" w:hAnsi="Arial" w:cs="Arial"/>
                <w:b/>
                <w:bCs/>
                <w:color w:val="000000" w:themeColor="text1"/>
                <w:sz w:val="22"/>
                <w:szCs w:val="22"/>
              </w:rPr>
            </w:pPr>
            <w:r w:rsidRPr="00696922">
              <w:rPr>
                <w:rFonts w:ascii="Arial" w:hAnsi="Arial" w:cs="Arial"/>
                <w:color w:val="000000" w:themeColor="text1"/>
                <w:sz w:val="22"/>
                <w:szCs w:val="22"/>
              </w:rPr>
              <w:t>Y278</w:t>
            </w:r>
          </w:p>
        </w:tc>
        <w:tc>
          <w:tcPr>
            <w:tcW w:w="1975" w:type="dxa"/>
          </w:tcPr>
          <w:p w14:paraId="5AA44634" w14:textId="0DBBAE2E" w:rsidR="00373E74" w:rsidRPr="00C65096" w:rsidRDefault="001E2B96" w:rsidP="00747895">
            <w:pPr>
              <w:rPr>
                <w:rFonts w:ascii="Arial" w:hAnsi="Arial" w:cs="Arial"/>
                <w:color w:val="000000"/>
                <w:kern w:val="0"/>
                <w:sz w:val="22"/>
              </w:rPr>
            </w:pPr>
            <w:r>
              <w:rPr>
                <w:rFonts w:ascii="Arial" w:hAnsi="Arial" w:cs="Arial"/>
                <w:color w:val="000000"/>
                <w:kern w:val="0"/>
                <w:sz w:val="22"/>
              </w:rPr>
              <w:t xml:space="preserve">31; </w:t>
            </w:r>
            <w:r w:rsidR="00373E74" w:rsidRPr="00C65096">
              <w:rPr>
                <w:rFonts w:ascii="Arial" w:hAnsi="Arial" w:cs="Arial"/>
                <w:color w:val="000000"/>
                <w:kern w:val="0"/>
                <w:sz w:val="22"/>
              </w:rPr>
              <w:t>This study</w:t>
            </w:r>
            <w:r w:rsidR="00B0356D">
              <w:rPr>
                <w:rFonts w:ascii="Arial" w:hAnsi="Arial" w:cs="Arial"/>
                <w:color w:val="000000"/>
                <w:kern w:val="0"/>
                <w:sz w:val="22"/>
              </w:rPr>
              <w:t xml:space="preserve"> (</w:t>
            </w:r>
            <w:r w:rsidR="00373E74" w:rsidRPr="00C65096">
              <w:rPr>
                <w:rFonts w:ascii="Arial" w:hAnsi="Arial" w:cs="Arial"/>
                <w:color w:val="000000"/>
                <w:kern w:val="0"/>
                <w:sz w:val="22"/>
              </w:rPr>
              <w:t>Y378)</w:t>
            </w:r>
            <w:r w:rsidR="00373E74" w:rsidRPr="00C65096">
              <w:rPr>
                <w:rFonts w:ascii="Arial" w:hAnsi="Arial" w:cs="Arial"/>
                <w:color w:val="000000"/>
                <w:kern w:val="0"/>
                <w:sz w:val="22"/>
              </w:rPr>
              <w:fldChar w:fldCharType="begin"/>
            </w:r>
            <w:r w:rsidR="00373E74" w:rsidRPr="00C65096">
              <w:rPr>
                <w:rFonts w:ascii="Arial" w:hAnsi="Arial" w:cs="Arial"/>
                <w:color w:val="000000"/>
                <w:kern w:val="0"/>
                <w:sz w:val="22"/>
              </w:rPr>
              <w:instrText xml:space="preserve"> PRINTDATE  \* MERGEFORMAT </w:instrText>
            </w:r>
            <w:r w:rsidR="00373E74" w:rsidRPr="00C65096">
              <w:rPr>
                <w:rFonts w:ascii="Arial" w:hAnsi="Arial" w:cs="Arial"/>
                <w:color w:val="000000"/>
                <w:kern w:val="0"/>
                <w:sz w:val="22"/>
              </w:rPr>
              <w:fldChar w:fldCharType="separate"/>
            </w:r>
            <w:r w:rsidR="00373E74" w:rsidRPr="00C65096">
              <w:rPr>
                <w:rFonts w:ascii="Arial" w:hAnsi="Arial" w:cs="Arial"/>
                <w:color w:val="000000"/>
                <w:kern w:val="0"/>
                <w:sz w:val="22"/>
              </w:rPr>
              <w:fldChar w:fldCharType="end"/>
            </w:r>
          </w:p>
        </w:tc>
      </w:tr>
      <w:tr w:rsidR="00373E74" w14:paraId="1E9D9FE6" w14:textId="77777777" w:rsidTr="00747895">
        <w:tc>
          <w:tcPr>
            <w:tcW w:w="2875" w:type="dxa"/>
          </w:tcPr>
          <w:p w14:paraId="2FA6563A"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Gating conformational change</w:t>
            </w:r>
          </w:p>
        </w:tc>
        <w:tc>
          <w:tcPr>
            <w:tcW w:w="4500" w:type="dxa"/>
          </w:tcPr>
          <w:p w14:paraId="1B46B714" w14:textId="28D79A87" w:rsidR="00373E74" w:rsidRPr="00696922" w:rsidRDefault="00373E74" w:rsidP="00747895">
            <w:pPr>
              <w:rPr>
                <w:rFonts w:ascii="Arial" w:hAnsi="Arial" w:cs="Arial"/>
                <w:b/>
                <w:bCs/>
                <w:color w:val="000000" w:themeColor="text1"/>
                <w:sz w:val="22"/>
                <w:szCs w:val="22"/>
              </w:rPr>
            </w:pPr>
            <w:r w:rsidRPr="00373E74">
              <w:rPr>
                <w:rFonts w:ascii="Arial" w:hAnsi="Arial" w:cs="Arial"/>
                <w:b/>
                <w:bCs/>
                <w:color w:val="000000" w:themeColor="text1"/>
                <w:sz w:val="22"/>
                <w:szCs w:val="22"/>
              </w:rPr>
              <w:t>K125,</w:t>
            </w:r>
            <w:r>
              <w:rPr>
                <w:rFonts w:ascii="Arial" w:hAnsi="Arial" w:cs="Arial"/>
                <w:color w:val="000000" w:themeColor="text1"/>
                <w:sz w:val="22"/>
                <w:szCs w:val="22"/>
              </w:rPr>
              <w:t xml:space="preserve"> </w:t>
            </w:r>
            <w:r w:rsidRPr="00696922">
              <w:rPr>
                <w:rFonts w:ascii="Arial" w:hAnsi="Arial" w:cs="Arial"/>
                <w:b/>
                <w:bCs/>
                <w:color w:val="000000" w:themeColor="text1"/>
                <w:sz w:val="22"/>
                <w:szCs w:val="22"/>
              </w:rPr>
              <w:t>F129, S318, Q325</w:t>
            </w:r>
          </w:p>
          <w:p w14:paraId="02EA431A" w14:textId="6D34453A" w:rsidR="00373E74" w:rsidRPr="00E35E64" w:rsidRDefault="00373E74" w:rsidP="00747895">
            <w:pPr>
              <w:rPr>
                <w:rFonts w:ascii="Arial" w:hAnsi="Arial" w:cs="Arial"/>
                <w:color w:val="000000" w:themeColor="text1"/>
                <w:sz w:val="22"/>
                <w:szCs w:val="22"/>
              </w:rPr>
            </w:pPr>
          </w:p>
        </w:tc>
        <w:tc>
          <w:tcPr>
            <w:tcW w:w="1975" w:type="dxa"/>
          </w:tcPr>
          <w:p w14:paraId="701CDED6" w14:textId="6F26E77A" w:rsidR="00373E74" w:rsidRPr="00C65096" w:rsidRDefault="001E2B96" w:rsidP="00747895">
            <w:pPr>
              <w:rPr>
                <w:rFonts w:ascii="Arial" w:hAnsi="Arial" w:cs="Arial"/>
                <w:color w:val="000000" w:themeColor="text1"/>
                <w:sz w:val="22"/>
                <w:szCs w:val="22"/>
              </w:rPr>
            </w:pPr>
            <w:r>
              <w:rPr>
                <w:rFonts w:ascii="Arial" w:hAnsi="Arial" w:cs="Arial"/>
                <w:color w:val="000000"/>
                <w:kern w:val="0"/>
                <w:sz w:val="22"/>
              </w:rPr>
              <w:t>31</w:t>
            </w:r>
          </w:p>
        </w:tc>
      </w:tr>
      <w:tr w:rsidR="00373E74" w14:paraId="5CE3A9DE" w14:textId="77777777" w:rsidTr="00747895">
        <w:tc>
          <w:tcPr>
            <w:tcW w:w="2875" w:type="dxa"/>
          </w:tcPr>
          <w:p w14:paraId="38E4E3E0"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Motif D2 “</w:t>
            </w:r>
            <w:proofErr w:type="spellStart"/>
            <w:r>
              <w:rPr>
                <w:rFonts w:ascii="Arial" w:hAnsi="Arial" w:cs="Arial"/>
                <w:color w:val="000000" w:themeColor="text1"/>
                <w:sz w:val="22"/>
                <w:szCs w:val="22"/>
              </w:rPr>
              <w:t>lgxxxxxPvxP</w:t>
            </w:r>
            <w:proofErr w:type="spellEnd"/>
            <w:r>
              <w:rPr>
                <w:rFonts w:ascii="Arial" w:hAnsi="Arial" w:cs="Arial"/>
                <w:color w:val="000000" w:themeColor="text1"/>
                <w:sz w:val="22"/>
                <w:szCs w:val="22"/>
              </w:rPr>
              <w:t>”</w:t>
            </w:r>
          </w:p>
          <w:p w14:paraId="200BF108" w14:textId="77777777" w:rsidR="001E2B96" w:rsidRDefault="001E2B96" w:rsidP="00747895">
            <w:pPr>
              <w:rPr>
                <w:rFonts w:ascii="Arial" w:hAnsi="Arial" w:cs="Arial"/>
                <w:color w:val="000000" w:themeColor="text1"/>
                <w:sz w:val="22"/>
                <w:szCs w:val="22"/>
              </w:rPr>
            </w:pPr>
          </w:p>
        </w:tc>
        <w:tc>
          <w:tcPr>
            <w:tcW w:w="4500" w:type="dxa"/>
          </w:tcPr>
          <w:p w14:paraId="052A7569" w14:textId="77777777" w:rsidR="00373E74" w:rsidRPr="00696922" w:rsidRDefault="00373E74" w:rsidP="00747895">
            <w:pPr>
              <w:rPr>
                <w:rFonts w:ascii="Arial" w:hAnsi="Arial" w:cs="Arial"/>
                <w:b/>
                <w:bCs/>
                <w:color w:val="000000" w:themeColor="text1"/>
                <w:sz w:val="22"/>
                <w:szCs w:val="22"/>
              </w:rPr>
            </w:pPr>
            <w:r w:rsidRPr="00696922">
              <w:rPr>
                <w:rFonts w:ascii="Arial" w:hAnsi="Arial" w:cs="Arial"/>
                <w:b/>
                <w:bCs/>
                <w:color w:val="000000" w:themeColor="text1"/>
                <w:sz w:val="22"/>
                <w:szCs w:val="22"/>
              </w:rPr>
              <w:t>G18, G20, P24, P27</w:t>
            </w:r>
          </w:p>
        </w:tc>
        <w:tc>
          <w:tcPr>
            <w:tcW w:w="1975" w:type="dxa"/>
          </w:tcPr>
          <w:p w14:paraId="48E6E4C8" w14:textId="4E1191A5" w:rsidR="00373E74" w:rsidRPr="00C65096" w:rsidRDefault="001E2B96" w:rsidP="00747895">
            <w:pPr>
              <w:rPr>
                <w:rFonts w:ascii="Arial" w:hAnsi="Arial" w:cs="Arial"/>
                <w:color w:val="000000" w:themeColor="text1"/>
                <w:sz w:val="22"/>
                <w:szCs w:val="22"/>
              </w:rPr>
            </w:pPr>
            <w:r>
              <w:rPr>
                <w:rFonts w:ascii="Arial" w:hAnsi="Arial" w:cs="Arial"/>
                <w:color w:val="000000" w:themeColor="text1"/>
                <w:sz w:val="22"/>
                <w:szCs w:val="22"/>
              </w:rPr>
              <w:t xml:space="preserve">38–40 </w:t>
            </w:r>
            <w:r w:rsidR="00373E74" w:rsidRPr="00C65096">
              <w:rPr>
                <w:rFonts w:ascii="Arial" w:hAnsi="Arial" w:cs="Arial"/>
                <w:color w:val="000000" w:themeColor="text1"/>
                <w:sz w:val="22"/>
                <w:szCs w:val="22"/>
              </w:rPr>
              <w:fldChar w:fldCharType="begin"/>
            </w:r>
            <w:r w:rsidR="00B0356D">
              <w:rPr>
                <w:rFonts w:ascii="Arial" w:hAnsi="Arial" w:cs="Arial"/>
                <w:color w:val="000000" w:themeColor="text1"/>
                <w:sz w:val="22"/>
                <w:szCs w:val="22"/>
              </w:rPr>
              <w:instrText xml:space="preserve"> ADDIN ZOTERO_ITEM CSL_CITATION {"citationID":"txBOYr2Q","properties":{"formattedCitation":"\\super 43,44,46\\nosupersub{}","plainCitation":"43,44,46","dontUpdate":true,"noteIndex":0},"citationItems":[{"id":751,"uris":["http://zotero.org/groups/5819311/items/BAC8GR56"],"itemData":{"id":751,"type":"article-journal","abstract":"Analysis of deduced amino acid sequences has demonstrated that the sequences of eukaryotic and prokaryotic proteins mediating resistance to antibiotics and antiseptics are highly related. Hydropathy analysis and alignment of conserved motifs revealed that these proteins can be divided into two separate families with either 12 or 14 transmembrane segments (TMS). Conserved motifs have been identified which are either characteristic for each family or conserved in both families. The conservation of these motifs suggested that they may be essential for the function of these proteins. Phy.logenetic and structural analysis revealed that the two families may have evolved from a common ancestor with six TMS.","container-title":"Gene","DOI":"10.1016/0378-1119(93)90755-R","ISSN":"0378-1119","issue":"1","journalAbbreviation":"Gene","page":"1-11","source":"ScienceDirect","title":"Topology, structure and evolution of two families of proteins involved in antibiotic and antiseptic resistance in eukaryotes and prokaryotes — an analysis","volume":"124","author":[{"family":"Paulsen","given":"Ian T."},{"family":"Skurray","given":"Ronald A."}],"issued":{"date-parts":[["1993",2,14]]}}},{"id":750,"uris":["http://zotero.org/groups/5819311/items/5PUP9J9Y"],"itemData":{"id":750,"type":"article-journal","abstract":"Analyses of the sequences and structures of many transport proteins that differ in substrate specificity, direction of transport and mechanism of transport suggest that they form a family of related proteins. Their sequence similarities imply a common mechanism of action. This hypothesis provides an objective basis for examining their mechanisms of action and relationships to other transporters.","container-title":"Current Opinion in Cell Biology","DOI":"10.1016/0955-0674(92)90090-Y","ISSN":"0955-0674","issue":"4","journalAbbreviation":"Current Opinion in Cell Biology","page":"684-695","source":"ScienceDirect","title":"Membrane transport proteins: implications of sequence comparisons","title-short":"Membrane transport proteins","volume":"4","author":[{"family":"Griffith","given":"Jeffrey K."},{"family":"Baker","given":"Michael E."},{"family":"Rouch","given":"Duncan A."},{"family":"Page","given":"Malcolm G. P."},{"family":"Skurray","given":"Ronald A."},{"family":"Paulsen","given":"Ian T."},{"family":"Chater","given":"Keith F."},{"family":"Baldwin","given":"Stephen A."},{"family":"Henderson","given":"Peter J. F."}],"issued":{"date-parts":[["1992",8,1]]}}},{"id":854,"uris":["http://zotero.org/groups/5819311/items/6DJPVDRC"],"itemData":{"id":854,"type":"article-journal","abstract":"One of the mechanisms that bacteria utilize to evade the toxic effects of antibiotics is the active extrusion of structurally unrelated drugs from the cell. Both intrinsic and acquired multidrug transporters play an important role in antibiotic resistance of several pathogens, including Neisseria gonorrhoeae, Mycobacterium tuberculosis, Staphylococcus aureus, Streptococcus pneumoniae, Pseudomonas aeruginosa, and Vibrio cholerae. Detailed knowledge of the molecular basis of drug recognition and transport by multidrug transport systems is required for the development of new antibiotics that are not extruded or of inhibitors which block the multidrug transporter and allow traditional antibiotics to be effective. This review gives an extensive overview of the currently known multidrug transporters in bacteria. Based on energetics and structural characteristics, the bacterial multidrug transporters can be classified into five distinct families. Functional reconstitution in liposomes of purified multidrug transport proteins from four families revealed that these proteins are capable of mediating the export of structurally unrelated drugs independent of accessory proteins or cytoplasmic components. On the basis of (i) mutations that affect the activity or the substrate specificity of multidrug transporters and (ii) the three-dimensional structure of the drug-binding domain of the regulatory protein BmrR, the substrate-binding site for cationic drugs is predicted to consist of a hydrophobic pocket with a buried negatively charged residue that interacts electrostatically with the positively charged substrate. The aromatic and hydrophobic amino acid residues which form the drug-binding pocket impose restrictions on the shape and size of the substrates. Kinetic analysis of drug transport by multidrug transporters provided evidence that these proteins may contain multiple substrate-binding sites.","container-title":"Microbiology and Molecular Biology Reviews","ISSN":"1092-2172","issue":"4","journalAbbreviation":"Microbiol Mol Biol Rev","note":"PMID: 11104814\nPMCID: PMC99009","page":"672-693","source":"PubMed Central","title":"Molecular Properties of Bacterial Multidrug Transporters","volume":"64","author":[{"family":"Putman","given":"Monique"},{"family":"Veen","given":"Hendrik W.","non-dropping-particle":"van"},{"family":"Konings","given":"Wil N."}],"issued":{"date-parts":[["2000",12]]}}}],"schema":"https://github.com/citation-style-language/schema/raw/master/csl-citation.json"} </w:instrText>
            </w:r>
            <w:r w:rsidR="00373E74" w:rsidRPr="00C65096">
              <w:rPr>
                <w:rFonts w:ascii="Arial" w:hAnsi="Arial" w:cs="Arial"/>
                <w:color w:val="000000" w:themeColor="text1"/>
                <w:sz w:val="22"/>
                <w:szCs w:val="22"/>
              </w:rPr>
              <w:fldChar w:fldCharType="separate"/>
            </w:r>
            <w:r w:rsidR="00373E74" w:rsidRPr="00C65096">
              <w:rPr>
                <w:rFonts w:ascii="Arial" w:hAnsi="Arial" w:cs="Arial"/>
                <w:color w:val="000000" w:themeColor="text1"/>
                <w:sz w:val="22"/>
                <w:szCs w:val="22"/>
              </w:rPr>
              <w:fldChar w:fldCharType="end"/>
            </w:r>
          </w:p>
        </w:tc>
      </w:tr>
      <w:tr w:rsidR="00373E74" w14:paraId="2DB0FF3E" w14:textId="77777777" w:rsidTr="00747895">
        <w:tc>
          <w:tcPr>
            <w:tcW w:w="2875" w:type="dxa"/>
          </w:tcPr>
          <w:p w14:paraId="24F881FE"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Motif A “</w:t>
            </w:r>
            <w:proofErr w:type="spellStart"/>
            <w:r>
              <w:rPr>
                <w:rFonts w:ascii="Arial" w:hAnsi="Arial" w:cs="Arial"/>
                <w:color w:val="000000" w:themeColor="text1"/>
                <w:sz w:val="22"/>
                <w:szCs w:val="22"/>
              </w:rPr>
              <w:t>GxLaDrxGrkxx</w:t>
            </w:r>
            <w:proofErr w:type="spellEnd"/>
            <w:r>
              <w:rPr>
                <w:rFonts w:ascii="Arial" w:hAnsi="Arial" w:cs="Arial"/>
                <w:color w:val="000000" w:themeColor="text1"/>
                <w:sz w:val="22"/>
                <w:szCs w:val="22"/>
              </w:rPr>
              <w:t>(x)l”</w:t>
            </w:r>
          </w:p>
        </w:tc>
        <w:tc>
          <w:tcPr>
            <w:tcW w:w="4500" w:type="dxa"/>
          </w:tcPr>
          <w:p w14:paraId="6C9FA6AB" w14:textId="77777777" w:rsidR="00373E74" w:rsidRPr="00696922" w:rsidRDefault="00373E74" w:rsidP="00747895">
            <w:pPr>
              <w:rPr>
                <w:rFonts w:ascii="Arial" w:hAnsi="Arial" w:cs="Arial"/>
                <w:b/>
                <w:bCs/>
                <w:color w:val="000000" w:themeColor="text1"/>
                <w:sz w:val="22"/>
                <w:szCs w:val="22"/>
              </w:rPr>
            </w:pPr>
            <w:r w:rsidRPr="00696922">
              <w:rPr>
                <w:rFonts w:ascii="Arial" w:hAnsi="Arial" w:cs="Arial"/>
                <w:b/>
                <w:bCs/>
                <w:color w:val="000000" w:themeColor="text1"/>
                <w:sz w:val="22"/>
                <w:szCs w:val="22"/>
              </w:rPr>
              <w:t>G59, D63,</w:t>
            </w:r>
          </w:p>
          <w:p w14:paraId="43C9CD35" w14:textId="77777777" w:rsidR="00373E74" w:rsidRPr="00E35E64" w:rsidRDefault="00373E74" w:rsidP="00747895">
            <w:pPr>
              <w:rPr>
                <w:rFonts w:ascii="Arial" w:hAnsi="Arial" w:cs="Arial"/>
                <w:color w:val="000000" w:themeColor="text1"/>
                <w:sz w:val="22"/>
                <w:szCs w:val="22"/>
              </w:rPr>
            </w:pPr>
            <w:r w:rsidRPr="00696922">
              <w:rPr>
                <w:rFonts w:ascii="Arial" w:hAnsi="Arial" w:cs="Arial"/>
                <w:color w:val="000000" w:themeColor="text1"/>
                <w:sz w:val="22"/>
                <w:szCs w:val="22"/>
              </w:rPr>
              <w:t>A62</w:t>
            </w:r>
          </w:p>
        </w:tc>
        <w:tc>
          <w:tcPr>
            <w:tcW w:w="1975" w:type="dxa"/>
          </w:tcPr>
          <w:p w14:paraId="2FD23110" w14:textId="7FABBC9E" w:rsidR="00373E74" w:rsidRPr="00C65096" w:rsidRDefault="001E2B96" w:rsidP="00747895">
            <w:pPr>
              <w:rPr>
                <w:rFonts w:ascii="Arial" w:hAnsi="Arial" w:cs="Arial"/>
                <w:color w:val="000000" w:themeColor="text1"/>
                <w:sz w:val="22"/>
                <w:szCs w:val="22"/>
              </w:rPr>
            </w:pPr>
            <w:r>
              <w:rPr>
                <w:rFonts w:ascii="Arial" w:hAnsi="Arial" w:cs="Arial"/>
                <w:color w:val="000000" w:themeColor="text1"/>
                <w:sz w:val="22"/>
                <w:szCs w:val="22"/>
              </w:rPr>
              <w:t>3</w:t>
            </w:r>
            <w:r>
              <w:rPr>
                <w:rFonts w:ascii="Arial" w:hAnsi="Arial" w:cs="Arial"/>
                <w:color w:val="000000" w:themeColor="text1"/>
                <w:sz w:val="22"/>
                <w:szCs w:val="22"/>
              </w:rPr>
              <w:t>8</w:t>
            </w:r>
            <w:r>
              <w:rPr>
                <w:rFonts w:ascii="Arial" w:hAnsi="Arial" w:cs="Arial"/>
                <w:color w:val="000000" w:themeColor="text1"/>
                <w:sz w:val="22"/>
                <w:szCs w:val="22"/>
              </w:rPr>
              <w:t>–40</w:t>
            </w:r>
          </w:p>
        </w:tc>
      </w:tr>
      <w:tr w:rsidR="00373E74" w14:paraId="1090875C" w14:textId="77777777" w:rsidTr="00747895">
        <w:tc>
          <w:tcPr>
            <w:tcW w:w="2875" w:type="dxa"/>
          </w:tcPr>
          <w:p w14:paraId="7A3CAB7C"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Motif B “</w:t>
            </w:r>
            <w:proofErr w:type="spellStart"/>
            <w:r>
              <w:rPr>
                <w:rFonts w:ascii="Arial" w:hAnsi="Arial" w:cs="Arial"/>
                <w:color w:val="000000" w:themeColor="text1"/>
                <w:sz w:val="22"/>
                <w:szCs w:val="22"/>
              </w:rPr>
              <w:t>lxxxRxxqGxgaa</w:t>
            </w:r>
            <w:proofErr w:type="spellEnd"/>
            <w:r>
              <w:rPr>
                <w:rFonts w:ascii="Arial" w:hAnsi="Arial" w:cs="Arial"/>
                <w:color w:val="000000" w:themeColor="text1"/>
                <w:sz w:val="22"/>
                <w:szCs w:val="22"/>
              </w:rPr>
              <w:t>”</w:t>
            </w:r>
          </w:p>
        </w:tc>
        <w:tc>
          <w:tcPr>
            <w:tcW w:w="4500" w:type="dxa"/>
          </w:tcPr>
          <w:p w14:paraId="59D3B11E" w14:textId="77777777" w:rsidR="003F2BDE" w:rsidRDefault="00373E74" w:rsidP="00747895">
            <w:pPr>
              <w:rPr>
                <w:rFonts w:ascii="Arial" w:hAnsi="Arial" w:cs="Arial"/>
                <w:b/>
                <w:bCs/>
                <w:color w:val="000000" w:themeColor="text1"/>
                <w:sz w:val="22"/>
                <w:szCs w:val="22"/>
              </w:rPr>
            </w:pPr>
            <w:r w:rsidRPr="00696922">
              <w:rPr>
                <w:rFonts w:ascii="Arial" w:hAnsi="Arial" w:cs="Arial"/>
                <w:b/>
                <w:bCs/>
                <w:color w:val="000000" w:themeColor="text1"/>
                <w:sz w:val="22"/>
                <w:szCs w:val="22"/>
              </w:rPr>
              <w:t>R98,</w:t>
            </w:r>
            <w:r>
              <w:rPr>
                <w:rFonts w:ascii="Arial" w:hAnsi="Arial" w:cs="Arial"/>
                <w:b/>
                <w:bCs/>
                <w:color w:val="000000" w:themeColor="text1"/>
                <w:sz w:val="22"/>
                <w:szCs w:val="22"/>
              </w:rPr>
              <w:t xml:space="preserve"> </w:t>
            </w:r>
          </w:p>
          <w:p w14:paraId="7FCDDE90" w14:textId="228914D6" w:rsidR="00373E74" w:rsidRPr="00E35E64" w:rsidRDefault="00373E74" w:rsidP="003F2BDE">
            <w:pPr>
              <w:rPr>
                <w:rFonts w:ascii="Arial" w:hAnsi="Arial" w:cs="Arial"/>
                <w:color w:val="000000" w:themeColor="text1"/>
                <w:sz w:val="22"/>
                <w:szCs w:val="22"/>
              </w:rPr>
            </w:pPr>
            <w:r>
              <w:rPr>
                <w:rFonts w:ascii="Arial" w:hAnsi="Arial" w:cs="Arial"/>
                <w:color w:val="000000" w:themeColor="text1"/>
                <w:sz w:val="22"/>
                <w:szCs w:val="22"/>
              </w:rPr>
              <w:t xml:space="preserve">S97, </w:t>
            </w:r>
            <w:r w:rsidR="003F2BDE">
              <w:rPr>
                <w:rFonts w:ascii="Arial" w:hAnsi="Arial" w:cs="Arial"/>
                <w:color w:val="000000" w:themeColor="text1"/>
                <w:sz w:val="22"/>
                <w:szCs w:val="22"/>
              </w:rPr>
              <w:t xml:space="preserve">G101, </w:t>
            </w:r>
            <w:r w:rsidRPr="00696922">
              <w:rPr>
                <w:rFonts w:ascii="Arial" w:hAnsi="Arial" w:cs="Arial"/>
                <w:color w:val="000000" w:themeColor="text1"/>
                <w:sz w:val="22"/>
                <w:szCs w:val="22"/>
              </w:rPr>
              <w:t>A105</w:t>
            </w:r>
          </w:p>
        </w:tc>
        <w:tc>
          <w:tcPr>
            <w:tcW w:w="1975" w:type="dxa"/>
          </w:tcPr>
          <w:p w14:paraId="17E03CFD" w14:textId="327CF513" w:rsidR="00373E74" w:rsidRPr="00C65096" w:rsidRDefault="001E2B96" w:rsidP="00747895">
            <w:pPr>
              <w:rPr>
                <w:rFonts w:ascii="Arial" w:hAnsi="Arial" w:cs="Arial"/>
                <w:color w:val="000000" w:themeColor="text1"/>
                <w:sz w:val="22"/>
                <w:szCs w:val="22"/>
              </w:rPr>
            </w:pPr>
            <w:r>
              <w:rPr>
                <w:rFonts w:ascii="Arial" w:hAnsi="Arial" w:cs="Arial"/>
                <w:color w:val="000000" w:themeColor="text1"/>
                <w:sz w:val="22"/>
                <w:szCs w:val="22"/>
              </w:rPr>
              <w:t>3</w:t>
            </w:r>
            <w:r>
              <w:rPr>
                <w:rFonts w:ascii="Arial" w:hAnsi="Arial" w:cs="Arial"/>
                <w:color w:val="000000" w:themeColor="text1"/>
                <w:sz w:val="22"/>
                <w:szCs w:val="22"/>
              </w:rPr>
              <w:t>8</w:t>
            </w:r>
            <w:r>
              <w:rPr>
                <w:rFonts w:ascii="Arial" w:hAnsi="Arial" w:cs="Arial"/>
                <w:color w:val="000000" w:themeColor="text1"/>
                <w:sz w:val="22"/>
                <w:szCs w:val="22"/>
              </w:rPr>
              <w:t>–40</w:t>
            </w:r>
          </w:p>
        </w:tc>
      </w:tr>
      <w:tr w:rsidR="00373E74" w14:paraId="2484C43C" w14:textId="77777777" w:rsidTr="00747895">
        <w:trPr>
          <w:trHeight w:val="68"/>
        </w:trPr>
        <w:tc>
          <w:tcPr>
            <w:tcW w:w="2875" w:type="dxa"/>
          </w:tcPr>
          <w:p w14:paraId="13A598E9"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Motif C “</w:t>
            </w:r>
            <w:proofErr w:type="spellStart"/>
            <w:r>
              <w:rPr>
                <w:rFonts w:ascii="Arial" w:hAnsi="Arial" w:cs="Arial"/>
                <w:color w:val="000000" w:themeColor="text1"/>
                <w:sz w:val="22"/>
                <w:szCs w:val="22"/>
              </w:rPr>
              <w:t>gxxxGPxxGGxl</w:t>
            </w:r>
            <w:proofErr w:type="spellEnd"/>
            <w:r>
              <w:rPr>
                <w:rFonts w:ascii="Arial" w:hAnsi="Arial" w:cs="Arial"/>
                <w:color w:val="000000" w:themeColor="text1"/>
                <w:sz w:val="22"/>
                <w:szCs w:val="22"/>
              </w:rPr>
              <w:t>”</w:t>
            </w:r>
          </w:p>
        </w:tc>
        <w:tc>
          <w:tcPr>
            <w:tcW w:w="4500" w:type="dxa"/>
          </w:tcPr>
          <w:p w14:paraId="52E7D6DE" w14:textId="00E1721B" w:rsidR="00373E74" w:rsidRPr="00696922" w:rsidRDefault="00373E74" w:rsidP="00747895">
            <w:pPr>
              <w:rPr>
                <w:rFonts w:ascii="Arial" w:hAnsi="Arial" w:cs="Arial"/>
                <w:b/>
                <w:bCs/>
                <w:color w:val="000000" w:themeColor="text1"/>
                <w:sz w:val="22"/>
                <w:szCs w:val="22"/>
              </w:rPr>
            </w:pPr>
            <w:r w:rsidRPr="00696922">
              <w:rPr>
                <w:rFonts w:ascii="Arial" w:hAnsi="Arial" w:cs="Arial"/>
                <w:b/>
                <w:bCs/>
                <w:color w:val="000000" w:themeColor="text1"/>
                <w:sz w:val="22"/>
                <w:szCs w:val="22"/>
              </w:rPr>
              <w:t>P144, G148,</w:t>
            </w:r>
          </w:p>
          <w:p w14:paraId="232AF3A4" w14:textId="00F6D869" w:rsidR="00373E74" w:rsidRPr="00E35E64" w:rsidRDefault="00373E74" w:rsidP="00747895">
            <w:pPr>
              <w:rPr>
                <w:rFonts w:ascii="Arial" w:hAnsi="Arial" w:cs="Arial"/>
                <w:color w:val="000000" w:themeColor="text1"/>
                <w:sz w:val="22"/>
                <w:szCs w:val="22"/>
              </w:rPr>
            </w:pPr>
            <w:r>
              <w:rPr>
                <w:rFonts w:ascii="Arial" w:hAnsi="Arial" w:cs="Arial"/>
                <w:color w:val="000000" w:themeColor="text1"/>
                <w:sz w:val="22"/>
                <w:szCs w:val="22"/>
              </w:rPr>
              <w:t>G139</w:t>
            </w:r>
            <w:r w:rsidRPr="00696922">
              <w:rPr>
                <w:rFonts w:ascii="Arial" w:hAnsi="Arial" w:cs="Arial"/>
                <w:color w:val="000000" w:themeColor="text1"/>
                <w:sz w:val="22"/>
                <w:szCs w:val="22"/>
              </w:rPr>
              <w:t xml:space="preserve">, </w:t>
            </w:r>
            <w:r w:rsidR="003F2BDE" w:rsidRPr="003F2BDE">
              <w:rPr>
                <w:rFonts w:ascii="Arial" w:hAnsi="Arial" w:cs="Arial"/>
                <w:color w:val="000000" w:themeColor="text1"/>
                <w:sz w:val="22"/>
                <w:szCs w:val="22"/>
              </w:rPr>
              <w:t>G145,</w:t>
            </w:r>
            <w:r w:rsidR="003F2BDE">
              <w:rPr>
                <w:rFonts w:ascii="Arial" w:hAnsi="Arial" w:cs="Arial"/>
                <w:b/>
                <w:bCs/>
                <w:color w:val="000000" w:themeColor="text1"/>
                <w:sz w:val="22"/>
                <w:szCs w:val="22"/>
              </w:rPr>
              <w:t xml:space="preserve"> </w:t>
            </w:r>
            <w:r w:rsidRPr="00696922">
              <w:rPr>
                <w:rFonts w:ascii="Arial" w:hAnsi="Arial" w:cs="Arial"/>
                <w:color w:val="000000" w:themeColor="text1"/>
                <w:sz w:val="22"/>
                <w:szCs w:val="22"/>
              </w:rPr>
              <w:t>G147</w:t>
            </w:r>
          </w:p>
        </w:tc>
        <w:tc>
          <w:tcPr>
            <w:tcW w:w="1975" w:type="dxa"/>
          </w:tcPr>
          <w:p w14:paraId="41D1B11F" w14:textId="74C4CC01" w:rsidR="00373E74" w:rsidRPr="00C65096" w:rsidRDefault="001E2B96" w:rsidP="00747895">
            <w:pPr>
              <w:rPr>
                <w:rFonts w:ascii="Arial" w:hAnsi="Arial" w:cs="Arial"/>
                <w:color w:val="000000" w:themeColor="text1"/>
                <w:sz w:val="22"/>
                <w:szCs w:val="22"/>
              </w:rPr>
            </w:pPr>
            <w:r>
              <w:rPr>
                <w:rFonts w:ascii="Arial" w:hAnsi="Arial" w:cs="Arial"/>
                <w:color w:val="000000" w:themeColor="text1"/>
                <w:sz w:val="22"/>
                <w:szCs w:val="22"/>
              </w:rPr>
              <w:t>3</w:t>
            </w:r>
            <w:r>
              <w:rPr>
                <w:rFonts w:ascii="Arial" w:hAnsi="Arial" w:cs="Arial"/>
                <w:color w:val="000000" w:themeColor="text1"/>
                <w:sz w:val="22"/>
                <w:szCs w:val="22"/>
              </w:rPr>
              <w:t>8</w:t>
            </w:r>
            <w:r>
              <w:rPr>
                <w:rFonts w:ascii="Arial" w:hAnsi="Arial" w:cs="Arial"/>
                <w:color w:val="000000" w:themeColor="text1"/>
                <w:sz w:val="22"/>
                <w:szCs w:val="22"/>
              </w:rPr>
              <w:t>–40</w:t>
            </w:r>
          </w:p>
        </w:tc>
      </w:tr>
      <w:tr w:rsidR="00373E74" w14:paraId="2725102F" w14:textId="77777777" w:rsidTr="00747895">
        <w:tc>
          <w:tcPr>
            <w:tcW w:w="2875" w:type="dxa"/>
          </w:tcPr>
          <w:p w14:paraId="5F417645"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Motif G “</w:t>
            </w:r>
            <w:proofErr w:type="spellStart"/>
            <w:r>
              <w:rPr>
                <w:rFonts w:ascii="Arial" w:hAnsi="Arial" w:cs="Arial"/>
                <w:color w:val="000000" w:themeColor="text1"/>
                <w:sz w:val="22"/>
                <w:szCs w:val="22"/>
              </w:rPr>
              <w:t>GxxxGPL</w:t>
            </w:r>
            <w:proofErr w:type="spellEnd"/>
            <w:r>
              <w:rPr>
                <w:rFonts w:ascii="Arial" w:hAnsi="Arial" w:cs="Arial"/>
                <w:color w:val="000000" w:themeColor="text1"/>
                <w:sz w:val="22"/>
                <w:szCs w:val="22"/>
              </w:rPr>
              <w:t>”</w:t>
            </w:r>
          </w:p>
          <w:p w14:paraId="146900B3" w14:textId="77777777" w:rsidR="001E2B96" w:rsidRDefault="001E2B96" w:rsidP="00747895">
            <w:pPr>
              <w:rPr>
                <w:rFonts w:ascii="Arial" w:hAnsi="Arial" w:cs="Arial"/>
                <w:color w:val="000000" w:themeColor="text1"/>
                <w:sz w:val="22"/>
                <w:szCs w:val="22"/>
              </w:rPr>
            </w:pPr>
          </w:p>
        </w:tc>
        <w:tc>
          <w:tcPr>
            <w:tcW w:w="4500" w:type="dxa"/>
          </w:tcPr>
          <w:p w14:paraId="1B4C90C5" w14:textId="3A6C330F" w:rsidR="00373E74" w:rsidRPr="00373E74" w:rsidRDefault="00373E74" w:rsidP="00747895">
            <w:pPr>
              <w:rPr>
                <w:rFonts w:ascii="Arial" w:hAnsi="Arial" w:cs="Arial"/>
                <w:b/>
                <w:bCs/>
                <w:color w:val="000000" w:themeColor="text1"/>
                <w:sz w:val="22"/>
                <w:szCs w:val="22"/>
              </w:rPr>
            </w:pPr>
            <w:r w:rsidRPr="00373E74">
              <w:rPr>
                <w:rFonts w:ascii="Arial" w:hAnsi="Arial" w:cs="Arial"/>
                <w:b/>
                <w:bCs/>
                <w:color w:val="000000" w:themeColor="text1"/>
                <w:sz w:val="22"/>
                <w:szCs w:val="22"/>
              </w:rPr>
              <w:t>P344</w:t>
            </w:r>
          </w:p>
        </w:tc>
        <w:tc>
          <w:tcPr>
            <w:tcW w:w="1975" w:type="dxa"/>
          </w:tcPr>
          <w:p w14:paraId="635AA2D1" w14:textId="0B6EF750" w:rsidR="00373E74" w:rsidRPr="00C65096" w:rsidRDefault="001E2B96" w:rsidP="00747895">
            <w:pPr>
              <w:rPr>
                <w:rFonts w:ascii="Arial" w:hAnsi="Arial" w:cs="Arial"/>
                <w:color w:val="000000" w:themeColor="text1"/>
                <w:sz w:val="22"/>
                <w:szCs w:val="22"/>
              </w:rPr>
            </w:pPr>
            <w:r>
              <w:rPr>
                <w:rFonts w:ascii="Arial" w:hAnsi="Arial" w:cs="Arial"/>
                <w:color w:val="000000" w:themeColor="text1"/>
                <w:sz w:val="22"/>
                <w:szCs w:val="22"/>
              </w:rPr>
              <w:t>3</w:t>
            </w:r>
            <w:r>
              <w:rPr>
                <w:rFonts w:ascii="Arial" w:hAnsi="Arial" w:cs="Arial"/>
                <w:color w:val="000000" w:themeColor="text1"/>
                <w:sz w:val="22"/>
                <w:szCs w:val="22"/>
              </w:rPr>
              <w:t>8</w:t>
            </w:r>
            <w:r>
              <w:rPr>
                <w:rFonts w:ascii="Arial" w:hAnsi="Arial" w:cs="Arial"/>
                <w:color w:val="000000" w:themeColor="text1"/>
                <w:sz w:val="22"/>
                <w:szCs w:val="22"/>
              </w:rPr>
              <w:t>–40</w:t>
            </w:r>
          </w:p>
        </w:tc>
      </w:tr>
      <w:tr w:rsidR="00373E74" w14:paraId="499C8F74" w14:textId="77777777" w:rsidTr="00747895">
        <w:tc>
          <w:tcPr>
            <w:tcW w:w="2875" w:type="dxa"/>
          </w:tcPr>
          <w:p w14:paraId="53EA8FE6"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Helix-helix interfaces</w:t>
            </w:r>
          </w:p>
        </w:tc>
        <w:tc>
          <w:tcPr>
            <w:tcW w:w="4500" w:type="dxa"/>
          </w:tcPr>
          <w:p w14:paraId="689F4691" w14:textId="41372E40" w:rsidR="00373E74" w:rsidRPr="00696922" w:rsidRDefault="00373E74" w:rsidP="00747895">
            <w:pPr>
              <w:rPr>
                <w:rFonts w:ascii="Arial" w:hAnsi="Arial" w:cs="Arial"/>
                <w:b/>
                <w:bCs/>
                <w:color w:val="000000" w:themeColor="text1"/>
                <w:sz w:val="22"/>
                <w:szCs w:val="22"/>
              </w:rPr>
            </w:pPr>
            <w:r w:rsidRPr="00696922">
              <w:rPr>
                <w:rFonts w:ascii="Arial" w:hAnsi="Arial" w:cs="Arial"/>
                <w:b/>
                <w:bCs/>
                <w:color w:val="000000" w:themeColor="text1"/>
                <w:sz w:val="22"/>
                <w:szCs w:val="22"/>
              </w:rPr>
              <w:t xml:space="preserve">G37, G41, A48, S55, G114, A117, A134, G217, S241, G248, S279, </w:t>
            </w:r>
            <w:r>
              <w:rPr>
                <w:rFonts w:ascii="Arial" w:hAnsi="Arial" w:cs="Arial"/>
                <w:b/>
                <w:bCs/>
                <w:color w:val="000000" w:themeColor="text1"/>
                <w:sz w:val="22"/>
                <w:szCs w:val="22"/>
              </w:rPr>
              <w:t xml:space="preserve">S299, </w:t>
            </w:r>
            <w:r w:rsidRPr="00696922">
              <w:rPr>
                <w:rFonts w:ascii="Arial" w:hAnsi="Arial" w:cs="Arial"/>
                <w:b/>
                <w:bCs/>
                <w:color w:val="000000" w:themeColor="text1"/>
                <w:sz w:val="22"/>
                <w:szCs w:val="22"/>
              </w:rPr>
              <w:t xml:space="preserve">G305, </w:t>
            </w:r>
            <w:r>
              <w:rPr>
                <w:rFonts w:ascii="Arial" w:hAnsi="Arial" w:cs="Arial"/>
                <w:b/>
                <w:bCs/>
                <w:color w:val="000000" w:themeColor="text1"/>
                <w:sz w:val="22"/>
                <w:szCs w:val="22"/>
              </w:rPr>
              <w:t>G326</w:t>
            </w:r>
            <w:r w:rsidRPr="00696922">
              <w:rPr>
                <w:rFonts w:ascii="Arial" w:hAnsi="Arial" w:cs="Arial"/>
                <w:b/>
                <w:bCs/>
                <w:color w:val="000000" w:themeColor="text1"/>
                <w:sz w:val="22"/>
                <w:szCs w:val="22"/>
              </w:rPr>
              <w:t>,</w:t>
            </w:r>
            <w:r>
              <w:rPr>
                <w:rFonts w:ascii="Arial" w:hAnsi="Arial" w:cs="Arial"/>
                <w:b/>
                <w:bCs/>
                <w:color w:val="000000" w:themeColor="text1"/>
                <w:sz w:val="22"/>
                <w:szCs w:val="22"/>
              </w:rPr>
              <w:t xml:space="preserve"> G330,</w:t>
            </w:r>
            <w:r w:rsidRPr="00696922">
              <w:rPr>
                <w:rFonts w:ascii="Arial" w:hAnsi="Arial" w:cs="Arial"/>
                <w:b/>
                <w:bCs/>
                <w:color w:val="000000" w:themeColor="text1"/>
                <w:sz w:val="22"/>
                <w:szCs w:val="22"/>
              </w:rPr>
              <w:t xml:space="preserve"> S337, G348,</w:t>
            </w:r>
            <w:r>
              <w:rPr>
                <w:rFonts w:ascii="Arial" w:hAnsi="Arial" w:cs="Arial"/>
                <w:b/>
                <w:bCs/>
                <w:color w:val="000000" w:themeColor="text1"/>
                <w:sz w:val="22"/>
                <w:szCs w:val="22"/>
              </w:rPr>
              <w:t xml:space="preserve"> S366,</w:t>
            </w:r>
          </w:p>
          <w:p w14:paraId="4163049D" w14:textId="33CBEC4D" w:rsidR="00373E74" w:rsidRPr="00E35E64" w:rsidRDefault="00373E74" w:rsidP="00747895">
            <w:pPr>
              <w:rPr>
                <w:rFonts w:ascii="Arial" w:hAnsi="Arial" w:cs="Arial"/>
                <w:color w:val="000000" w:themeColor="text1"/>
                <w:sz w:val="22"/>
                <w:szCs w:val="22"/>
              </w:rPr>
            </w:pPr>
            <w:r>
              <w:rPr>
                <w:rFonts w:ascii="Arial" w:hAnsi="Arial" w:cs="Arial"/>
                <w:color w:val="000000" w:themeColor="text1"/>
                <w:sz w:val="22"/>
                <w:szCs w:val="22"/>
              </w:rPr>
              <w:t xml:space="preserve">A45, </w:t>
            </w:r>
            <w:r w:rsidR="003F2BDE">
              <w:rPr>
                <w:rFonts w:ascii="Arial" w:hAnsi="Arial" w:cs="Arial"/>
                <w:color w:val="000000" w:themeColor="text1"/>
                <w:sz w:val="22"/>
                <w:szCs w:val="22"/>
              </w:rPr>
              <w:t>S120</w:t>
            </w:r>
            <w:r w:rsidRPr="00696922">
              <w:rPr>
                <w:rFonts w:ascii="Arial" w:hAnsi="Arial" w:cs="Arial"/>
                <w:color w:val="000000" w:themeColor="text1"/>
                <w:sz w:val="22"/>
                <w:szCs w:val="22"/>
              </w:rPr>
              <w:t>, G130, S133, A162, A252,</w:t>
            </w:r>
            <w:r>
              <w:rPr>
                <w:rFonts w:ascii="Arial" w:hAnsi="Arial" w:cs="Arial"/>
                <w:color w:val="000000" w:themeColor="text1"/>
                <w:sz w:val="22"/>
                <w:szCs w:val="22"/>
              </w:rPr>
              <w:t xml:space="preserve"> </w:t>
            </w:r>
            <w:r w:rsidR="003F2BDE">
              <w:rPr>
                <w:rFonts w:ascii="Arial" w:hAnsi="Arial" w:cs="Arial"/>
                <w:color w:val="000000" w:themeColor="text1"/>
                <w:sz w:val="22"/>
                <w:szCs w:val="22"/>
              </w:rPr>
              <w:t xml:space="preserve">A321, </w:t>
            </w:r>
            <w:r w:rsidRPr="00696922">
              <w:rPr>
                <w:rFonts w:ascii="Arial" w:hAnsi="Arial" w:cs="Arial"/>
                <w:color w:val="000000" w:themeColor="text1"/>
                <w:sz w:val="22"/>
                <w:szCs w:val="22"/>
              </w:rPr>
              <w:t>G329, A362</w:t>
            </w:r>
          </w:p>
        </w:tc>
        <w:tc>
          <w:tcPr>
            <w:tcW w:w="1975" w:type="dxa"/>
          </w:tcPr>
          <w:p w14:paraId="0EB4D002" w14:textId="35044CCD" w:rsidR="00373E74" w:rsidRPr="00C65096" w:rsidRDefault="00373E74" w:rsidP="00747895">
            <w:pPr>
              <w:rPr>
                <w:rFonts w:ascii="Arial" w:hAnsi="Arial" w:cs="Arial"/>
                <w:color w:val="000000" w:themeColor="text1"/>
                <w:sz w:val="22"/>
                <w:szCs w:val="22"/>
              </w:rPr>
            </w:pPr>
            <w:r w:rsidRPr="00C65096">
              <w:rPr>
                <w:rFonts w:ascii="Arial" w:hAnsi="Arial" w:cs="Arial"/>
                <w:color w:val="000000" w:themeColor="text1"/>
                <w:sz w:val="22"/>
                <w:szCs w:val="22"/>
              </w:rPr>
              <w:t xml:space="preserve">This study; See ref. </w:t>
            </w:r>
            <w:r w:rsidR="001E2B96">
              <w:rPr>
                <w:rFonts w:ascii="Arial" w:hAnsi="Arial" w:cs="Arial"/>
                <w:color w:val="000000" w:themeColor="text1"/>
                <w:sz w:val="22"/>
                <w:szCs w:val="22"/>
              </w:rPr>
              <w:t>41</w:t>
            </w:r>
          </w:p>
        </w:tc>
      </w:tr>
      <w:tr w:rsidR="00373E74" w14:paraId="608D0814" w14:textId="77777777" w:rsidTr="00747895">
        <w:tc>
          <w:tcPr>
            <w:tcW w:w="2875" w:type="dxa"/>
          </w:tcPr>
          <w:p w14:paraId="16382DDC"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Extracellular rim</w:t>
            </w:r>
          </w:p>
        </w:tc>
        <w:tc>
          <w:tcPr>
            <w:tcW w:w="4500" w:type="dxa"/>
          </w:tcPr>
          <w:p w14:paraId="044406CD" w14:textId="657FB859" w:rsidR="00373E74" w:rsidRDefault="00373E74" w:rsidP="00747895">
            <w:pPr>
              <w:rPr>
                <w:rFonts w:ascii="Arial" w:hAnsi="Arial" w:cs="Arial"/>
                <w:b/>
                <w:bCs/>
                <w:color w:val="000000" w:themeColor="text1"/>
                <w:sz w:val="22"/>
                <w:szCs w:val="22"/>
              </w:rPr>
            </w:pPr>
            <w:r>
              <w:rPr>
                <w:rFonts w:ascii="Arial" w:hAnsi="Arial" w:cs="Arial"/>
                <w:b/>
                <w:bCs/>
                <w:color w:val="000000" w:themeColor="text1"/>
                <w:sz w:val="22"/>
                <w:szCs w:val="22"/>
              </w:rPr>
              <w:t>D39, S226, D352</w:t>
            </w:r>
          </w:p>
          <w:p w14:paraId="40C58A97" w14:textId="2914B2C8" w:rsidR="00373E74" w:rsidRPr="00696922" w:rsidRDefault="00373E74" w:rsidP="00747895">
            <w:pPr>
              <w:rPr>
                <w:rFonts w:ascii="Arial" w:hAnsi="Arial" w:cs="Arial"/>
                <w:b/>
                <w:bCs/>
                <w:color w:val="000000" w:themeColor="text1"/>
                <w:sz w:val="22"/>
                <w:szCs w:val="22"/>
              </w:rPr>
            </w:pPr>
            <w:r>
              <w:rPr>
                <w:rFonts w:ascii="Arial" w:hAnsi="Arial" w:cs="Arial"/>
                <w:color w:val="000000" w:themeColor="text1"/>
                <w:sz w:val="22"/>
                <w:szCs w:val="22"/>
              </w:rPr>
              <w:t>L30, L40, L227, P237</w:t>
            </w:r>
          </w:p>
        </w:tc>
        <w:tc>
          <w:tcPr>
            <w:tcW w:w="1975" w:type="dxa"/>
          </w:tcPr>
          <w:p w14:paraId="75628B75" w14:textId="303ECD86" w:rsidR="00373E74" w:rsidRPr="00C65096" w:rsidRDefault="00373E74" w:rsidP="00747895">
            <w:pPr>
              <w:rPr>
                <w:rFonts w:ascii="Arial" w:hAnsi="Arial" w:cs="Arial"/>
                <w:color w:val="000000" w:themeColor="text1"/>
                <w:sz w:val="22"/>
                <w:szCs w:val="22"/>
              </w:rPr>
            </w:pPr>
            <w:r w:rsidRPr="00C65096">
              <w:rPr>
                <w:rFonts w:ascii="Arial" w:hAnsi="Arial" w:cs="Arial"/>
                <w:color w:val="000000" w:themeColor="text1"/>
                <w:sz w:val="22"/>
                <w:szCs w:val="22"/>
              </w:rPr>
              <w:t xml:space="preserve">This study; See ref. </w:t>
            </w:r>
            <w:r w:rsidR="001E2B96">
              <w:rPr>
                <w:rFonts w:ascii="Arial" w:hAnsi="Arial" w:cs="Arial"/>
                <w:color w:val="000000" w:themeColor="text1"/>
                <w:sz w:val="22"/>
                <w:szCs w:val="22"/>
              </w:rPr>
              <w:t>48</w:t>
            </w:r>
          </w:p>
        </w:tc>
      </w:tr>
      <w:tr w:rsidR="00373E74" w14:paraId="1BD5A151" w14:textId="77777777" w:rsidTr="00747895">
        <w:tc>
          <w:tcPr>
            <w:tcW w:w="2875" w:type="dxa"/>
          </w:tcPr>
          <w:p w14:paraId="1D7BDBC8"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Conformational hinge points</w:t>
            </w:r>
          </w:p>
        </w:tc>
        <w:tc>
          <w:tcPr>
            <w:tcW w:w="4500" w:type="dxa"/>
          </w:tcPr>
          <w:p w14:paraId="33AB4C71" w14:textId="2945C789" w:rsidR="00373E74" w:rsidRPr="00226203" w:rsidRDefault="00373E74" w:rsidP="00747895">
            <w:pPr>
              <w:rPr>
                <w:rFonts w:ascii="Arial" w:hAnsi="Arial" w:cs="Arial"/>
                <w:color w:val="000000" w:themeColor="text1"/>
                <w:sz w:val="22"/>
                <w:szCs w:val="22"/>
              </w:rPr>
            </w:pPr>
            <w:r w:rsidRPr="00226203">
              <w:rPr>
                <w:rFonts w:ascii="Arial" w:hAnsi="Arial" w:cs="Arial"/>
                <w:color w:val="000000" w:themeColor="text1"/>
                <w:sz w:val="22"/>
                <w:szCs w:val="22"/>
              </w:rPr>
              <w:t>T245, Q255</w:t>
            </w:r>
          </w:p>
        </w:tc>
        <w:tc>
          <w:tcPr>
            <w:tcW w:w="1975" w:type="dxa"/>
          </w:tcPr>
          <w:p w14:paraId="4DA05B26" w14:textId="2EB0E4BC" w:rsidR="00373E74" w:rsidRPr="00C65096" w:rsidRDefault="00373E74" w:rsidP="00747895">
            <w:pPr>
              <w:rPr>
                <w:rFonts w:ascii="Arial" w:hAnsi="Arial" w:cs="Arial"/>
                <w:color w:val="000000" w:themeColor="text1"/>
                <w:sz w:val="22"/>
                <w:szCs w:val="22"/>
              </w:rPr>
            </w:pPr>
            <w:r w:rsidRPr="00C65096">
              <w:rPr>
                <w:rFonts w:ascii="Arial" w:hAnsi="Arial" w:cs="Arial"/>
                <w:color w:val="000000" w:themeColor="text1"/>
                <w:sz w:val="22"/>
                <w:szCs w:val="22"/>
              </w:rPr>
              <w:t xml:space="preserve">This study; See ref. </w:t>
            </w:r>
            <w:r w:rsidR="001E2B96">
              <w:rPr>
                <w:rFonts w:ascii="Arial" w:hAnsi="Arial" w:cs="Arial"/>
                <w:color w:val="000000" w:themeColor="text1"/>
                <w:sz w:val="22"/>
                <w:szCs w:val="22"/>
              </w:rPr>
              <w:t>51</w:t>
            </w:r>
          </w:p>
        </w:tc>
      </w:tr>
      <w:tr w:rsidR="00373E74" w14:paraId="2C608E6F" w14:textId="77777777" w:rsidTr="00747895">
        <w:tc>
          <w:tcPr>
            <w:tcW w:w="2875" w:type="dxa"/>
          </w:tcPr>
          <w:p w14:paraId="6D9A521A"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Helix kinking</w:t>
            </w:r>
          </w:p>
        </w:tc>
        <w:tc>
          <w:tcPr>
            <w:tcW w:w="4500" w:type="dxa"/>
          </w:tcPr>
          <w:p w14:paraId="544C99B1" w14:textId="04F1E6FC" w:rsidR="00373E74" w:rsidRDefault="00373E74" w:rsidP="00747895">
            <w:pPr>
              <w:rPr>
                <w:rFonts w:ascii="Arial" w:hAnsi="Arial" w:cs="Arial"/>
                <w:b/>
                <w:bCs/>
                <w:color w:val="000000" w:themeColor="text1"/>
                <w:sz w:val="22"/>
                <w:szCs w:val="22"/>
              </w:rPr>
            </w:pPr>
            <w:r w:rsidRPr="00404C43">
              <w:rPr>
                <w:rFonts w:ascii="Arial" w:hAnsi="Arial" w:cs="Arial"/>
                <w:b/>
                <w:bCs/>
                <w:color w:val="000000" w:themeColor="text1"/>
                <w:sz w:val="22"/>
                <w:szCs w:val="22"/>
              </w:rPr>
              <w:t>P110,</w:t>
            </w:r>
          </w:p>
          <w:p w14:paraId="19B10ADF" w14:textId="3C5D9086" w:rsidR="00373E74" w:rsidRPr="00404C43" w:rsidRDefault="00373E74" w:rsidP="00747895">
            <w:pPr>
              <w:rPr>
                <w:rFonts w:ascii="Arial" w:hAnsi="Arial" w:cs="Arial"/>
                <w:color w:val="000000" w:themeColor="text1"/>
                <w:sz w:val="22"/>
                <w:szCs w:val="22"/>
              </w:rPr>
            </w:pPr>
            <w:r>
              <w:rPr>
                <w:rFonts w:ascii="Arial" w:hAnsi="Arial" w:cs="Arial"/>
                <w:color w:val="000000" w:themeColor="text1"/>
                <w:sz w:val="22"/>
                <w:szCs w:val="22"/>
              </w:rPr>
              <w:t>P311</w:t>
            </w:r>
          </w:p>
        </w:tc>
        <w:tc>
          <w:tcPr>
            <w:tcW w:w="1975" w:type="dxa"/>
          </w:tcPr>
          <w:p w14:paraId="37FAD23F" w14:textId="7CD08B9E" w:rsidR="00373E74" w:rsidRPr="00C65096" w:rsidRDefault="00373E74" w:rsidP="00747895">
            <w:pPr>
              <w:rPr>
                <w:rFonts w:ascii="Arial" w:hAnsi="Arial" w:cs="Arial"/>
                <w:color w:val="000000" w:themeColor="text1"/>
                <w:sz w:val="22"/>
                <w:szCs w:val="22"/>
              </w:rPr>
            </w:pPr>
            <w:r w:rsidRPr="00C65096">
              <w:rPr>
                <w:rFonts w:ascii="Arial" w:hAnsi="Arial" w:cs="Arial"/>
                <w:color w:val="000000" w:themeColor="text1"/>
                <w:sz w:val="22"/>
                <w:szCs w:val="22"/>
              </w:rPr>
              <w:t>This study; See ref.</w:t>
            </w:r>
            <w:r w:rsidR="001E2B96">
              <w:rPr>
                <w:rFonts w:ascii="Arial" w:hAnsi="Arial" w:cs="Arial"/>
                <w:color w:val="000000" w:themeColor="text1"/>
                <w:sz w:val="22"/>
                <w:szCs w:val="22"/>
              </w:rPr>
              <w:t xml:space="preserve"> 49, 50</w:t>
            </w:r>
          </w:p>
        </w:tc>
      </w:tr>
      <w:tr w:rsidR="00373E74" w14:paraId="6E7DE58D" w14:textId="77777777" w:rsidTr="00747895">
        <w:tc>
          <w:tcPr>
            <w:tcW w:w="2875" w:type="dxa"/>
          </w:tcPr>
          <w:p w14:paraId="0F45001C"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General substrate / inhibitor recognition</w:t>
            </w:r>
          </w:p>
        </w:tc>
        <w:tc>
          <w:tcPr>
            <w:tcW w:w="4500" w:type="dxa"/>
          </w:tcPr>
          <w:p w14:paraId="6521E618" w14:textId="39BCAA9A" w:rsidR="00373E74" w:rsidRPr="00E35E64" w:rsidRDefault="00373E74" w:rsidP="00747895">
            <w:pPr>
              <w:rPr>
                <w:rFonts w:ascii="Arial" w:hAnsi="Arial" w:cs="Arial"/>
                <w:color w:val="000000" w:themeColor="text1"/>
                <w:sz w:val="22"/>
                <w:szCs w:val="22"/>
              </w:rPr>
            </w:pPr>
            <w:r w:rsidRPr="00696922">
              <w:rPr>
                <w:rFonts w:ascii="Arial" w:hAnsi="Arial" w:cs="Arial"/>
                <w:color w:val="000000" w:themeColor="text1"/>
                <w:sz w:val="22"/>
                <w:szCs w:val="22"/>
              </w:rPr>
              <w:t>Q51,</w:t>
            </w:r>
            <w:r>
              <w:rPr>
                <w:rFonts w:ascii="Arial" w:hAnsi="Arial" w:cs="Arial"/>
                <w:color w:val="000000" w:themeColor="text1"/>
                <w:sz w:val="22"/>
                <w:szCs w:val="22"/>
              </w:rPr>
              <w:t xml:space="preserve"> </w:t>
            </w:r>
            <w:r w:rsidR="00B42A0B">
              <w:rPr>
                <w:rFonts w:ascii="Arial" w:hAnsi="Arial" w:cs="Arial"/>
                <w:color w:val="000000" w:themeColor="text1"/>
                <w:sz w:val="22"/>
                <w:szCs w:val="22"/>
              </w:rPr>
              <w:t xml:space="preserve">T211, </w:t>
            </w:r>
            <w:r>
              <w:rPr>
                <w:rFonts w:ascii="Arial" w:hAnsi="Arial" w:cs="Arial"/>
                <w:color w:val="000000" w:themeColor="text1"/>
                <w:sz w:val="22"/>
                <w:szCs w:val="22"/>
              </w:rPr>
              <w:t>T334</w:t>
            </w:r>
          </w:p>
        </w:tc>
        <w:tc>
          <w:tcPr>
            <w:tcW w:w="1975" w:type="dxa"/>
          </w:tcPr>
          <w:p w14:paraId="60852233" w14:textId="319ABC29" w:rsidR="00373E74" w:rsidRPr="00C65096" w:rsidRDefault="00373E74" w:rsidP="00747895">
            <w:pPr>
              <w:rPr>
                <w:rFonts w:ascii="Arial" w:hAnsi="Arial" w:cs="Arial"/>
                <w:color w:val="000000" w:themeColor="text1"/>
                <w:sz w:val="22"/>
                <w:szCs w:val="22"/>
              </w:rPr>
            </w:pPr>
            <w:r w:rsidRPr="00C65096">
              <w:rPr>
                <w:rFonts w:ascii="Arial" w:hAnsi="Arial" w:cs="Arial"/>
                <w:color w:val="000000" w:themeColor="text1"/>
                <w:sz w:val="22"/>
                <w:szCs w:val="22"/>
              </w:rPr>
              <w:t xml:space="preserve">This study; See ref. </w:t>
            </w:r>
            <w:r w:rsidR="001E2B96">
              <w:rPr>
                <w:rFonts w:ascii="Arial" w:hAnsi="Arial" w:cs="Arial"/>
                <w:color w:val="000000" w:themeColor="text1"/>
                <w:sz w:val="22"/>
                <w:szCs w:val="22"/>
              </w:rPr>
              <w:t>52, 53</w:t>
            </w:r>
          </w:p>
        </w:tc>
      </w:tr>
      <w:tr w:rsidR="00373E74" w14:paraId="353AB574" w14:textId="77777777" w:rsidTr="00747895">
        <w:tc>
          <w:tcPr>
            <w:tcW w:w="2875" w:type="dxa"/>
          </w:tcPr>
          <w:p w14:paraId="6EDC490E" w14:textId="77777777" w:rsidR="00373E74" w:rsidRDefault="00373E74" w:rsidP="00747895">
            <w:pPr>
              <w:rPr>
                <w:rFonts w:ascii="Arial" w:hAnsi="Arial" w:cs="Arial"/>
                <w:color w:val="000000" w:themeColor="text1"/>
                <w:sz w:val="22"/>
                <w:szCs w:val="22"/>
              </w:rPr>
            </w:pPr>
            <w:r>
              <w:rPr>
                <w:rFonts w:ascii="Arial" w:hAnsi="Arial" w:cs="Arial"/>
                <w:color w:val="000000" w:themeColor="text1"/>
                <w:sz w:val="22"/>
                <w:szCs w:val="22"/>
              </w:rPr>
              <w:t>Expression</w:t>
            </w:r>
          </w:p>
        </w:tc>
        <w:tc>
          <w:tcPr>
            <w:tcW w:w="4500" w:type="dxa"/>
          </w:tcPr>
          <w:p w14:paraId="13EBA170" w14:textId="77777777" w:rsidR="00373E74" w:rsidRDefault="00373E74" w:rsidP="00747895">
            <w:pPr>
              <w:rPr>
                <w:rFonts w:ascii="Arial" w:hAnsi="Arial" w:cs="Arial"/>
                <w:color w:val="000000" w:themeColor="text1"/>
                <w:sz w:val="22"/>
                <w:szCs w:val="22"/>
              </w:rPr>
            </w:pPr>
            <w:r w:rsidRPr="00D45DB2">
              <w:rPr>
                <w:rFonts w:ascii="Arial" w:hAnsi="Arial" w:cs="Arial"/>
                <w:b/>
                <w:bCs/>
                <w:color w:val="000000" w:themeColor="text1"/>
                <w:sz w:val="22"/>
                <w:szCs w:val="22"/>
              </w:rPr>
              <w:t>M1</w:t>
            </w:r>
            <w:r>
              <w:rPr>
                <w:rFonts w:ascii="Arial" w:hAnsi="Arial" w:cs="Arial"/>
                <w:color w:val="000000" w:themeColor="text1"/>
                <w:sz w:val="22"/>
                <w:szCs w:val="22"/>
              </w:rPr>
              <w:t xml:space="preserve">, </w:t>
            </w:r>
          </w:p>
          <w:p w14:paraId="519D0932" w14:textId="77777777" w:rsidR="00373E74" w:rsidRPr="00E35E64" w:rsidRDefault="00373E74" w:rsidP="00747895">
            <w:pPr>
              <w:rPr>
                <w:rFonts w:ascii="Arial" w:hAnsi="Arial" w:cs="Arial"/>
                <w:color w:val="000000" w:themeColor="text1"/>
                <w:sz w:val="22"/>
                <w:szCs w:val="22"/>
              </w:rPr>
            </w:pPr>
            <w:r w:rsidRPr="00696922">
              <w:rPr>
                <w:rFonts w:ascii="Arial" w:hAnsi="Arial" w:cs="Arial"/>
                <w:color w:val="000000" w:themeColor="text1"/>
                <w:sz w:val="22"/>
                <w:szCs w:val="22"/>
              </w:rPr>
              <w:t>N2</w:t>
            </w:r>
          </w:p>
        </w:tc>
        <w:tc>
          <w:tcPr>
            <w:tcW w:w="1975" w:type="dxa"/>
          </w:tcPr>
          <w:p w14:paraId="1076B642" w14:textId="1F0A213F" w:rsidR="00373E74" w:rsidRPr="00C65096" w:rsidRDefault="00373E74" w:rsidP="00747895">
            <w:pPr>
              <w:rPr>
                <w:rFonts w:ascii="Arial" w:hAnsi="Arial" w:cs="Arial"/>
                <w:color w:val="000000" w:themeColor="text1"/>
                <w:sz w:val="22"/>
                <w:szCs w:val="22"/>
              </w:rPr>
            </w:pPr>
            <w:r w:rsidRPr="00C65096">
              <w:rPr>
                <w:rFonts w:ascii="Arial" w:hAnsi="Arial" w:cs="Arial"/>
                <w:color w:val="000000" w:themeColor="text1"/>
                <w:sz w:val="22"/>
                <w:szCs w:val="22"/>
              </w:rPr>
              <w:t xml:space="preserve">See ref. </w:t>
            </w:r>
            <w:r w:rsidR="001E2B96">
              <w:rPr>
                <w:rFonts w:ascii="Arial" w:hAnsi="Arial" w:cs="Arial"/>
                <w:color w:val="000000" w:themeColor="text1"/>
                <w:sz w:val="22"/>
                <w:szCs w:val="22"/>
              </w:rPr>
              <w:t>93</w:t>
            </w:r>
          </w:p>
        </w:tc>
      </w:tr>
    </w:tbl>
    <w:p w14:paraId="417BBA5E" w14:textId="453FEDD3" w:rsidR="00B92DE8" w:rsidRDefault="00373E74">
      <w:r w:rsidRPr="00373E74">
        <w:rPr>
          <w:rStyle w:val="Heading4Char"/>
          <w:b/>
          <w:bCs/>
          <w:i w:val="0"/>
          <w:iCs w:val="0"/>
          <w:color w:val="000000" w:themeColor="text1"/>
        </w:rPr>
        <w:t>Supplementary Table 2. Universal functional hotspots</w:t>
      </w:r>
      <w:r w:rsidRPr="00373E74">
        <w:rPr>
          <w:rStyle w:val="Heading4Char"/>
          <w:color w:val="000000" w:themeColor="text1"/>
        </w:rPr>
        <w:t>.</w:t>
      </w:r>
      <w:r w:rsidRPr="00373E74">
        <w:rPr>
          <w:rFonts w:ascii="Arial" w:hAnsi="Arial" w:cs="Arial"/>
          <w:color w:val="000000" w:themeColor="text1"/>
          <w:sz w:val="22"/>
          <w:szCs w:val="22"/>
        </w:rPr>
        <w:t xml:space="preserve"> </w:t>
      </w:r>
      <w:r w:rsidR="001E2B96">
        <w:rPr>
          <w:rFonts w:ascii="Arial" w:hAnsi="Arial" w:cs="Arial"/>
          <w:color w:val="000000" w:themeColor="text1"/>
          <w:sz w:val="22"/>
          <w:szCs w:val="22"/>
        </w:rPr>
        <w:t xml:space="preserve">Residues for which at least 5 substitutions result in complete loss of function for all substrates while </w:t>
      </w:r>
      <w:r w:rsidR="001E2B96" w:rsidRPr="001E2B96">
        <w:rPr>
          <w:rFonts w:ascii="Arial" w:hAnsi="Arial" w:cs="Arial"/>
          <w:color w:val="000000" w:themeColor="text1"/>
          <w:sz w:val="22"/>
          <w:szCs w:val="22"/>
        </w:rPr>
        <w:t xml:space="preserve">predicted to remain stable in at least one conformation by both Rosetta and ThermoMPNN </w:t>
      </w:r>
      <w:r w:rsidR="001E2B96">
        <w:rPr>
          <w:rFonts w:ascii="Arial" w:hAnsi="Arial" w:cs="Arial"/>
          <w:color w:val="000000" w:themeColor="text1"/>
          <w:sz w:val="22"/>
          <w:szCs w:val="22"/>
        </w:rPr>
        <w:t>(orange and red positions in Supplementary Figure 1</w:t>
      </w:r>
      <w:r w:rsidR="001E2B96">
        <w:rPr>
          <w:rFonts w:ascii="Arial" w:hAnsi="Arial" w:cs="Arial"/>
          <w:color w:val="000000" w:themeColor="text1"/>
          <w:sz w:val="22"/>
          <w:szCs w:val="22"/>
        </w:rPr>
        <w:t>3</w:t>
      </w:r>
      <w:r w:rsidR="001E2B96">
        <w:rPr>
          <w:rFonts w:ascii="Arial" w:hAnsi="Arial" w:cs="Arial"/>
          <w:color w:val="000000" w:themeColor="text1"/>
          <w:sz w:val="22"/>
          <w:szCs w:val="22"/>
        </w:rPr>
        <w:t>C). Positions in bold result in loss of function without destabilization for 10+ missense mutations (red in Supplementary Figure 1</w:t>
      </w:r>
      <w:r w:rsidR="001E2B96">
        <w:rPr>
          <w:rFonts w:ascii="Arial" w:hAnsi="Arial" w:cs="Arial"/>
          <w:color w:val="000000" w:themeColor="text1"/>
          <w:sz w:val="22"/>
          <w:szCs w:val="22"/>
        </w:rPr>
        <w:t>3</w:t>
      </w:r>
      <w:r w:rsidR="001E2B96">
        <w:rPr>
          <w:rFonts w:ascii="Arial" w:hAnsi="Arial" w:cs="Arial"/>
          <w:color w:val="000000" w:themeColor="text1"/>
          <w:sz w:val="22"/>
          <w:szCs w:val="22"/>
        </w:rPr>
        <w:t>C).</w:t>
      </w:r>
    </w:p>
    <w:sectPr w:rsidR="00B92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74"/>
    <w:rsid w:val="0005025C"/>
    <w:rsid w:val="00072227"/>
    <w:rsid w:val="001C5B29"/>
    <w:rsid w:val="001E2B96"/>
    <w:rsid w:val="001F353D"/>
    <w:rsid w:val="00225412"/>
    <w:rsid w:val="00373E74"/>
    <w:rsid w:val="003F2BDE"/>
    <w:rsid w:val="008E0352"/>
    <w:rsid w:val="00B0356D"/>
    <w:rsid w:val="00B42A0B"/>
    <w:rsid w:val="00B90030"/>
    <w:rsid w:val="00B92DE8"/>
    <w:rsid w:val="00CC3885"/>
    <w:rsid w:val="00E37FF0"/>
    <w:rsid w:val="00E8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6E499"/>
  <w15:chartTrackingRefBased/>
  <w15:docId w15:val="{A73D5B49-27FA-1F4B-B6F8-17FBAF73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E74"/>
    <w:pPr>
      <w:spacing w:after="0" w:line="240" w:lineRule="auto"/>
    </w:pPr>
    <w:rPr>
      <w:rFonts w:eastAsia="MS Mincho"/>
    </w:rPr>
  </w:style>
  <w:style w:type="paragraph" w:styleId="Heading1">
    <w:name w:val="heading 1"/>
    <w:basedOn w:val="Normal"/>
    <w:next w:val="Normal"/>
    <w:link w:val="Heading1Char"/>
    <w:uiPriority w:val="9"/>
    <w:qFormat/>
    <w:rsid w:val="00373E7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7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74"/>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3E74"/>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74"/>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E74"/>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E74"/>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E74"/>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E74"/>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3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E74"/>
    <w:rPr>
      <w:rFonts w:eastAsiaTheme="majorEastAsia" w:cstheme="majorBidi"/>
      <w:color w:val="272727" w:themeColor="text1" w:themeTint="D8"/>
    </w:rPr>
  </w:style>
  <w:style w:type="paragraph" w:styleId="Title">
    <w:name w:val="Title"/>
    <w:basedOn w:val="Normal"/>
    <w:next w:val="Normal"/>
    <w:link w:val="TitleChar"/>
    <w:uiPriority w:val="10"/>
    <w:qFormat/>
    <w:rsid w:val="00373E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74"/>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E74"/>
    <w:pPr>
      <w:spacing w:before="160" w:after="160" w:line="278" w:lineRule="auto"/>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373E74"/>
    <w:rPr>
      <w:i/>
      <w:iCs/>
      <w:color w:val="404040" w:themeColor="text1" w:themeTint="BF"/>
    </w:rPr>
  </w:style>
  <w:style w:type="paragraph" w:styleId="ListParagraph">
    <w:name w:val="List Paragraph"/>
    <w:basedOn w:val="Normal"/>
    <w:uiPriority w:val="34"/>
    <w:qFormat/>
    <w:rsid w:val="00373E74"/>
    <w:pPr>
      <w:spacing w:after="160" w:line="278" w:lineRule="auto"/>
      <w:ind w:left="720"/>
      <w:contextualSpacing/>
    </w:pPr>
    <w:rPr>
      <w:rFonts w:eastAsiaTheme="minorHAnsi"/>
    </w:rPr>
  </w:style>
  <w:style w:type="character" w:styleId="IntenseEmphasis">
    <w:name w:val="Intense Emphasis"/>
    <w:basedOn w:val="DefaultParagraphFont"/>
    <w:uiPriority w:val="21"/>
    <w:qFormat/>
    <w:rsid w:val="00373E74"/>
    <w:rPr>
      <w:i/>
      <w:iCs/>
      <w:color w:val="0F4761" w:themeColor="accent1" w:themeShade="BF"/>
    </w:rPr>
  </w:style>
  <w:style w:type="paragraph" w:styleId="IntenseQuote">
    <w:name w:val="Intense Quote"/>
    <w:basedOn w:val="Normal"/>
    <w:next w:val="Normal"/>
    <w:link w:val="IntenseQuoteChar"/>
    <w:uiPriority w:val="30"/>
    <w:qFormat/>
    <w:rsid w:val="00373E7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373E74"/>
    <w:rPr>
      <w:i/>
      <w:iCs/>
      <w:color w:val="0F4761" w:themeColor="accent1" w:themeShade="BF"/>
    </w:rPr>
  </w:style>
  <w:style w:type="character" w:styleId="IntenseReference">
    <w:name w:val="Intense Reference"/>
    <w:basedOn w:val="DefaultParagraphFont"/>
    <w:uiPriority w:val="32"/>
    <w:qFormat/>
    <w:rsid w:val="00373E74"/>
    <w:rPr>
      <w:b/>
      <w:bCs/>
      <w:smallCaps/>
      <w:color w:val="0F4761" w:themeColor="accent1" w:themeShade="BF"/>
      <w:spacing w:val="5"/>
    </w:rPr>
  </w:style>
  <w:style w:type="table" w:styleId="TableGrid">
    <w:name w:val="Table Grid"/>
    <w:basedOn w:val="TableNormal"/>
    <w:uiPriority w:val="39"/>
    <w:rsid w:val="00373E74"/>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8871E-4D82-3C4D-BDB4-62FE0D5BB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Miller</dc:creator>
  <cp:keywords/>
  <dc:description/>
  <cp:lastModifiedBy>Silas Miller</cp:lastModifiedBy>
  <cp:revision>3</cp:revision>
  <dcterms:created xsi:type="dcterms:W3CDTF">2025-10-01T21:14:00Z</dcterms:created>
  <dcterms:modified xsi:type="dcterms:W3CDTF">2025-10-23T19:29:00Z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id="opLUvBqT"/&gt;&lt;style id="http://www.zotero.org/styles/nature" hasBibliography="1" bibliographyStyleHasBeenSet="0"/&gt;&lt;prefs&gt;&lt;pref name="fieldType" value="Field"/&gt;&lt;/prefs&gt;&lt;/data&gt;</vt:lpwstr>
  </property>
</Properties>
</file>