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810"/>
        <w:gridCol w:w="2520"/>
        <w:gridCol w:w="4585"/>
      </w:tblGrid>
      <w:tr w:rsidR="007E7B0F" w14:paraId="4593EE5C" w14:textId="77777777" w:rsidTr="007E7B0F">
        <w:tc>
          <w:tcPr>
            <w:tcW w:w="1435" w:type="dxa"/>
          </w:tcPr>
          <w:p w14:paraId="39809A03" w14:textId="44DC7917" w:rsidR="007E7B0F" w:rsidRPr="007E7B0F" w:rsidRDefault="007E7B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E7B0F">
              <w:rPr>
                <w:rFonts w:ascii="Arial" w:hAnsi="Arial" w:cs="Arial"/>
                <w:b/>
                <w:bCs/>
                <w:sz w:val="28"/>
                <w:szCs w:val="28"/>
              </w:rPr>
              <w:t>Cluster #</w:t>
            </w:r>
          </w:p>
        </w:tc>
        <w:tc>
          <w:tcPr>
            <w:tcW w:w="810" w:type="dxa"/>
          </w:tcPr>
          <w:p w14:paraId="15A141EE" w14:textId="51AD6AB8" w:rsidR="007E7B0F" w:rsidRPr="007E7B0F" w:rsidRDefault="007E7B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E7B0F">
              <w:rPr>
                <w:rFonts w:ascii="Arial" w:hAnsi="Arial" w:cs="Arial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2520" w:type="dxa"/>
          </w:tcPr>
          <w:p w14:paraId="666AFCF5" w14:textId="6D02D1C1" w:rsidR="007E7B0F" w:rsidRPr="007E7B0F" w:rsidRDefault="007E7B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E7B0F">
              <w:rPr>
                <w:rFonts w:ascii="Arial" w:hAnsi="Arial" w:cs="Arial"/>
                <w:b/>
                <w:bCs/>
                <w:sz w:val="28"/>
                <w:szCs w:val="28"/>
              </w:rPr>
              <w:t>Phenotype</w:t>
            </w:r>
          </w:p>
        </w:tc>
        <w:tc>
          <w:tcPr>
            <w:tcW w:w="4585" w:type="dxa"/>
          </w:tcPr>
          <w:p w14:paraId="3177375E" w14:textId="255A453C" w:rsidR="007E7B0F" w:rsidRPr="007E7B0F" w:rsidRDefault="007E7B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E7B0F">
              <w:rPr>
                <w:rFonts w:ascii="Arial" w:hAnsi="Arial" w:cs="Arial"/>
                <w:b/>
                <w:bCs/>
                <w:sz w:val="28"/>
                <w:szCs w:val="28"/>
              </w:rPr>
              <w:t>Members</w:t>
            </w:r>
          </w:p>
        </w:tc>
      </w:tr>
      <w:tr w:rsidR="007E7B0F" w14:paraId="16CE1005" w14:textId="77777777" w:rsidTr="007E7B0F">
        <w:tc>
          <w:tcPr>
            <w:tcW w:w="1435" w:type="dxa"/>
          </w:tcPr>
          <w:p w14:paraId="572C17C3" w14:textId="5ED0DE22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37</w:t>
            </w:r>
          </w:p>
        </w:tc>
        <w:tc>
          <w:tcPr>
            <w:tcW w:w="810" w:type="dxa"/>
          </w:tcPr>
          <w:p w14:paraId="51987399" w14:textId="62696179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2520" w:type="dxa"/>
          </w:tcPr>
          <w:p w14:paraId="609793AA" w14:textId="6D0734F9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Cation-specific impairment</w:t>
            </w:r>
          </w:p>
        </w:tc>
        <w:tc>
          <w:tcPr>
            <w:tcW w:w="4585" w:type="dxa"/>
          </w:tcPr>
          <w:p w14:paraId="3208CDDB" w14:textId="0724D5BA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E82A, E82C, E82F, E82G, E82H, E82M, E82N, E82Q, E82S, E82T, E82V, E82W, E82Y, F47R, L218F, S81F, S81H, S81M, S81Q, S81W, S81Y, T336F</w:t>
            </w:r>
          </w:p>
        </w:tc>
      </w:tr>
      <w:tr w:rsidR="007E7B0F" w14:paraId="01E1E2C7" w14:textId="77777777" w:rsidTr="007E7B0F">
        <w:tc>
          <w:tcPr>
            <w:tcW w:w="1435" w:type="dxa"/>
          </w:tcPr>
          <w:p w14:paraId="7A4951E6" w14:textId="238C3F9E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31</w:t>
            </w:r>
          </w:p>
        </w:tc>
        <w:tc>
          <w:tcPr>
            <w:tcW w:w="810" w:type="dxa"/>
          </w:tcPr>
          <w:p w14:paraId="69D7ECB2" w14:textId="778B6E9B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520" w:type="dxa"/>
          </w:tcPr>
          <w:p w14:paraId="1BA06A84" w14:textId="1B08F186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Puromycin-specific tolerance</w:t>
            </w:r>
          </w:p>
        </w:tc>
        <w:tc>
          <w:tcPr>
            <w:tcW w:w="4585" w:type="dxa"/>
          </w:tcPr>
          <w:p w14:paraId="74231B79" w14:textId="27D5109F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A105L, A220D, A347W, F303H, F303Q, F303T, F303V, F306E, F306G, G147H, G147W, G147Y, I23H, I244F, I244W, I244Y, L218P, R310I, R310V, R310Y</w:t>
            </w:r>
          </w:p>
        </w:tc>
      </w:tr>
      <w:tr w:rsidR="007E7B0F" w14:paraId="10E644CD" w14:textId="77777777" w:rsidTr="007E7B0F">
        <w:tc>
          <w:tcPr>
            <w:tcW w:w="1435" w:type="dxa"/>
          </w:tcPr>
          <w:p w14:paraId="7C81F3D6" w14:textId="6E06515E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810" w:type="dxa"/>
          </w:tcPr>
          <w:p w14:paraId="2074482A" w14:textId="734E7894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520" w:type="dxa"/>
          </w:tcPr>
          <w:p w14:paraId="28012AA2" w14:textId="44306407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High TPSA-specific tolerance</w:t>
            </w:r>
          </w:p>
        </w:tc>
        <w:tc>
          <w:tcPr>
            <w:tcW w:w="4585" w:type="dxa"/>
          </w:tcPr>
          <w:p w14:paraId="4FCD453E" w14:textId="78618983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I19E, R310A, R310C, R310F, R310H, R310L, R310M, R310N, R310Q, R310S, R310T, S219D, T223D, T223E, T223P</w:t>
            </w:r>
          </w:p>
        </w:tc>
      </w:tr>
      <w:tr w:rsidR="007E7B0F" w14:paraId="53DFF9BA" w14:textId="77777777" w:rsidTr="007E7B0F">
        <w:tc>
          <w:tcPr>
            <w:tcW w:w="1435" w:type="dxa"/>
          </w:tcPr>
          <w:p w14:paraId="51C59C79" w14:textId="6B0D9C53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810" w:type="dxa"/>
          </w:tcPr>
          <w:p w14:paraId="25109FEF" w14:textId="343BCA31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2520" w:type="dxa"/>
          </w:tcPr>
          <w:p w14:paraId="09D4535E" w14:textId="0129272E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TPP-specific tolerance</w:t>
            </w:r>
          </w:p>
        </w:tc>
        <w:tc>
          <w:tcPr>
            <w:tcW w:w="4585" w:type="dxa"/>
          </w:tcPr>
          <w:p w14:paraId="318EF1D3" w14:textId="5344F1D9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A215R, A243D, A62L, A62Q, A62Y, F303P, F78D, F78N, G111N, G111T, G111V, G130T, G326M, G326V, G326Y, G329I, G329T, G330S, G37W, I70Q, L165P, L8F, P311G, P311S, P311W, S104W, V7R</w:t>
            </w:r>
          </w:p>
        </w:tc>
      </w:tr>
      <w:tr w:rsidR="007E7B0F" w14:paraId="5AB6A158" w14:textId="77777777" w:rsidTr="007E7B0F">
        <w:tc>
          <w:tcPr>
            <w:tcW w:w="1435" w:type="dxa"/>
          </w:tcPr>
          <w:p w14:paraId="527C38C0" w14:textId="5097C9A2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810" w:type="dxa"/>
          </w:tcPr>
          <w:p w14:paraId="0299F1F9" w14:textId="48F87D55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2520" w:type="dxa"/>
          </w:tcPr>
          <w:p w14:paraId="66E4973A" w14:textId="47AC769E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Pentamidine-specific impairment</w:t>
            </w:r>
          </w:p>
        </w:tc>
        <w:tc>
          <w:tcPr>
            <w:tcW w:w="4585" w:type="dxa"/>
          </w:tcPr>
          <w:p w14:paraId="6A8A67A2" w14:textId="31188F49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F47G, F85W, G20S, I15H, I15N, I15Q, I244C, I244M, L17G, M132H, P56M</w:t>
            </w:r>
          </w:p>
        </w:tc>
      </w:tr>
      <w:tr w:rsidR="007E7B0F" w14:paraId="05B3ABB4" w14:textId="77777777" w:rsidTr="007E7B0F">
        <w:tc>
          <w:tcPr>
            <w:tcW w:w="1435" w:type="dxa"/>
          </w:tcPr>
          <w:p w14:paraId="2B589199" w14:textId="586ED036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10" w:type="dxa"/>
          </w:tcPr>
          <w:p w14:paraId="7FD6723F" w14:textId="7E307EBB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2520" w:type="dxa"/>
          </w:tcPr>
          <w:p w14:paraId="60E9C8A8" w14:textId="44B66A0B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Ethidium-specific tolerance</w:t>
            </w:r>
          </w:p>
        </w:tc>
        <w:tc>
          <w:tcPr>
            <w:tcW w:w="4585" w:type="dxa"/>
          </w:tcPr>
          <w:p w14:paraId="03C3B2EC" w14:textId="762DB86C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F149K, F303E, F78E, F78Q, G247N, G251D, I71H, L142P, L75E, L8R, P144A, P144G, P144S, S81P, V108F, V99P</w:t>
            </w:r>
          </w:p>
        </w:tc>
      </w:tr>
      <w:tr w:rsidR="007E7B0F" w14:paraId="0C3FD45E" w14:textId="77777777" w:rsidTr="007E7B0F">
        <w:tc>
          <w:tcPr>
            <w:tcW w:w="1435" w:type="dxa"/>
          </w:tcPr>
          <w:p w14:paraId="58CED30F" w14:textId="1C1049A1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810" w:type="dxa"/>
          </w:tcPr>
          <w:p w14:paraId="1183C8E8" w14:textId="77A38A18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35</w:t>
            </w:r>
          </w:p>
        </w:tc>
        <w:tc>
          <w:tcPr>
            <w:tcW w:w="2520" w:type="dxa"/>
          </w:tcPr>
          <w:p w14:paraId="07BF39B0" w14:textId="2FB76391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Universal enrichment</w:t>
            </w:r>
          </w:p>
        </w:tc>
        <w:tc>
          <w:tcPr>
            <w:tcW w:w="4585" w:type="dxa"/>
          </w:tcPr>
          <w:p w14:paraId="4E14BA67" w14:textId="366A29E0" w:rsidR="007E7B0F" w:rsidRPr="007E7B0F" w:rsidRDefault="007E7B0F">
            <w:pPr>
              <w:rPr>
                <w:rFonts w:ascii="Arial" w:hAnsi="Arial" w:cs="Arial"/>
                <w:sz w:val="22"/>
                <w:szCs w:val="22"/>
              </w:rPr>
            </w:pPr>
            <w:r w:rsidRPr="007E7B0F">
              <w:rPr>
                <w:rFonts w:ascii="Arial" w:hAnsi="Arial" w:cs="Arial"/>
                <w:sz w:val="22"/>
                <w:szCs w:val="22"/>
              </w:rPr>
              <w:t>A368Q, A381F, D323K, D323Q, F188C, F188L, F188M, F85A, G187C, G34D, H178A, H354Q, H354V, I342Y, K202F, K384N, K68T, L195A, L49Q, L69W, L77S, M84W, P158S, Q124N, Q378D, S186T, T294K, T334F, V203I, V233A, V233S, V87I, W274L, W293E, Y292R</w:t>
            </w:r>
          </w:p>
        </w:tc>
      </w:tr>
    </w:tbl>
    <w:p w14:paraId="3794CFE5" w14:textId="77777777" w:rsidR="00B92DE8" w:rsidRDefault="00B92DE8"/>
    <w:sectPr w:rsidR="00B92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0F"/>
    <w:rsid w:val="00072227"/>
    <w:rsid w:val="001C5B29"/>
    <w:rsid w:val="001F353D"/>
    <w:rsid w:val="00225412"/>
    <w:rsid w:val="007E7B0F"/>
    <w:rsid w:val="008E0352"/>
    <w:rsid w:val="00B90030"/>
    <w:rsid w:val="00B92DE8"/>
    <w:rsid w:val="00CC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3654B"/>
  <w15:chartTrackingRefBased/>
  <w15:docId w15:val="{5B5E020C-795D-1540-A0C7-4B35CF13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7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Miller</dc:creator>
  <cp:keywords/>
  <dc:description/>
  <cp:lastModifiedBy>Silas Miller</cp:lastModifiedBy>
  <cp:revision>1</cp:revision>
  <dcterms:created xsi:type="dcterms:W3CDTF">2025-09-29T16:05:00Z</dcterms:created>
  <dcterms:modified xsi:type="dcterms:W3CDTF">2025-09-29T16:15:00Z</dcterms:modified>
</cp:coreProperties>
</file>