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Translation Quality Report</w:t>
      </w:r>
    </w:p>
    <w:p>
      <w:pPr>
        <w:pStyle w:val="Heading1"/>
      </w:pPr>
      <w:r>
        <w:t>1. File and processing identification</w:t>
      </w:r>
    </w:p>
    <w:tbl>
      <w:tblPr>
        <w:tblStyle w:val="TableGrid"/>
        <w:tblW w:type="auto" w:w="0"/>
        <w:tblLook w:firstColumn="1" w:firstRow="1" w:lastColumn="0" w:lastRow="0" w:noHBand="0" w:noVBand="1" w:val="04A0"/>
      </w:tblPr>
      <w:tblGrid>
        <w:gridCol w:w="5112"/>
        <w:gridCol w:w="5112"/>
      </w:tblGrid>
      <w:tr>
        <w:tc>
          <w:tcPr>
            <w:tcW w:type="dxa" w:w="5112"/>
          </w:tcPr>
          <w:p>
            <w:r>
              <w:rPr>
                <w:sz w:val="18"/>
              </w:rPr>
              <w:t>Item</w:t>
            </w:r>
          </w:p>
        </w:tc>
        <w:tc>
          <w:tcPr>
            <w:tcW w:type="dxa" w:w="5112"/>
          </w:tcPr>
          <w:p>
            <w:r>
              <w:rPr>
                <w:sz w:val="18"/>
              </w:rPr>
              <w:t>Value</w:t>
            </w:r>
          </w:p>
        </w:tc>
      </w:tr>
      <w:tr>
        <w:tc>
          <w:tcPr>
            <w:tcW w:type="dxa" w:w="5112"/>
          </w:tcPr>
          <w:p>
            <w:r>
              <w:rPr>
                <w:sz w:val="18"/>
              </w:rPr>
              <w:t>Processed file</w:t>
            </w:r>
          </w:p>
        </w:tc>
        <w:tc>
          <w:tcPr>
            <w:tcW w:type="dxa" w:w="5112"/>
          </w:tcPr>
          <w:p>
            <w:r>
              <w:rPr>
                <w:sz w:val="18"/>
              </w:rPr>
              <w:t>001.pdf</w:t>
            </w:r>
          </w:p>
        </w:tc>
      </w:tr>
      <w:tr>
        <w:tc>
          <w:tcPr>
            <w:tcW w:type="dxa" w:w="5112"/>
          </w:tcPr>
          <w:p>
            <w:r>
              <w:rPr>
                <w:sz w:val="18"/>
              </w:rPr>
              <w:t>Generated files</w:t>
            </w:r>
          </w:p>
        </w:tc>
        <w:tc>
          <w:tcPr>
            <w:tcW w:type="dxa" w:w="5112"/>
          </w:tcPr>
          <w:p>
            <w:r>
              <w:rPr>
                <w:sz w:val="18"/>
              </w:rPr>
              <w:t>001_Translated by AI.docx</w:t>
              <w:br/>
              <w:t>001_Translated by AI.md</w:t>
              <w:br/>
              <w:t>001_AI Translation Quality Report.docx</w:t>
              <w:br/>
              <w:t>001_AI Translation Used Terminology.csv</w:t>
            </w:r>
          </w:p>
        </w:tc>
      </w:tr>
      <w:tr>
        <w:tc>
          <w:tcPr>
            <w:tcW w:type="dxa" w:w="5112"/>
          </w:tcPr>
          <w:p>
            <w:r>
              <w:rPr>
                <w:sz w:val="18"/>
              </w:rPr>
              <w:t>LLM</w:t>
            </w:r>
          </w:p>
        </w:tc>
        <w:tc>
          <w:tcPr>
            <w:tcW w:type="dxa" w:w="5112"/>
          </w:tcPr>
          <w:p>
            <w:r>
              <w:rPr>
                <w:sz w:val="18"/>
              </w:rPr>
              <w:t>ChatGPT (OpenAI); model version not exposed</w:t>
            </w:r>
          </w:p>
        </w:tc>
      </w:tr>
      <w:tr>
        <w:tc>
          <w:tcPr>
            <w:tcW w:type="dxa" w:w="5112"/>
          </w:tcPr>
          <w:p>
            <w:r>
              <w:rPr>
                <w:sz w:val="18"/>
              </w:rPr>
              <w:t>Prompt file / version</w:t>
            </w:r>
          </w:p>
        </w:tc>
        <w:tc>
          <w:tcPr>
            <w:tcW w:type="dxa" w:w="5112"/>
          </w:tcPr>
          <w:p>
            <w:r>
              <w:rPr>
                <w:sz w:val="18"/>
              </w:rPr>
              <w:t>prompt.en.0.6.md / 0.6</w:t>
            </w:r>
          </w:p>
        </w:tc>
      </w:tr>
      <w:tr>
        <w:tc>
          <w:tcPr>
            <w:tcW w:type="dxa" w:w="5112"/>
          </w:tcPr>
          <w:p>
            <w:r>
              <w:rPr>
                <w:sz w:val="18"/>
              </w:rPr>
              <w:t>Source / target language</w:t>
            </w:r>
          </w:p>
        </w:tc>
        <w:tc>
          <w:tcPr>
            <w:tcW w:type="dxa" w:w="5112"/>
          </w:tcPr>
          <w:p>
            <w:r>
              <w:rPr>
                <w:sz w:val="18"/>
              </w:rPr>
              <w:t>French / American English</w:t>
            </w:r>
          </w:p>
        </w:tc>
      </w:tr>
      <w:tr>
        <w:tc>
          <w:tcPr>
            <w:tcW w:type="dxa" w:w="5112"/>
          </w:tcPr>
          <w:p>
            <w:r>
              <w:rPr>
                <w:sz w:val="18"/>
              </w:rPr>
              <w:t>Formats</w:t>
            </w:r>
          </w:p>
        </w:tc>
        <w:tc>
          <w:tcPr>
            <w:tcW w:type="dxa" w:w="5112"/>
          </w:tcPr>
          <w:p>
            <w:r>
              <w:rPr>
                <w:sz w:val="18"/>
              </w:rPr>
              <w:t>Translation DOCX and Markdown; quality-report DOCX; terminology CSV (UTF-8 BOM)</w:t>
            </w:r>
          </w:p>
        </w:tc>
      </w:tr>
    </w:tbl>
    <w:p>
      <w:pPr>
        <w:pStyle w:val="Heading1"/>
      </w:pPr>
      <w:r>
        <w:t>2. Overall result</w:t>
      </w:r>
    </w:p>
    <w:p>
      <w:r>
        <w:t>All 3 source pages were processed and all recoverable visible content was translated. All 3 pages are problematic and require manual review. Processing completeness does not imply recovery of obscured or illegible content. There are 19 handwriting/signature segments and 21 actual Word comments (14/5/2 by source page), authored AI Translation, initials AI. Level 1 of the fallback cascade was used: real anchored Word comments, not fallback notes. The Word translation has 4 rendered pages: 1 preamble and 3 translated source pages, as checked at E3. Stored DOCX application page metadata is not a reliable pagination measurement; E3 rendered pagination is reused. No completed translation was overwritten.</w:t>
      </w:r>
    </w:p>
    <w:p>
      <w:pPr>
        <w:pStyle w:val="Heading1"/>
      </w:pPr>
      <w:r>
        <w:t>3. Confidence Index and interpretation</w:t>
      </w:r>
    </w:p>
    <w:p>
      <w:r>
        <w:t>Overall Confidence Index: 50% — significant uncertainties, comprehensive review required. This is a reasoned AI quality estimate, not proof of correctness or validated medical, legal, regulatory, or safety approval. Qualified specialist review remains necessary.</w:t>
      </w:r>
    </w:p>
    <w:p>
      <w:r>
        <w:t>Overall formula: #$#CI = (A × 0.25) + (B × 0.20) + (C × 0.25) + (D × 0.10) + (E × 0.10) + (F × 0.10)#$#. Weighted value 90.65%; rounded uncapped value 91%; applicable cap 50%; final value 50%. The unresolved lot identifier 0/O prevents reliable identifier verification, and multiple substantive uncertain/illegible locations also trigger the 50% cap. High page estimates must not be mistaken for the capped document result.</w:t>
      </w:r>
    </w:p>
    <w:p>
      <w:r>
        <w:t>Page formula: #$#Page confidence = (OCR × 0.40) + (translation × 0.40) + (layout × 0.20)#$#, rounded to a whole percentage. Page estimates describe local expected quality and do not remove document-wide capping.</w:t>
      </w:r>
    </w:p>
    <w:tbl>
      <w:tblPr>
        <w:tblStyle w:val="TableGrid"/>
        <w:tblW w:type="auto" w:w="0"/>
        <w:tblLook w:firstColumn="1" w:firstRow="1" w:lastColumn="0" w:lastRow="0" w:noHBand="0" w:noVBand="1" w:val="04A0"/>
      </w:tblPr>
      <w:tblGrid>
        <w:gridCol w:w="5112"/>
        <w:gridCol w:w="5112"/>
      </w:tblGrid>
      <w:tr>
        <w:tc>
          <w:tcPr>
            <w:tcW w:type="dxa" w:w="5112"/>
          </w:tcPr>
          <w:p>
            <w:r>
              <w:rPr>
                <w:sz w:val="18"/>
              </w:rPr>
              <w:t>Range</w:t>
            </w:r>
          </w:p>
        </w:tc>
        <w:tc>
          <w:tcPr>
            <w:tcW w:type="dxa" w:w="5112"/>
          </w:tcPr>
          <w:p>
            <w:r>
              <w:rPr>
                <w:sz w:val="18"/>
              </w:rPr>
              <w:t>Interpretation</w:t>
            </w:r>
          </w:p>
        </w:tc>
      </w:tr>
      <w:tr>
        <w:tc>
          <w:tcPr>
            <w:tcW w:type="dxa" w:w="5112"/>
          </w:tcPr>
          <w:p>
            <w:r>
              <w:rPr>
                <w:sz w:val="18"/>
              </w:rPr>
              <w:t>95–100%</w:t>
            </w:r>
          </w:p>
        </w:tc>
        <w:tc>
          <w:tcPr>
            <w:tcW w:type="dxa" w:w="5112"/>
          </w:tcPr>
          <w:p>
            <w:r>
              <w:rPr>
                <w:sz w:val="18"/>
              </w:rPr>
              <w:t>Very high expected quality, no material uncertainties identified</w:t>
            </w:r>
          </w:p>
        </w:tc>
      </w:tr>
      <w:tr>
        <w:tc>
          <w:tcPr>
            <w:tcW w:type="dxa" w:w="5112"/>
          </w:tcPr>
          <w:p>
            <w:r>
              <w:rPr>
                <w:sz w:val="18"/>
              </w:rPr>
              <w:t>90–94%</w:t>
            </w:r>
          </w:p>
        </w:tc>
        <w:tc>
          <w:tcPr>
            <w:tcW w:type="dxa" w:w="5112"/>
          </w:tcPr>
          <w:p>
            <w:r>
              <w:rPr>
                <w:sz w:val="18"/>
              </w:rPr>
              <w:t>High expected quality, only minor uncertainties</w:t>
            </w:r>
          </w:p>
        </w:tc>
      </w:tr>
      <w:tr>
        <w:tc>
          <w:tcPr>
            <w:tcW w:type="dxa" w:w="5112"/>
          </w:tcPr>
          <w:p>
            <w:r>
              <w:rPr>
                <w:sz w:val="18"/>
              </w:rPr>
              <w:t>80–89%</w:t>
            </w:r>
          </w:p>
        </w:tc>
        <w:tc>
          <w:tcPr>
            <w:tcW w:type="dxa" w:w="5112"/>
          </w:tcPr>
          <w:p>
            <w:r>
              <w:rPr>
                <w:sz w:val="18"/>
              </w:rPr>
              <w:t>Good expected quality, individual locations requiring review</w:t>
            </w:r>
          </w:p>
        </w:tc>
      </w:tr>
      <w:tr>
        <w:tc>
          <w:tcPr>
            <w:tcW w:type="dxa" w:w="5112"/>
          </w:tcPr>
          <w:p>
            <w:r>
              <w:rPr>
                <w:sz w:val="18"/>
              </w:rPr>
              <w:t>70–79%</w:t>
            </w:r>
          </w:p>
        </w:tc>
        <w:tc>
          <w:tcPr>
            <w:tcW w:type="dxa" w:w="5112"/>
          </w:tcPr>
          <w:p>
            <w:r>
              <w:rPr>
                <w:sz w:val="18"/>
              </w:rPr>
              <w:t>Limited quality, technical re-examination recommended</w:t>
            </w:r>
          </w:p>
        </w:tc>
      </w:tr>
      <w:tr>
        <w:tc>
          <w:tcPr>
            <w:tcW w:type="dxa" w:w="5112"/>
          </w:tcPr>
          <w:p>
            <w:r>
              <w:rPr>
                <w:sz w:val="18"/>
              </w:rPr>
              <w:t>50–69%</w:t>
            </w:r>
          </w:p>
        </w:tc>
        <w:tc>
          <w:tcPr>
            <w:tcW w:type="dxa" w:w="5112"/>
          </w:tcPr>
          <w:p>
            <w:r>
              <w:rPr>
                <w:sz w:val="18"/>
              </w:rPr>
              <w:t>Significant uncertainties, comprehensive review required</w:t>
            </w:r>
          </w:p>
        </w:tc>
      </w:tr>
      <w:tr>
        <w:tc>
          <w:tcPr>
            <w:tcW w:type="dxa" w:w="5112"/>
          </w:tcPr>
          <w:p>
            <w:r>
              <w:rPr>
                <w:sz w:val="18"/>
              </w:rPr>
              <w:t>0–49%</w:t>
            </w:r>
          </w:p>
        </w:tc>
        <w:tc>
          <w:tcPr>
            <w:tcW w:type="dxa" w:w="5112"/>
          </w:tcPr>
          <w:p>
            <w:r>
              <w:rPr>
                <w:sz w:val="18"/>
              </w:rPr>
              <w:t>Insufficient reliability, renewed OCR, translation or manual processing required</w:t>
            </w:r>
          </w:p>
        </w:tc>
      </w:tr>
    </w:tbl>
    <w:p>
      <w:r>
        <w:t>Capping rules: missing/unprocessed pages ≤50%; technically relevant illegibility ≤75%; unverified numbers, units, document numbers or tables ≤50%; more than isolated uncertain/illegible passages ≤50%; no systematic completeness check ≤70%; no reliable source back-comparison ≤75%. Above 95% requires almost complete legibility, full checks, and no material uncertainty. Source page count and systematic comparison were available here; no missing-page or unavailable-upload limitation is claimed.</w:t>
      </w:r>
    </w:p>
    <w:p>
      <w:pPr>
        <w:pStyle w:val="Heading1"/>
      </w:pPr>
      <w:r>
        <w:t>4. Sub-scores</w:t>
      </w:r>
    </w:p>
    <w:tbl>
      <w:tblPr>
        <w:tblStyle w:val="TableGrid"/>
        <w:tblW w:type="auto" w:w="0"/>
        <w:tblLook w:firstColumn="1" w:firstRow="1" w:lastColumn="0" w:lastRow="0" w:noHBand="0" w:noVBand="1" w:val="04A0"/>
      </w:tblPr>
      <w:tblGrid>
        <w:gridCol w:w="3408"/>
        <w:gridCol w:w="3408"/>
        <w:gridCol w:w="3408"/>
      </w:tblGrid>
      <w:tr>
        <w:tc>
          <w:tcPr>
            <w:tcW w:type="dxa" w:w="3408"/>
          </w:tcPr>
          <w:p>
            <w:r>
              <w:rPr>
                <w:sz w:val="18"/>
              </w:rPr>
              <w:t>Category</w:t>
            </w:r>
          </w:p>
        </w:tc>
        <w:tc>
          <w:tcPr>
            <w:tcW w:type="dxa" w:w="3408"/>
          </w:tcPr>
          <w:p>
            <w:r>
              <w:rPr>
                <w:sz w:val="18"/>
              </w:rPr>
              <w:t>Score</w:t>
            </w:r>
          </w:p>
        </w:tc>
        <w:tc>
          <w:tcPr>
            <w:tcW w:type="dxa" w:w="3408"/>
          </w:tcPr>
          <w:p>
            <w:r>
              <w:rPr>
                <w:sz w:val="18"/>
              </w:rPr>
              <w:t>Assessment</w:t>
            </w:r>
          </w:p>
        </w:tc>
      </w:tr>
      <w:tr>
        <w:tc>
          <w:tcPr>
            <w:tcW w:type="dxa" w:w="3408"/>
          </w:tcPr>
          <w:p>
            <w:r>
              <w:rPr>
                <w:sz w:val="18"/>
              </w:rPr>
              <w:t>A Text capture and OCR</w:t>
            </w:r>
          </w:p>
        </w:tc>
        <w:tc>
          <w:tcPr>
            <w:tcW w:type="dxa" w:w="3408"/>
          </w:tcPr>
          <w:p>
            <w:r>
              <w:rPr>
                <w:sz w:val="18"/>
              </w:rPr>
              <w:t>86%</w:t>
            </w:r>
          </w:p>
        </w:tc>
        <w:tc>
          <w:tcPr>
            <w:tcW w:type="dxa" w:w="3408"/>
          </w:tcPr>
          <w:p>
            <w:r>
              <w:rPr>
                <w:sz w:val="18"/>
              </w:rPr>
              <w:t>Scanned content, lot ambiguity, signature and overlay limits; appropriate 300-DPI strategy and bounded crops</w:t>
            </w:r>
          </w:p>
        </w:tc>
      </w:tr>
      <w:tr>
        <w:tc>
          <w:tcPr>
            <w:tcW w:type="dxa" w:w="3408"/>
          </w:tcPr>
          <w:p>
            <w:r>
              <w:rPr>
                <w:sz w:val="18"/>
              </w:rPr>
              <w:t>B Completeness</w:t>
            </w:r>
          </w:p>
        </w:tc>
        <w:tc>
          <w:tcPr>
            <w:tcW w:type="dxa" w:w="3408"/>
          </w:tcPr>
          <w:p>
            <w:r>
              <w:rPr>
                <w:sz w:val="18"/>
              </w:rPr>
              <w:t>90%</w:t>
            </w:r>
          </w:p>
        </w:tc>
        <w:tc>
          <w:tcPr>
            <w:tcW w:type="dxa" w:w="3408"/>
          </w:tcPr>
          <w:p>
            <w:r>
              <w:rPr>
                <w:sz w:val="18"/>
              </w:rPr>
              <w:t>All pages and recoverable sections captured; obscured source content cannot be reconstructed</w:t>
            </w:r>
          </w:p>
        </w:tc>
      </w:tr>
      <w:tr>
        <w:tc>
          <w:tcPr>
            <w:tcW w:type="dxa" w:w="3408"/>
          </w:tcPr>
          <w:p>
            <w:r>
              <w:rPr>
                <w:sz w:val="18"/>
              </w:rPr>
              <w:t>C Translation accuracy</w:t>
            </w:r>
          </w:p>
        </w:tc>
        <w:tc>
          <w:tcPr>
            <w:tcW w:type="dxa" w:w="3408"/>
          </w:tcPr>
          <w:p>
            <w:r>
              <w:rPr>
                <w:sz w:val="18"/>
              </w:rPr>
              <w:t>94%</w:t>
            </w:r>
          </w:p>
        </w:tc>
        <w:tc>
          <w:tcPr>
            <w:tcW w:type="dxa" w:w="3408"/>
          </w:tcPr>
          <w:p>
            <w:r>
              <w:rPr>
                <w:sz w:val="18"/>
              </w:rPr>
              <w:t>Meaning, negations, conditions, numbers and routes retained; source contradictions preserved</w:t>
            </w:r>
          </w:p>
        </w:tc>
      </w:tr>
      <w:tr>
        <w:tc>
          <w:tcPr>
            <w:tcW w:type="dxa" w:w="3408"/>
          </w:tcPr>
          <w:p>
            <w:r>
              <w:rPr>
                <w:sz w:val="18"/>
              </w:rPr>
              <w:t>D Terminological consistency</w:t>
            </w:r>
          </w:p>
        </w:tc>
        <w:tc>
          <w:tcPr>
            <w:tcW w:type="dxa" w:w="3408"/>
          </w:tcPr>
          <w:p>
            <w:r>
              <w:rPr>
                <w:sz w:val="18"/>
              </w:rPr>
              <w:t>98%</w:t>
            </w:r>
          </w:p>
        </w:tc>
        <w:tc>
          <w:tcPr>
            <w:tcW w:type="dxa" w:w="3408"/>
          </w:tcPr>
          <w:p>
            <w:r>
              <w:rPr>
                <w:sz w:val="18"/>
              </w:rPr>
              <w:t>Consistent pharmaceutical terms; acronyms retained without speculative expansion</w:t>
            </w:r>
          </w:p>
        </w:tc>
      </w:tr>
      <w:tr>
        <w:tc>
          <w:tcPr>
            <w:tcW w:type="dxa" w:w="3408"/>
          </w:tcPr>
          <w:p>
            <w:r>
              <w:rPr>
                <w:sz w:val="18"/>
              </w:rPr>
              <w:t>E Language quality</w:t>
            </w:r>
          </w:p>
        </w:tc>
        <w:tc>
          <w:tcPr>
            <w:tcW w:type="dxa" w:w="3408"/>
          </w:tcPr>
          <w:p>
            <w:r>
              <w:rPr>
                <w:sz w:val="18"/>
              </w:rPr>
              <w:t>97%</w:t>
            </w:r>
          </w:p>
        </w:tc>
        <w:tc>
          <w:tcPr>
            <w:tcW w:type="dxa" w:w="3408"/>
          </w:tcPr>
          <w:p>
            <w:r>
              <w:rPr>
                <w:sz w:val="18"/>
              </w:rPr>
              <w:t>Professional American English; intentional source repetition and cross-field continuation retained</w:t>
            </w:r>
          </w:p>
        </w:tc>
      </w:tr>
      <w:tr>
        <w:tc>
          <w:tcPr>
            <w:tcW w:type="dxa" w:w="3408"/>
          </w:tcPr>
          <w:p>
            <w:r>
              <w:rPr>
                <w:sz w:val="18"/>
              </w:rPr>
              <w:t>F Layout and structural fidelity</w:t>
            </w:r>
          </w:p>
        </w:tc>
        <w:tc>
          <w:tcPr>
            <w:tcW w:type="dxa" w:w="3408"/>
          </w:tcPr>
          <w:p>
            <w:r>
              <w:rPr>
                <w:sz w:val="18"/>
              </w:rPr>
              <w:t>85%</w:t>
            </w:r>
          </w:p>
        </w:tc>
        <w:tc>
          <w:tcPr>
            <w:tcW w:type="dxa" w:w="3408"/>
          </w:tcPr>
          <w:p>
            <w:r>
              <w:rPr>
                <w:sz w:val="18"/>
              </w:rPr>
              <w:t>Editable reconstructed tables, faithful assignment; not a visual facsimile</w:t>
            </w:r>
          </w:p>
        </w:tc>
      </w:tr>
    </w:tbl>
    <w:p>
      <w:pPr>
        <w:pStyle w:val="Heading1"/>
      </w:pPr>
      <w:r>
        <w:t>5. Individual page quality assessment</w:t>
      </w:r>
    </w:p>
    <w:p>
      <w:pPr>
        <w:pStyle w:val="Heading2"/>
      </w:pPr>
      <w:r>
        <w:t>Source page 1</w:t>
      </w:r>
    </w:p>
    <w:tbl>
      <w:tblPr>
        <w:tblStyle w:val="TableGrid"/>
        <w:tblW w:type="auto" w:w="0"/>
        <w:tblLook w:firstColumn="1" w:firstRow="1" w:lastColumn="0" w:lastRow="0" w:noHBand="0" w:noVBand="1" w:val="04A0"/>
      </w:tblPr>
      <w:tblGrid>
        <w:gridCol w:w="5112"/>
        <w:gridCol w:w="5112"/>
      </w:tblGrid>
      <w:tr>
        <w:tc>
          <w:tcPr>
            <w:tcW w:type="dxa" w:w="5112"/>
          </w:tcPr>
          <w:p>
            <w:r>
              <w:rPr>
                <w:sz w:val="18"/>
              </w:rPr>
              <w:t>Measure</w:t>
            </w:r>
          </w:p>
        </w:tc>
        <w:tc>
          <w:tcPr>
            <w:tcW w:type="dxa" w:w="5112"/>
          </w:tcPr>
          <w:p>
            <w:r>
              <w:rPr>
                <w:sz w:val="18"/>
              </w:rPr>
              <w:t>Value</w:t>
            </w:r>
          </w:p>
        </w:tc>
      </w:tr>
      <w:tr>
        <w:tc>
          <w:tcPr>
            <w:tcW w:type="dxa" w:w="5112"/>
          </w:tcPr>
          <w:p>
            <w:r>
              <w:rPr>
                <w:sz w:val="18"/>
              </w:rPr>
              <w:t>Type</w:t>
            </w:r>
          </w:p>
        </w:tc>
        <w:tc>
          <w:tcPr>
            <w:tcW w:type="dxa" w:w="5112"/>
          </w:tcPr>
          <w:p>
            <w:r>
              <w:rPr>
                <w:sz w:val="18"/>
              </w:rPr>
              <w:t>scanned</w:t>
            </w:r>
          </w:p>
        </w:tc>
      </w:tr>
      <w:tr>
        <w:tc>
          <w:tcPr>
            <w:tcW w:type="dxa" w:w="5112"/>
          </w:tcPr>
          <w:p>
            <w:r>
              <w:rPr>
                <w:sz w:val="18"/>
              </w:rPr>
              <w:t>OCR / translation / layout confidence</w:t>
            </w:r>
          </w:p>
        </w:tc>
        <w:tc>
          <w:tcPr>
            <w:tcW w:type="dxa" w:w="5112"/>
          </w:tcPr>
          <w:p>
            <w:r>
              <w:rPr>
                <w:sz w:val="18"/>
              </w:rPr>
              <w:t>86% / 94% / 84%</w:t>
            </w:r>
          </w:p>
        </w:tc>
      </w:tr>
      <w:tr>
        <w:tc>
          <w:tcPr>
            <w:tcW w:type="dxa" w:w="5112"/>
          </w:tcPr>
          <w:p>
            <w:r>
              <w:rPr>
                <w:sz w:val="18"/>
              </w:rPr>
              <w:t>Page confidence / level</w:t>
            </w:r>
          </w:p>
        </w:tc>
        <w:tc>
          <w:tcPr>
            <w:tcW w:type="dxa" w:w="5112"/>
          </w:tcPr>
          <w:p>
            <w:r>
              <w:rPr>
                <w:sz w:val="18"/>
              </w:rPr>
              <w:t>89% — good expected quality, individual locations requiring review</w:t>
            </w:r>
          </w:p>
        </w:tc>
      </w:tr>
      <w:tr>
        <w:tc>
          <w:tcPr>
            <w:tcW w:type="dxa" w:w="5112"/>
          </w:tcPr>
          <w:p>
            <w:r>
              <w:rPr>
                <w:sz w:val="18"/>
              </w:rPr>
              <w:t>Handwritten segments / comments</w:t>
            </w:r>
          </w:p>
        </w:tc>
        <w:tc>
          <w:tcPr>
            <w:tcW w:type="dxa" w:w="5112"/>
          </w:tcPr>
          <w:p>
            <w:r>
              <w:rPr>
                <w:sz w:val="18"/>
              </w:rPr>
              <w:t>14 / 14</w:t>
            </w:r>
          </w:p>
        </w:tc>
      </w:tr>
      <w:tr>
        <w:tc>
          <w:tcPr>
            <w:tcW w:type="dxa" w:w="5112"/>
          </w:tcPr>
          <w:p>
            <w:r>
              <w:rPr>
                <w:sz w:val="18"/>
              </w:rPr>
              <w:t>Problems</w:t>
            </w:r>
          </w:p>
        </w:tc>
        <w:tc>
          <w:tcPr>
            <w:tcW w:type="dxa" w:w="5112"/>
          </w:tcPr>
          <w:p>
            <w:r>
              <w:rPr>
                <w:sz w:val="18"/>
              </w:rPr>
              <w:t>Lot identifier: third character 0/O remains unverified; Both 114,3 mg/mL presentations checked</w:t>
            </w:r>
          </w:p>
        </w:tc>
      </w:tr>
      <w:tr>
        <w:tc>
          <w:tcPr>
            <w:tcW w:type="dxa" w:w="5112"/>
          </w:tcPr>
          <w:p>
            <w:r>
              <w:rPr>
                <w:sz w:val="18"/>
              </w:rPr>
              <w:t>Manual review</w:t>
            </w:r>
          </w:p>
        </w:tc>
        <w:tc>
          <w:tcPr>
            <w:tcW w:type="dxa" w:w="5112"/>
          </w:tcPr>
          <w:p>
            <w:r>
              <w:rPr>
                <w:sz w:val="18"/>
              </w:rPr>
              <w:t>recommended</w:t>
            </w:r>
          </w:p>
        </w:tc>
      </w:tr>
    </w:tbl>
    <w:p>
      <w:pPr>
        <w:pStyle w:val="Heading2"/>
      </w:pPr>
      <w:r>
        <w:t>Source page 2</w:t>
      </w:r>
    </w:p>
    <w:tbl>
      <w:tblPr>
        <w:tblStyle w:val="TableGrid"/>
        <w:tblW w:type="auto" w:w="0"/>
        <w:tblLook w:firstColumn="1" w:firstRow="1" w:lastColumn="0" w:lastRow="0" w:noHBand="0" w:noVBand="1" w:val="04A0"/>
      </w:tblPr>
      <w:tblGrid>
        <w:gridCol w:w="5112"/>
        <w:gridCol w:w="5112"/>
      </w:tblGrid>
      <w:tr>
        <w:tc>
          <w:tcPr>
            <w:tcW w:type="dxa" w:w="5112"/>
          </w:tcPr>
          <w:p>
            <w:r>
              <w:rPr>
                <w:sz w:val="18"/>
              </w:rPr>
              <w:t>Measure</w:t>
            </w:r>
          </w:p>
        </w:tc>
        <w:tc>
          <w:tcPr>
            <w:tcW w:type="dxa" w:w="5112"/>
          </w:tcPr>
          <w:p>
            <w:r>
              <w:rPr>
                <w:sz w:val="18"/>
              </w:rPr>
              <w:t>Value</w:t>
            </w:r>
          </w:p>
        </w:tc>
      </w:tr>
      <w:tr>
        <w:tc>
          <w:tcPr>
            <w:tcW w:type="dxa" w:w="5112"/>
          </w:tcPr>
          <w:p>
            <w:r>
              <w:rPr>
                <w:sz w:val="18"/>
              </w:rPr>
              <w:t>Type</w:t>
            </w:r>
          </w:p>
        </w:tc>
        <w:tc>
          <w:tcPr>
            <w:tcW w:type="dxa" w:w="5112"/>
          </w:tcPr>
          <w:p>
            <w:r>
              <w:rPr>
                <w:sz w:val="18"/>
              </w:rPr>
              <w:t>scanned</w:t>
            </w:r>
          </w:p>
        </w:tc>
      </w:tr>
      <w:tr>
        <w:tc>
          <w:tcPr>
            <w:tcW w:type="dxa" w:w="5112"/>
          </w:tcPr>
          <w:p>
            <w:r>
              <w:rPr>
                <w:sz w:val="18"/>
              </w:rPr>
              <w:t>OCR / translation / layout confidence</w:t>
            </w:r>
          </w:p>
        </w:tc>
        <w:tc>
          <w:tcPr>
            <w:tcW w:type="dxa" w:w="5112"/>
          </w:tcPr>
          <w:p>
            <w:r>
              <w:rPr>
                <w:sz w:val="18"/>
              </w:rPr>
              <w:t>93% / 96% / 84%</w:t>
            </w:r>
          </w:p>
        </w:tc>
      </w:tr>
      <w:tr>
        <w:tc>
          <w:tcPr>
            <w:tcW w:type="dxa" w:w="5112"/>
          </w:tcPr>
          <w:p>
            <w:r>
              <w:rPr>
                <w:sz w:val="18"/>
              </w:rPr>
              <w:t>Page confidence / level</w:t>
            </w:r>
          </w:p>
        </w:tc>
        <w:tc>
          <w:tcPr>
            <w:tcW w:type="dxa" w:w="5112"/>
          </w:tcPr>
          <w:p>
            <w:r>
              <w:rPr>
                <w:sz w:val="18"/>
              </w:rPr>
              <w:t>92% — high expected quality, only minor uncertainties</w:t>
            </w:r>
          </w:p>
        </w:tc>
      </w:tr>
      <w:tr>
        <w:tc>
          <w:tcPr>
            <w:tcW w:type="dxa" w:w="5112"/>
          </w:tcPr>
          <w:p>
            <w:r>
              <w:rPr>
                <w:sz w:val="18"/>
              </w:rPr>
              <w:t>Handwritten segments / comments</w:t>
            </w:r>
          </w:p>
        </w:tc>
        <w:tc>
          <w:tcPr>
            <w:tcW w:type="dxa" w:w="5112"/>
          </w:tcPr>
          <w:p>
            <w:r>
              <w:rPr>
                <w:sz w:val="18"/>
              </w:rPr>
              <w:t>3 / 5</w:t>
            </w:r>
          </w:p>
        </w:tc>
      </w:tr>
      <w:tr>
        <w:tc>
          <w:tcPr>
            <w:tcW w:type="dxa" w:w="5112"/>
          </w:tcPr>
          <w:p>
            <w:r>
              <w:rPr>
                <w:sz w:val="18"/>
              </w:rPr>
              <w:t>Problems</w:t>
            </w:r>
          </w:p>
        </w:tc>
        <w:tc>
          <w:tcPr>
            <w:tcW w:type="dxa" w:w="5112"/>
          </w:tcPr>
          <w:p>
            <w:r>
              <w:rPr>
                <w:sz w:val="18"/>
              </w:rPr>
              <w:t>Printed hours overlay obscures underlying labels; Cold-chain concern checked despite later denial; Selection state at I(m) not reliably distinguishable from adjacent specification line</w:t>
            </w:r>
          </w:p>
        </w:tc>
      </w:tr>
      <w:tr>
        <w:tc>
          <w:tcPr>
            <w:tcW w:type="dxa" w:w="5112"/>
          </w:tcPr>
          <w:p>
            <w:r>
              <w:rPr>
                <w:sz w:val="18"/>
              </w:rPr>
              <w:t>Manual review</w:t>
            </w:r>
          </w:p>
        </w:tc>
        <w:tc>
          <w:tcPr>
            <w:tcW w:type="dxa" w:w="5112"/>
          </w:tcPr>
          <w:p>
            <w:r>
              <w:rPr>
                <w:sz w:val="18"/>
              </w:rPr>
              <w:t>recommended</w:t>
            </w:r>
          </w:p>
        </w:tc>
      </w:tr>
    </w:tbl>
    <w:p>
      <w:pPr>
        <w:pStyle w:val="Heading2"/>
      </w:pPr>
      <w:r>
        <w:t>Source page 3</w:t>
      </w:r>
    </w:p>
    <w:tbl>
      <w:tblPr>
        <w:tblStyle w:val="TableGrid"/>
        <w:tblW w:type="auto" w:w="0"/>
        <w:tblLook w:firstColumn="1" w:firstRow="1" w:lastColumn="0" w:lastRow="0" w:noHBand="0" w:noVBand="1" w:val="04A0"/>
      </w:tblPr>
      <w:tblGrid>
        <w:gridCol w:w="5112"/>
        <w:gridCol w:w="5112"/>
      </w:tblGrid>
      <w:tr>
        <w:tc>
          <w:tcPr>
            <w:tcW w:type="dxa" w:w="5112"/>
          </w:tcPr>
          <w:p>
            <w:r>
              <w:rPr>
                <w:sz w:val="18"/>
              </w:rPr>
              <w:t>Measure</w:t>
            </w:r>
          </w:p>
        </w:tc>
        <w:tc>
          <w:tcPr>
            <w:tcW w:type="dxa" w:w="5112"/>
          </w:tcPr>
          <w:p>
            <w:r>
              <w:rPr>
                <w:sz w:val="18"/>
              </w:rPr>
              <w:t>Value</w:t>
            </w:r>
          </w:p>
        </w:tc>
      </w:tr>
      <w:tr>
        <w:tc>
          <w:tcPr>
            <w:tcW w:type="dxa" w:w="5112"/>
          </w:tcPr>
          <w:p>
            <w:r>
              <w:rPr>
                <w:sz w:val="18"/>
              </w:rPr>
              <w:t>Type</w:t>
            </w:r>
          </w:p>
        </w:tc>
        <w:tc>
          <w:tcPr>
            <w:tcW w:type="dxa" w:w="5112"/>
          </w:tcPr>
          <w:p>
            <w:r>
              <w:rPr>
                <w:sz w:val="18"/>
              </w:rPr>
              <w:t>mixed</w:t>
            </w:r>
          </w:p>
        </w:tc>
      </w:tr>
      <w:tr>
        <w:tc>
          <w:tcPr>
            <w:tcW w:type="dxa" w:w="5112"/>
          </w:tcPr>
          <w:p>
            <w:r>
              <w:rPr>
                <w:sz w:val="18"/>
              </w:rPr>
              <w:t>OCR / translation / layout confidence</w:t>
            </w:r>
          </w:p>
        </w:tc>
        <w:tc>
          <w:tcPr>
            <w:tcW w:type="dxa" w:w="5112"/>
          </w:tcPr>
          <w:p>
            <w:r>
              <w:rPr>
                <w:sz w:val="18"/>
              </w:rPr>
              <w:t>92% / 95% / 88%</w:t>
            </w:r>
          </w:p>
        </w:tc>
      </w:tr>
      <w:tr>
        <w:tc>
          <w:tcPr>
            <w:tcW w:type="dxa" w:w="5112"/>
          </w:tcPr>
          <w:p>
            <w:r>
              <w:rPr>
                <w:sz w:val="18"/>
              </w:rPr>
              <w:t>Page confidence / level</w:t>
            </w:r>
          </w:p>
        </w:tc>
        <w:tc>
          <w:tcPr>
            <w:tcW w:type="dxa" w:w="5112"/>
          </w:tcPr>
          <w:p>
            <w:r>
              <w:rPr>
                <w:sz w:val="18"/>
              </w:rPr>
              <w:t>92% — high expected quality, only minor uncertainties</w:t>
            </w:r>
          </w:p>
        </w:tc>
      </w:tr>
      <w:tr>
        <w:tc>
          <w:tcPr>
            <w:tcW w:type="dxa" w:w="5112"/>
          </w:tcPr>
          <w:p>
            <w:r>
              <w:rPr>
                <w:sz w:val="18"/>
              </w:rPr>
              <w:t>Handwritten segments / comments</w:t>
            </w:r>
          </w:p>
        </w:tc>
        <w:tc>
          <w:tcPr>
            <w:tcW w:type="dxa" w:w="5112"/>
          </w:tcPr>
          <w:p>
            <w:r>
              <w:rPr>
                <w:sz w:val="18"/>
              </w:rPr>
              <w:t>2 / 2</w:t>
            </w:r>
          </w:p>
        </w:tc>
      </w:tr>
      <w:tr>
        <w:tc>
          <w:tcPr>
            <w:tcW w:type="dxa" w:w="5112"/>
          </w:tcPr>
          <w:p>
            <w:r>
              <w:rPr>
                <w:sz w:val="18"/>
              </w:rPr>
              <w:t>Problems</w:t>
            </w:r>
          </w:p>
        </w:tc>
        <w:tc>
          <w:tcPr>
            <w:tcW w:type="dxa" w:w="5112"/>
          </w:tcPr>
          <w:p>
            <w:r>
              <w:rPr>
                <w:sz w:val="18"/>
              </w:rPr>
              <w:t>Illegible signature; Native follow-up phrase physically spans reason 1 and reason 2 fields; Unexpanded SPR, PSP, PV and AQ</w:t>
            </w:r>
          </w:p>
        </w:tc>
      </w:tr>
      <w:tr>
        <w:tc>
          <w:tcPr>
            <w:tcW w:type="dxa" w:w="5112"/>
          </w:tcPr>
          <w:p>
            <w:r>
              <w:rPr>
                <w:sz w:val="18"/>
              </w:rPr>
              <w:t>Manual review</w:t>
            </w:r>
          </w:p>
        </w:tc>
        <w:tc>
          <w:tcPr>
            <w:tcW w:type="dxa" w:w="5112"/>
          </w:tcPr>
          <w:p>
            <w:r>
              <w:rPr>
                <w:sz w:val="18"/>
              </w:rPr>
              <w:t>recommended</w:t>
            </w:r>
          </w:p>
        </w:tc>
      </w:tr>
    </w:tbl>
    <w:p>
      <w:r>
        <w:t>Reconciliation: exactly 3 assessed source pages; handwriting distribution 14/3/2 totals 19; comment distribution 14/5/2 totals 21. All source pages were raster-processed at 300 DPI. The preamble Trustworthiness table has exactly 3 individual page rows plus Total (document); 89%, 92%, 92% and total 50% match this report, with review recommended throughout.</w:t>
      </w:r>
    </w:p>
    <w:p>
      <w:pPr>
        <w:pStyle w:val="Heading1"/>
      </w:pPr>
      <w:r>
        <w:t>6. Source capture and systematic back-comparison</w:t>
      </w:r>
    </w:p>
    <w:p>
      <w:r>
        <w:t>Reused the existing extraction and visually inspected all three saved source previews during E5. No source-page rerendering, OCR, or new translation was performed. Earlier capture used one pass rendering all three pages at 300 DPI; no grayscale/binarization, deskew, rotation, denoising, contrast or sharpening was needed. Preview compression was for display only. Native page-3 administrative entries are black, not handwriting; the page-1 stamp remains black and separate from blank registration fields.</w:t>
      </w:r>
    </w:p>
    <w:tbl>
      <w:tblPr>
        <w:tblStyle w:val="TableGrid"/>
        <w:tblW w:type="auto" w:w="0"/>
        <w:tblLook w:firstColumn="1" w:firstRow="1" w:lastColumn="0" w:lastRow="0" w:noHBand="0" w:noVBand="1" w:val="04A0"/>
      </w:tblPr>
      <w:tblGrid>
        <w:gridCol w:w="5112"/>
        <w:gridCol w:w="5112"/>
      </w:tblGrid>
      <w:tr>
        <w:tc>
          <w:tcPr>
            <w:tcW w:type="dxa" w:w="5112"/>
          </w:tcPr>
          <w:p>
            <w:r>
              <w:rPr>
                <w:sz w:val="18"/>
              </w:rPr>
              <w:t>Prior crop re-examination</w:t>
            </w:r>
          </w:p>
        </w:tc>
        <w:tc>
          <w:tcPr>
            <w:tcW w:type="dxa" w:w="5112"/>
          </w:tcPr>
          <w:p>
            <w:r>
              <w:rPr>
                <w:sz w:val="18"/>
              </w:rPr>
              <w:t>DPI</w:t>
            </w:r>
          </w:p>
        </w:tc>
      </w:tr>
      <w:tr>
        <w:tc>
          <w:tcPr>
            <w:tcW w:type="dxa" w:w="5112"/>
          </w:tcPr>
          <w:p>
            <w:r>
              <w:rPr>
                <w:sz w:val="18"/>
              </w:rPr>
              <w:t>Lot no.</w:t>
            </w:r>
          </w:p>
        </w:tc>
        <w:tc>
          <w:tcPr>
            <w:tcW w:type="dxa" w:w="5112"/>
          </w:tcPr>
          <w:p>
            <w:r>
              <w:rPr>
                <w:sz w:val="18"/>
              </w:rPr>
              <w:t>1184</w:t>
            </w:r>
          </w:p>
        </w:tc>
      </w:tr>
      <w:tr>
        <w:tc>
          <w:tcPr>
            <w:tcW w:type="dxa" w:w="5112"/>
          </w:tcPr>
          <w:p>
            <w:r>
              <w:rPr>
                <w:sz w:val="18"/>
              </w:rPr>
              <w:t>114,3 mg/mL presentation and event date</w:t>
            </w:r>
          </w:p>
        </w:tc>
        <w:tc>
          <w:tcPr>
            <w:tcW w:type="dxa" w:w="5112"/>
          </w:tcPr>
          <w:p>
            <w:r>
              <w:rPr>
                <w:sz w:val="18"/>
              </w:rPr>
              <w:t>511</w:t>
            </w:r>
          </w:p>
        </w:tc>
      </w:tr>
      <w:tr>
        <w:tc>
          <w:tcPr>
            <w:tcW w:type="dxa" w:w="5112"/>
          </w:tcPr>
          <w:p>
            <w:r>
              <w:rPr>
                <w:sz w:val="18"/>
              </w:rPr>
              <w:t>Healthcare professional name</w:t>
            </w:r>
          </w:p>
        </w:tc>
        <w:tc>
          <w:tcPr>
            <w:tcW w:type="dxa" w:w="5112"/>
          </w:tcPr>
          <w:p>
            <w:r>
              <w:rPr>
                <w:sz w:val="18"/>
              </w:rPr>
              <w:t>625</w:t>
            </w:r>
          </w:p>
        </w:tc>
      </w:tr>
      <w:tr>
        <w:tc>
          <w:tcPr>
            <w:tcW w:type="dxa" w:w="5112"/>
          </w:tcPr>
          <w:p>
            <w:r>
              <w:rPr>
                <w:sz w:val="18"/>
              </w:rPr>
              <w:t>Email/contact region</w:t>
            </w:r>
          </w:p>
        </w:tc>
        <w:tc>
          <w:tcPr>
            <w:tcW w:type="dxa" w:w="5112"/>
          </w:tcPr>
          <w:p>
            <w:r>
              <w:rPr>
                <w:sz w:val="18"/>
              </w:rPr>
              <w:t>684</w:t>
            </w:r>
          </w:p>
        </w:tc>
      </w:tr>
      <w:tr>
        <w:tc>
          <w:tcPr>
            <w:tcW w:type="dxa" w:w="5112"/>
          </w:tcPr>
          <w:p>
            <w:r>
              <w:rPr>
                <w:sz w:val="18"/>
              </w:rPr>
              <w:t>Signature</w:t>
            </w:r>
          </w:p>
        </w:tc>
        <w:tc>
          <w:tcPr>
            <w:tcW w:type="dxa" w:w="5112"/>
          </w:tcPr>
          <w:p>
            <w:r>
              <w:rPr>
                <w:sz w:val="18"/>
              </w:rPr>
              <w:t>1895</w:t>
            </w:r>
          </w:p>
        </w:tc>
      </w:tr>
      <w:tr>
        <w:tc>
          <w:tcPr>
            <w:tcW w:type="dxa" w:w="5112"/>
          </w:tcPr>
          <w:p>
            <w:r>
              <w:rPr>
                <w:sz w:val="18"/>
              </w:rPr>
              <w:t>I(m) selection position</w:t>
            </w:r>
          </w:p>
        </w:tc>
        <w:tc>
          <w:tcPr>
            <w:tcW w:type="dxa" w:w="5112"/>
          </w:tcPr>
          <w:p>
            <w:r>
              <w:rPr>
                <w:sz w:val="18"/>
              </w:rPr>
              <w:t>2400</w:t>
            </w:r>
          </w:p>
        </w:tc>
      </w:tr>
    </w:tbl>
    <w:p>
      <w:r>
        <w:t>Each bounded crop was rerendered once from the PDF, not escalated as a full page. The widely occluded delivery-label ending was not cropped under the permitted near-full-width exception; obscured text was not invented. The I(m) 2400-DPI crop shows no discernible square; no checked or unchecked state was inferred.</w:t>
      </w:r>
    </w:p>
    <w:p>
      <w:r>
        <w:t>Page 1: compared header/logo/identifiers, title, two explanatory panels, contact details, eligibility discretion, both adverse-event reporting URLs and warning, all Section 1 labels/blank fields, lot, availability, both concentration presentations, date, professional/contact data, stamp and delivery fields. Page 2: compared delivery fields, every printed opening-hour/day value, Section 2 and all reasons I(a–s), needle lot subfield, complaint, II(a–b), mandatory return and during/after-injection exclusion. Page 3: compared complete certification, signature/date, full data-protection notice, internal-use dates/identifier/category/code/actions and every follow-up field. Negations, storage thresholds, intravitreal route, replacement condition, dates and obligations retain source meaning. No visible recoverable section was found omitted or transposed.</w:t>
      </w:r>
    </w:p>
    <w:p>
      <w:r>
        <w:t>Programmatic DOCX/MD reconciliation passed: numeric/date token multisets match after excluding preamble, recurring headers/footers and review markers; checked source numbers against previews, with the explicitly unresolved lot character excepted. Identifiers, names, URLs and emails match; all headings and saved translated prose are retained. Word has 11 body tables plus 1 preamble table; Markdown has 11 tables (4/4/3). All 19 blue runs exactly match the 19 [HW] pairs. There are 21 unique comments and 21 matching starts, ends and references. Markdown has no preamble content; its repeated header/logo occur once and source pagination is omitted. The two printed uncertainties use black [ILLEGIBLE] Word anchors and explanatory inline [UNCLEAR] Markdown markers: equivalent missing-information status, not inferred source text.</w:t>
      </w:r>
    </w:p>
    <w:p>
      <w:pPr>
        <w:pStyle w:val="Heading1"/>
      </w:pPr>
      <w:r>
        <w:t>7. Locations to be checked manually — every commented passage</w:t>
      </w:r>
    </w:p>
    <w:p>
      <w:pPr>
        <w:pStyle w:val="Heading2"/>
      </w:pPr>
      <w:r>
        <w:t>Comment 1 (Word ID 0) — p. 1, Lot no.</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KT0VVC9</w:t>
            </w:r>
          </w:p>
        </w:tc>
      </w:tr>
      <w:tr>
        <w:tc>
          <w:tcPr>
            <w:tcW w:type="dxa" w:w="5112"/>
          </w:tcPr>
          <w:p>
            <w:r>
              <w:rPr>
                <w:sz w:val="18"/>
              </w:rPr>
              <w:t>English translation</w:t>
            </w:r>
          </w:p>
        </w:tc>
        <w:tc>
          <w:tcPr>
            <w:tcW w:type="dxa" w:w="5112"/>
          </w:tcPr>
          <w:p>
            <w:r>
              <w:rPr>
                <w:sz w:val="18"/>
              </w:rPr>
              <w:t>KT0VVC9</w:t>
            </w:r>
          </w:p>
        </w:tc>
      </w:tr>
      <w:tr>
        <w:tc>
          <w:tcPr>
            <w:tcW w:type="dxa" w:w="5112"/>
          </w:tcPr>
          <w:p>
            <w:r>
              <w:rPr>
                <w:sz w:val="18"/>
              </w:rPr>
              <w:t>Uncertainty</w:t>
            </w:r>
          </w:p>
        </w:tc>
        <w:tc>
          <w:tcPr>
            <w:tcW w:type="dxa" w:w="5112"/>
          </w:tcPr>
          <w:p>
            <w:r>
              <w:rPr>
                <w:sz w:val="18"/>
              </w:rPr>
              <w:t>Uncertain/illegible source recognition; see actual comment.</w:t>
            </w:r>
          </w:p>
        </w:tc>
      </w:tr>
      <w:tr>
        <w:tc>
          <w:tcPr>
            <w:tcW w:type="dxa" w:w="5112"/>
          </w:tcPr>
          <w:p>
            <w:r>
              <w:rPr>
                <w:sz w:val="18"/>
              </w:rPr>
              <w:t>Recommended check</w:t>
            </w:r>
          </w:p>
        </w:tc>
        <w:tc>
          <w:tcPr>
            <w:tcW w:type="dxa" w:w="5112"/>
          </w:tcPr>
          <w:p>
            <w:r>
              <w:rPr>
                <w:sz w:val="18"/>
              </w:rPr>
              <w:t>verify against original p. 1, field "Lot no.", and product packaging.</w:t>
            </w:r>
          </w:p>
        </w:tc>
      </w:tr>
    </w:tbl>
    <w:p>
      <w:r>
        <w:t>Actual Word comment (verbatim):</w:t>
        <w:br/>
        <w:t>[UNCLEAR] — Source: handwriting | Recognition confidence: low</w:t>
        <w:br/>
        <w:t>Best reading (original language): "KT0VVC9"</w:t>
        <w:br/>
        <w:t>Alternative readings: "KT0VVC9" | "KTOVVC9"</w:t>
        <w:br/>
        <w:t>Reason: third character 0/O cannot be verified; cropped region re-rendered at 1184 DPI</w:t>
        <w:br/>
        <w:t>Recommended check: verify against original p. 1, field "Lot no.", and product packaging.</w:t>
      </w:r>
    </w:p>
    <w:p>
      <w:pPr>
        <w:pStyle w:val="Heading2"/>
      </w:pPr>
      <w:r>
        <w:t>Comment 2 (Word ID 1) — p. 1, Product available: yes</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Product available: yes; confirm field value and context.</w:t>
            </w:r>
          </w:p>
        </w:tc>
      </w:tr>
    </w:tbl>
    <w:p>
      <w:r>
        <w:t>Actual Word comment (verbatim):</w:t>
        <w:br/>
        <w:t>[HANDWRITING] — Confidence: high</w:t>
        <w:br/>
        <w:t>Source text (original language): "X"</w:t>
        <w:br/>
        <w:t>Translation: "[x]"</w:t>
      </w:r>
    </w:p>
    <w:p>
      <w:pPr>
        <w:pStyle w:val="Heading2"/>
      </w:pPr>
      <w:r>
        <w:t>Comment 3 (Word ID 2) — p. 1, EYLEA 114,3 mg/mL: vial</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Both presentation boxes visibly checked; intended presentation needs confirmation.</w:t>
            </w:r>
          </w:p>
        </w:tc>
      </w:tr>
      <w:tr>
        <w:tc>
          <w:tcPr>
            <w:tcW w:type="dxa" w:w="5112"/>
          </w:tcPr>
          <w:p>
            <w:r>
              <w:rPr>
                <w:sz w:val="18"/>
              </w:rPr>
              <w:t>Recommended check</w:t>
            </w:r>
          </w:p>
        </w:tc>
        <w:tc>
          <w:tcPr>
            <w:tcW w:type="dxa" w:w="5112"/>
          </w:tcPr>
          <w:p>
            <w:r>
              <w:rPr>
                <w:sz w:val="18"/>
              </w:rPr>
              <w:t>Confirm intended 114,3 mg/mL presentation with the healthcare professional; preserve both marks.</w:t>
            </w:r>
          </w:p>
        </w:tc>
      </w:tr>
    </w:tbl>
    <w:p>
      <w:r>
        <w:t>Actual Word comment (verbatim):</w:t>
        <w:br/>
        <w:t>[HANDWRITING] — Confidence: high</w:t>
        <w:br/>
        <w:t>Source text (original language): "X"</w:t>
        <w:br/>
        <w:t>Translation: "[x]"</w:t>
        <w:br/>
        <w:t>Review note: both 114,3 mg/mL presentation boxes are marked; neither has been removed.</w:t>
      </w:r>
    </w:p>
    <w:p>
      <w:pPr>
        <w:pStyle w:val="Heading2"/>
      </w:pPr>
      <w:r>
        <w:t>Comment 4 (Word ID 3) — p. 1, EYLEA 114,3 mg/mL: prefilled syringe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Both presentation boxes visibly checked; intended presentation needs confirmation.</w:t>
            </w:r>
          </w:p>
        </w:tc>
      </w:tr>
      <w:tr>
        <w:tc>
          <w:tcPr>
            <w:tcW w:type="dxa" w:w="5112"/>
          </w:tcPr>
          <w:p>
            <w:r>
              <w:rPr>
                <w:sz w:val="18"/>
              </w:rPr>
              <w:t>Recommended check</w:t>
            </w:r>
          </w:p>
        </w:tc>
        <w:tc>
          <w:tcPr>
            <w:tcW w:type="dxa" w:w="5112"/>
          </w:tcPr>
          <w:p>
            <w:r>
              <w:rPr>
                <w:sz w:val="18"/>
              </w:rPr>
              <w:t>Confirm intended 114,3 mg/mL presentation with the healthcare professional; preserve both marks.</w:t>
            </w:r>
          </w:p>
        </w:tc>
      </w:tr>
    </w:tbl>
    <w:p>
      <w:r>
        <w:t>Actual Word comment (verbatim):</w:t>
        <w:br/>
        <w:t>[HANDWRITING] — Confidence: high</w:t>
        <w:br/>
        <w:t>Source text (original language): "X"</w:t>
        <w:br/>
        <w:t>Translation: "[x]"</w:t>
        <w:br/>
        <w:t>Review note: both 114,3 mg/mL presentation boxes are marked; neither has been removed.</w:t>
      </w:r>
    </w:p>
    <w:p>
      <w:pPr>
        <w:pStyle w:val="Heading2"/>
      </w:pPr>
      <w:r>
        <w:t>Comment 5 (Word ID 4) — p. 1, Event date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08/04/2026</w:t>
            </w:r>
          </w:p>
        </w:tc>
      </w:tr>
      <w:tr>
        <w:tc>
          <w:tcPr>
            <w:tcW w:type="dxa" w:w="5112"/>
          </w:tcPr>
          <w:p>
            <w:r>
              <w:rPr>
                <w:sz w:val="18"/>
              </w:rPr>
              <w:t>English translation</w:t>
            </w:r>
          </w:p>
        </w:tc>
        <w:tc>
          <w:tcPr>
            <w:tcW w:type="dxa" w:w="5112"/>
          </w:tcPr>
          <w:p>
            <w:r>
              <w:rPr>
                <w:sz w:val="18"/>
              </w:rPr>
              <w:t>08/04/2026</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Event date; confirm field value and context.</w:t>
            </w:r>
          </w:p>
        </w:tc>
      </w:tr>
    </w:tbl>
    <w:p>
      <w:r>
        <w:t>Actual Word comment (verbatim):</w:t>
        <w:br/>
        <w:t>[HANDWRITING] — Confidence: high</w:t>
        <w:br/>
        <w:t>Source text (original language): "08/04/2026"</w:t>
        <w:br/>
        <w:t>Translation: "08/04/2026"</w:t>
      </w:r>
    </w:p>
    <w:p>
      <w:pPr>
        <w:pStyle w:val="Heading2"/>
      </w:pPr>
      <w:r>
        <w:t>Comment 6 (Word ID 5) — p. 1, Healthcare professional</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Dr ASSAD-MEILLON Ghislaine</w:t>
            </w:r>
          </w:p>
        </w:tc>
      </w:tr>
      <w:tr>
        <w:tc>
          <w:tcPr>
            <w:tcW w:type="dxa" w:w="5112"/>
          </w:tcPr>
          <w:p>
            <w:r>
              <w:rPr>
                <w:sz w:val="18"/>
              </w:rPr>
              <w:t>English translation</w:t>
            </w:r>
          </w:p>
        </w:tc>
        <w:tc>
          <w:tcPr>
            <w:tcW w:type="dxa" w:w="5112"/>
          </w:tcPr>
          <w:p>
            <w:r>
              <w:rPr>
                <w:sz w:val="18"/>
              </w:rPr>
              <w:t>Dr ASSAD-MEILLON Ghislaine</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Healthcare professional; confirm field value and context.</w:t>
            </w:r>
          </w:p>
        </w:tc>
      </w:tr>
    </w:tbl>
    <w:p>
      <w:r>
        <w:t>Actual Word comment (verbatim):</w:t>
        <w:br/>
        <w:t>[HANDWRITING] — Confidence: high</w:t>
        <w:br/>
        <w:t>Source text (original language): "Dr ASSAD-MEILLON Ghislaine"</w:t>
        <w:br/>
        <w:t>Translation: "Dr ASSAD-MEILLON Ghislaine"</w:t>
      </w:r>
    </w:p>
    <w:p>
      <w:pPr>
        <w:pStyle w:val="Heading2"/>
      </w:pPr>
      <w:r>
        <w:t>Comment 7 (Word ID 6) — p. 1, Specialty: ophthalmologist</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Specialty: ophthalmologist; confirm field value and context.</w:t>
            </w:r>
          </w:p>
        </w:tc>
      </w:tr>
    </w:tbl>
    <w:p>
      <w:r>
        <w:t>Actual Word comment (verbatim):</w:t>
        <w:br/>
        <w:t>[HANDWRITING] — Confidence: high</w:t>
        <w:br/>
        <w:t>Source text (original language): "X"</w:t>
        <w:br/>
        <w:t>Translation: "[x]"</w:t>
      </w:r>
    </w:p>
    <w:p>
      <w:pPr>
        <w:pStyle w:val="Heading2"/>
      </w:pPr>
      <w:r>
        <w:t>Comment 8 (Word ID 7) — p. 1, Medical practice / clinic / hospital</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OPHTAVALMY</w:t>
            </w:r>
          </w:p>
        </w:tc>
      </w:tr>
      <w:tr>
        <w:tc>
          <w:tcPr>
            <w:tcW w:type="dxa" w:w="5112"/>
          </w:tcPr>
          <w:p>
            <w:r>
              <w:rPr>
                <w:sz w:val="18"/>
              </w:rPr>
              <w:t>English translation</w:t>
            </w:r>
          </w:p>
        </w:tc>
        <w:tc>
          <w:tcPr>
            <w:tcW w:type="dxa" w:w="5112"/>
          </w:tcPr>
          <w:p>
            <w:r>
              <w:rPr>
                <w:sz w:val="18"/>
              </w:rPr>
              <w:t>OPHTAVALMY</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Medical practice / clinic / hospital; confirm field value and context.</w:t>
            </w:r>
          </w:p>
        </w:tc>
      </w:tr>
    </w:tbl>
    <w:p>
      <w:r>
        <w:t>Actual Word comment (verbatim):</w:t>
        <w:br/>
        <w:t>[HANDWRITING] — Confidence: high</w:t>
        <w:br/>
        <w:t>Source text (original language): "OPHTAVALMY"</w:t>
        <w:br/>
        <w:t>Translation: "OPHTAVALMY"</w:t>
      </w:r>
    </w:p>
    <w:p>
      <w:pPr>
        <w:pStyle w:val="Heading2"/>
      </w:pPr>
      <w:r>
        <w:t>Comment 9 (Word ID 8) — p. 1, Street</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9 RUE JEANNE BARRET</w:t>
            </w:r>
          </w:p>
        </w:tc>
      </w:tr>
      <w:tr>
        <w:tc>
          <w:tcPr>
            <w:tcW w:type="dxa" w:w="5112"/>
          </w:tcPr>
          <w:p>
            <w:r>
              <w:rPr>
                <w:sz w:val="18"/>
              </w:rPr>
              <w:t>English translation</w:t>
            </w:r>
          </w:p>
        </w:tc>
        <w:tc>
          <w:tcPr>
            <w:tcW w:type="dxa" w:w="5112"/>
          </w:tcPr>
          <w:p>
            <w:r>
              <w:rPr>
                <w:sz w:val="18"/>
              </w:rPr>
              <w:t>9 RUE JEANNE BARRET</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Street; confirm field value and context.</w:t>
            </w:r>
          </w:p>
        </w:tc>
      </w:tr>
    </w:tbl>
    <w:p>
      <w:r>
        <w:t>Actual Word comment (verbatim):</w:t>
        <w:br/>
        <w:t>[HANDWRITING] — Confidence: high</w:t>
        <w:br/>
        <w:t>Source text (original language): "9 RUE JEANNE BARRET"</w:t>
        <w:br/>
        <w:t>Translation: "9 RUE JEANNE BARRET"</w:t>
      </w:r>
    </w:p>
    <w:p>
      <w:pPr>
        <w:pStyle w:val="Heading2"/>
      </w:pPr>
      <w:r>
        <w:t>Comment 10 (Word ID 9) — p. 1, City</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DIJON</w:t>
            </w:r>
          </w:p>
        </w:tc>
      </w:tr>
      <w:tr>
        <w:tc>
          <w:tcPr>
            <w:tcW w:type="dxa" w:w="5112"/>
          </w:tcPr>
          <w:p>
            <w:r>
              <w:rPr>
                <w:sz w:val="18"/>
              </w:rPr>
              <w:t>English translation</w:t>
            </w:r>
          </w:p>
        </w:tc>
        <w:tc>
          <w:tcPr>
            <w:tcW w:type="dxa" w:w="5112"/>
          </w:tcPr>
          <w:p>
            <w:r>
              <w:rPr>
                <w:sz w:val="18"/>
              </w:rPr>
              <w:t>DIJON</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City; confirm field value and context.</w:t>
            </w:r>
          </w:p>
        </w:tc>
      </w:tr>
    </w:tbl>
    <w:p>
      <w:r>
        <w:t>Actual Word comment (verbatim):</w:t>
        <w:br/>
        <w:t>[HANDWRITING] — Confidence: high</w:t>
        <w:br/>
        <w:t>Source text (original language): "DIJON"</w:t>
        <w:br/>
        <w:t>Translation: "DIJON"</w:t>
      </w:r>
    </w:p>
    <w:p>
      <w:pPr>
        <w:pStyle w:val="Heading2"/>
      </w:pPr>
      <w:r>
        <w:t>Comment 11 (Word ID 10) — p. 1, Postal code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21000</w:t>
            </w:r>
          </w:p>
        </w:tc>
      </w:tr>
      <w:tr>
        <w:tc>
          <w:tcPr>
            <w:tcW w:type="dxa" w:w="5112"/>
          </w:tcPr>
          <w:p>
            <w:r>
              <w:rPr>
                <w:sz w:val="18"/>
              </w:rPr>
              <w:t>English translation</w:t>
            </w:r>
          </w:p>
        </w:tc>
        <w:tc>
          <w:tcPr>
            <w:tcW w:type="dxa" w:w="5112"/>
          </w:tcPr>
          <w:p>
            <w:r>
              <w:rPr>
                <w:sz w:val="18"/>
              </w:rPr>
              <w:t>21000</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Postal code; confirm field value and context.</w:t>
            </w:r>
          </w:p>
        </w:tc>
      </w:tr>
    </w:tbl>
    <w:p>
      <w:r>
        <w:t>Actual Word comment (verbatim):</w:t>
        <w:br/>
        <w:t>[HANDWRITING] — Confidence: high</w:t>
        <w:br/>
        <w:t>Source text (original language): "21000"</w:t>
        <w:br/>
        <w:t>Translation: "21000"</w:t>
      </w:r>
    </w:p>
    <w:p>
      <w:pPr>
        <w:pStyle w:val="Heading2"/>
      </w:pPr>
      <w:r>
        <w:t>Comment 12 (Word ID 11) — p. 1, Telephone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03 80 23 74 34</w:t>
            </w:r>
          </w:p>
        </w:tc>
      </w:tr>
      <w:tr>
        <w:tc>
          <w:tcPr>
            <w:tcW w:type="dxa" w:w="5112"/>
          </w:tcPr>
          <w:p>
            <w:r>
              <w:rPr>
                <w:sz w:val="18"/>
              </w:rPr>
              <w:t>English translation</w:t>
            </w:r>
          </w:p>
        </w:tc>
        <w:tc>
          <w:tcPr>
            <w:tcW w:type="dxa" w:w="5112"/>
          </w:tcPr>
          <w:p>
            <w:r>
              <w:rPr>
                <w:sz w:val="18"/>
              </w:rPr>
              <w:t>03 80 23 74 34</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Telephone; confirm field value and context.</w:t>
            </w:r>
          </w:p>
        </w:tc>
      </w:tr>
    </w:tbl>
    <w:p>
      <w:r>
        <w:t>Actual Word comment (verbatim):</w:t>
        <w:br/>
        <w:t>[HANDWRITING] — Confidence: high</w:t>
        <w:br/>
        <w:t>Source text (original language): "03 80 23 74 34"</w:t>
        <w:br/>
        <w:t>Translation: "03 80 23 74 34"</w:t>
      </w:r>
    </w:p>
    <w:p>
      <w:pPr>
        <w:pStyle w:val="Heading2"/>
      </w:pPr>
      <w:r>
        <w:t>Comment 13 (Word ID 12) — p. 1, Email</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contact@ophtavalmy.com</w:t>
            </w:r>
          </w:p>
        </w:tc>
      </w:tr>
      <w:tr>
        <w:tc>
          <w:tcPr>
            <w:tcW w:type="dxa" w:w="5112"/>
          </w:tcPr>
          <w:p>
            <w:r>
              <w:rPr>
                <w:sz w:val="18"/>
              </w:rPr>
              <w:t>English translation</w:t>
            </w:r>
          </w:p>
        </w:tc>
        <w:tc>
          <w:tcPr>
            <w:tcW w:type="dxa" w:w="5112"/>
          </w:tcPr>
          <w:p>
            <w:r>
              <w:rPr>
                <w:sz w:val="18"/>
              </w:rPr>
              <w:t>contact@ophtavalmy.com</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Email; confirm field value and context.</w:t>
            </w:r>
          </w:p>
        </w:tc>
      </w:tr>
    </w:tbl>
    <w:p>
      <w:r>
        <w:t>Actual Word comment (verbatim):</w:t>
        <w:br/>
        <w:t>[HANDWRITING] — Confidence: high</w:t>
        <w:br/>
        <w:t>Source text (original language): "contact@ophtavalmy.com"</w:t>
        <w:br/>
        <w:t>Translation: "contact@ophtavalmy.com"</w:t>
      </w:r>
    </w:p>
    <w:p>
      <w:pPr>
        <w:pStyle w:val="Heading2"/>
      </w:pPr>
      <w:r>
        <w:t>Comment 14 (Word ID 13) — p. 1, Delivery address identical: yes</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1, field Delivery address identical: yes; confirm field value and context.</w:t>
            </w:r>
          </w:p>
        </w:tc>
      </w:tr>
    </w:tbl>
    <w:p>
      <w:r>
        <w:t>Actual Word comment (verbatim):</w:t>
        <w:br/>
        <w:t>[HANDWRITING] — Confidence: high</w:t>
        <w:br/>
        <w:t>Source text (original language): "X"</w:t>
        <w:br/>
        <w:t>Translation: "[x]"</w:t>
      </w:r>
    </w:p>
    <w:p>
      <w:pPr>
        <w:pStyle w:val="Heading2"/>
      </w:pPr>
      <w:r>
        <w:t>Comment 15 (Word ID 14) — p. 2, Important delivery information label, obscured ending</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OCR_PRINT</w:t>
            </w:r>
          </w:p>
        </w:tc>
      </w:tr>
      <w:tr>
        <w:tc>
          <w:tcPr>
            <w:tcW w:type="dxa" w:w="5112"/>
          </w:tcPr>
          <w:p>
            <w:r>
              <w:rPr>
                <w:sz w:val="18"/>
              </w:rPr>
              <w:t>Source text (as legible)</w:t>
            </w:r>
          </w:p>
        </w:tc>
        <w:tc>
          <w:tcPr>
            <w:tcW w:type="dxa" w:w="5112"/>
          </w:tcPr>
          <w:p>
            <w:r>
              <w:rPr>
                <w:sz w:val="18"/>
              </w:rPr>
              <w:t>Informations importantes pour la livraison (ex : horaires de [obscured]</w:t>
            </w:r>
          </w:p>
        </w:tc>
      </w:tr>
      <w:tr>
        <w:tc>
          <w:tcPr>
            <w:tcW w:type="dxa" w:w="5112"/>
          </w:tcPr>
          <w:p>
            <w:r>
              <w:rPr>
                <w:sz w:val="18"/>
              </w:rPr>
              <w:t>English translation</w:t>
            </w:r>
          </w:p>
        </w:tc>
        <w:tc>
          <w:tcPr>
            <w:tcW w:type="dxa" w:w="5112"/>
          </w:tcPr>
          <w:p>
            <w:r>
              <w:rPr>
                <w:sz w:val="18"/>
              </w:rPr>
              <w:t>Important information for delivery (e.g., hours of [ILLEGIBLE])</w:t>
            </w:r>
          </w:p>
        </w:tc>
      </w:tr>
      <w:tr>
        <w:tc>
          <w:tcPr>
            <w:tcW w:type="dxa" w:w="5112"/>
          </w:tcPr>
          <w:p>
            <w:r>
              <w:rPr>
                <w:sz w:val="18"/>
              </w:rPr>
              <w:t>Uncertainty</w:t>
            </w:r>
          </w:p>
        </w:tc>
        <w:tc>
          <w:tcPr>
            <w:tcW w:type="dxa" w:w="5112"/>
          </w:tcPr>
          <w:p>
            <w:r>
              <w:rPr>
                <w:sz w:val="18"/>
              </w:rPr>
              <w:t>Uncertain/illegible source recognition; see actual comment.</w:t>
            </w:r>
          </w:p>
        </w:tc>
      </w:tr>
      <w:tr>
        <w:tc>
          <w:tcPr>
            <w:tcW w:type="dxa" w:w="5112"/>
          </w:tcPr>
          <w:p>
            <w:r>
              <w:rPr>
                <w:sz w:val="18"/>
              </w:rPr>
              <w:t>Recommended check</w:t>
            </w:r>
          </w:p>
        </w:tc>
        <w:tc>
          <w:tcPr>
            <w:tcW w:type="dxa" w:w="5112"/>
          </w:tcPr>
          <w:p>
            <w:r>
              <w:rPr>
                <w:sz w:val="18"/>
              </w:rPr>
              <w:t>verify against an unobscured original/template, p. 2, delivery information label.</w:t>
            </w:r>
          </w:p>
        </w:tc>
      </w:tr>
    </w:tbl>
    <w:p>
      <w:r>
        <w:t>Actual Word comment (verbatim):</w:t>
        <w:br/>
        <w:t>[ILLEGIBLE] — Source: OCR_PRINT</w:t>
        <w:br/>
        <w:t>Reason: printed opening-hours overlay completely obscures the ending of the delivery label. No recoverable ending; no completion inferred. Crop omitted because affected label extends nearly across the full page width, under the permitted exception.</w:t>
        <w:br/>
        <w:t>Recommended check: verify against an unobscured original/template, p. 2, delivery information label.</w:t>
      </w:r>
    </w:p>
    <w:p>
      <w:pPr>
        <w:pStyle w:val="Heading2"/>
      </w:pPr>
      <w:r>
        <w:t>Comment 16 (Word ID 15) — p. 2, I(m) selection position</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OCR_PRINT</w:t>
            </w:r>
          </w:p>
        </w:tc>
      </w:tr>
      <w:tr>
        <w:tc>
          <w:tcPr>
            <w:tcW w:type="dxa" w:w="5112"/>
          </w:tcPr>
          <w:p>
            <w:r>
              <w:rPr>
                <w:sz w:val="18"/>
              </w:rPr>
              <w:t>Source text (as legible)</w:t>
            </w:r>
          </w:p>
        </w:tc>
        <w:tc>
          <w:tcPr>
            <w:tcW w:type="dxa" w:w="5112"/>
          </w:tcPr>
          <w:p>
            <w:r>
              <w:rPr>
                <w:sz w:val="18"/>
              </w:rPr>
              <w:t>(m) avec exposition professionnelle au produit; selection position not discernible</w:t>
            </w:r>
          </w:p>
        </w:tc>
      </w:tr>
      <w:tr>
        <w:tc>
          <w:tcPr>
            <w:tcW w:type="dxa" w:w="5112"/>
          </w:tcPr>
          <w:p>
            <w:r>
              <w:rPr>
                <w:sz w:val="18"/>
              </w:rPr>
              <w:t>English translation</w:t>
            </w:r>
          </w:p>
        </w:tc>
        <w:tc>
          <w:tcPr>
            <w:tcW w:type="dxa" w:w="5112"/>
          </w:tcPr>
          <w:p>
            <w:r>
              <w:rPr>
                <w:sz w:val="18"/>
              </w:rPr>
              <w:t>(m) With occupational exposure to the product; [ILLEGIBLE]</w:t>
            </w:r>
          </w:p>
        </w:tc>
      </w:tr>
      <w:tr>
        <w:tc>
          <w:tcPr>
            <w:tcW w:type="dxa" w:w="5112"/>
          </w:tcPr>
          <w:p>
            <w:r>
              <w:rPr>
                <w:sz w:val="18"/>
              </w:rPr>
              <w:t>Uncertainty</w:t>
            </w:r>
          </w:p>
        </w:tc>
        <w:tc>
          <w:tcPr>
            <w:tcW w:type="dxa" w:w="5112"/>
          </w:tcPr>
          <w:p>
            <w:r>
              <w:rPr>
                <w:sz w:val="18"/>
              </w:rPr>
              <w:t>Uncertain/illegible source recognition; see actual comment.</w:t>
            </w:r>
          </w:p>
        </w:tc>
      </w:tr>
      <w:tr>
        <w:tc>
          <w:tcPr>
            <w:tcW w:type="dxa" w:w="5112"/>
          </w:tcPr>
          <w:p>
            <w:r>
              <w:rPr>
                <w:sz w:val="18"/>
              </w:rPr>
              <w:t>Recommended check</w:t>
            </w:r>
          </w:p>
        </w:tc>
        <w:tc>
          <w:tcPr>
            <w:tcW w:type="dxa" w:w="5112"/>
          </w:tcPr>
          <w:p>
            <w:r>
              <w:rPr>
                <w:sz w:val="18"/>
              </w:rPr>
              <w:t>verify against original p. 2, I(m) selection position.</w:t>
            </w:r>
          </w:p>
        </w:tc>
      </w:tr>
    </w:tbl>
    <w:p>
      <w:r>
        <w:t>Actual Word comment (verbatim):</w:t>
        <w:br/>
        <w:t>[ILLEGIBLE] — Source: OCR_PRINT</w:t>
        <w:br/>
        <w:t>Reason: one tightly bounded crop re-rendered at 2400 DPI shows no discernible box at I(m); the adjacent printed specification line reaches the label. No checked or unchecked state inferred.</w:t>
        <w:br/>
        <w:t>Recommended check: verify against original p. 2, I(m) selection position.</w:t>
      </w:r>
    </w:p>
    <w:p>
      <w:pPr>
        <w:pStyle w:val="Heading2"/>
      </w:pPr>
      <w:r>
        <w:t>Comment 17 (Word ID 16) — p. 2, Reason I(o)</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2, field Reason I(o); confirm field value and context.</w:t>
            </w:r>
          </w:p>
        </w:tc>
      </w:tr>
    </w:tbl>
    <w:p>
      <w:r>
        <w:t>Actual Word comment (verbatim):</w:t>
        <w:br/>
        <w:t>[HANDWRITING] — Confidence: high</w:t>
        <w:br/>
        <w:t>Source text (original language): "X"</w:t>
        <w:br/>
        <w:t>Translation: "[x]"</w:t>
      </w:r>
    </w:p>
    <w:p>
      <w:pPr>
        <w:pStyle w:val="Heading2"/>
      </w:pPr>
      <w:r>
        <w:t>Comment 18 (Word ID 17) — p. 2, Complaint description</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Condensation/eau dans l’emballage avant ouverture</w:t>
            </w:r>
          </w:p>
        </w:tc>
      </w:tr>
      <w:tr>
        <w:tc>
          <w:tcPr>
            <w:tcW w:type="dxa" w:w="5112"/>
          </w:tcPr>
          <w:p>
            <w:r>
              <w:rPr>
                <w:sz w:val="18"/>
              </w:rPr>
              <w:t>English translation</w:t>
            </w:r>
          </w:p>
        </w:tc>
        <w:tc>
          <w:tcPr>
            <w:tcW w:type="dxa" w:w="5112"/>
          </w:tcPr>
          <w:p>
            <w:r>
              <w:rPr>
                <w:sz w:val="18"/>
              </w:rPr>
              <w:t>Condensation/water in packaging before opening</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2, field Complaint description; confirm field value and context.</w:t>
            </w:r>
          </w:p>
        </w:tc>
      </w:tr>
    </w:tbl>
    <w:p>
      <w:r>
        <w:t>Actual Word comment (verbatim):</w:t>
        <w:br/>
        <w:t>[HANDWRITING] — Confidence: high</w:t>
        <w:br/>
        <w:t>Source text (original language): "Condensation/eau dans l’emballage avant ouverture"</w:t>
        <w:br/>
        <w:t>Translation: "Condensation/water in packaging before opening"</w:t>
      </w:r>
    </w:p>
    <w:p>
      <w:pPr>
        <w:pStyle w:val="Heading2"/>
      </w:pPr>
      <w:r>
        <w:t>Comment 19 (Word ID 18) — p. 2, Reason II(a)</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X</w:t>
            </w:r>
          </w:p>
        </w:tc>
      </w:tr>
      <w:tr>
        <w:tc>
          <w:tcPr>
            <w:tcW w:type="dxa" w:w="5112"/>
          </w:tcPr>
          <w:p>
            <w:r>
              <w:rPr>
                <w:sz w:val="18"/>
              </w:rPr>
              <w:t>English translation</w:t>
            </w:r>
          </w:p>
        </w:tc>
        <w:tc>
          <w:tcPr>
            <w:tcW w:type="dxa" w:w="5112"/>
          </w:tcPr>
          <w:p>
            <w:r>
              <w:rPr>
                <w:sz w:val="18"/>
              </w:rPr>
              <w:t>[x]</w:t>
            </w:r>
          </w:p>
        </w:tc>
      </w:tr>
      <w:tr>
        <w:tc>
          <w:tcPr>
            <w:tcW w:type="dxa" w:w="5112"/>
          </w:tcPr>
          <w:p>
            <w:r>
              <w:rPr>
                <w:sz w:val="18"/>
              </w:rPr>
              <w:t>Uncertainty</w:t>
            </w:r>
          </w:p>
        </w:tc>
        <w:tc>
          <w:tcPr>
            <w:tcW w:type="dxa" w:w="5112"/>
          </w:tcPr>
          <w:p>
            <w:r>
              <w:rPr>
                <w:sz w:val="18"/>
              </w:rPr>
              <w:t>Visible check conflicts with later native cold-chain denial.</w:t>
            </w:r>
          </w:p>
        </w:tc>
      </w:tr>
      <w:tr>
        <w:tc>
          <w:tcPr>
            <w:tcW w:type="dxa" w:w="5112"/>
          </w:tcPr>
          <w:p>
            <w:r>
              <w:rPr>
                <w:sz w:val="18"/>
              </w:rPr>
              <w:t>Recommended check</w:t>
            </w:r>
          </w:p>
        </w:tc>
        <w:tc>
          <w:tcPr>
            <w:tcW w:type="dxa" w:w="5112"/>
          </w:tcPr>
          <w:p>
            <w:r>
              <w:rPr>
                <w:sz w:val="18"/>
              </w:rPr>
              <w:t>Reconcile the checked concern with p. 3 denial with the responsible healthcare professional.</w:t>
            </w:r>
          </w:p>
        </w:tc>
      </w:tr>
    </w:tbl>
    <w:p>
      <w:r>
        <w:t>Actual Word comment (verbatim):</w:t>
        <w:br/>
        <w:t>[HANDWRITING] — Confidence: high</w:t>
        <w:br/>
        <w:t>Source text (original language): "X"</w:t>
        <w:br/>
        <w:t>Translation: "[x]"</w:t>
        <w:br/>
        <w:t>Review note: later native administrative entry denies a break in the cold chain; both statements are preserved.</w:t>
      </w:r>
    </w:p>
    <w:p>
      <w:pPr>
        <w:pStyle w:val="Heading2"/>
      </w:pPr>
      <w:r>
        <w:t>Comment 20 (Word ID 19) — p. 3, Signature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SIGNATURE</w:t>
            </w:r>
          </w:p>
        </w:tc>
      </w:tr>
      <w:tr>
        <w:tc>
          <w:tcPr>
            <w:tcW w:type="dxa" w:w="5112"/>
          </w:tcPr>
          <w:p>
            <w:r>
              <w:rPr>
                <w:sz w:val="18"/>
              </w:rPr>
              <w:t>Source text (as legible)</w:t>
            </w:r>
          </w:p>
        </w:tc>
        <w:tc>
          <w:tcPr>
            <w:tcW w:type="dxa" w:w="5112"/>
          </w:tcPr>
          <w:p>
            <w:r>
              <w:rPr>
                <w:sz w:val="18"/>
              </w:rPr>
              <w:t>[ILLEGIBLE]</w:t>
            </w:r>
          </w:p>
        </w:tc>
      </w:tr>
      <w:tr>
        <w:tc>
          <w:tcPr>
            <w:tcW w:type="dxa" w:w="5112"/>
          </w:tcPr>
          <w:p>
            <w:r>
              <w:rPr>
                <w:sz w:val="18"/>
              </w:rPr>
              <w:t>English translation</w:t>
            </w:r>
          </w:p>
        </w:tc>
        <w:tc>
          <w:tcPr>
            <w:tcW w:type="dxa" w:w="5112"/>
          </w:tcPr>
          <w:p>
            <w:r>
              <w:rPr>
                <w:sz w:val="18"/>
              </w:rPr>
              <w:t>[ILLEGIBLE]</w:t>
            </w:r>
          </w:p>
        </w:tc>
      </w:tr>
      <w:tr>
        <w:tc>
          <w:tcPr>
            <w:tcW w:type="dxa" w:w="5112"/>
          </w:tcPr>
          <w:p>
            <w:r>
              <w:rPr>
                <w:sz w:val="18"/>
              </w:rPr>
              <w:t>Uncertainty</w:t>
            </w:r>
          </w:p>
        </w:tc>
        <w:tc>
          <w:tcPr>
            <w:tcW w:type="dxa" w:w="5112"/>
          </w:tcPr>
          <w:p>
            <w:r>
              <w:rPr>
                <w:sz w:val="18"/>
              </w:rPr>
              <w:t>Uncertain/illegible source recognition; see actual comment.</w:t>
            </w:r>
          </w:p>
        </w:tc>
      </w:tr>
      <w:tr>
        <w:tc>
          <w:tcPr>
            <w:tcW w:type="dxa" w:w="5112"/>
          </w:tcPr>
          <w:p>
            <w:r>
              <w:rPr>
                <w:sz w:val="18"/>
              </w:rPr>
              <w:t>Recommended check</w:t>
            </w:r>
          </w:p>
        </w:tc>
        <w:tc>
          <w:tcPr>
            <w:tcW w:type="dxa" w:w="5112"/>
          </w:tcPr>
          <w:p>
            <w:r>
              <w:rPr>
                <w:sz w:val="18"/>
              </w:rPr>
              <w:t>verify against original p. 3, signature block and signatory.</w:t>
            </w:r>
          </w:p>
        </w:tc>
      </w:tr>
    </w:tbl>
    <w:p>
      <w:r>
        <w:t>Actual Word comment (verbatim):</w:t>
        <w:br/>
        <w:t>[ILLEGIBLE] — Source: signature</w:t>
        <w:br/>
        <w:t>[SIGNATURE]</w:t>
        <w:br/>
        <w:t>Reason: stylized signature cannot be transcribed; cropped region re-rendered at 1895 DPI</w:t>
        <w:br/>
        <w:t>Recommended check: verify against original p. 3, signature block and signatory.</w:t>
      </w:r>
    </w:p>
    <w:p>
      <w:pPr>
        <w:pStyle w:val="Heading2"/>
      </w:pPr>
      <w:r>
        <w:t>Comment 21 (Word ID 20) — p. 3, Signature date</w:t>
      </w:r>
    </w:p>
    <w:tbl>
      <w:tblPr>
        <w:tblStyle w:val="TableGrid"/>
        <w:tblW w:type="auto" w:w="0"/>
        <w:tblLook w:firstColumn="1" w:firstRow="1" w:lastColumn="0" w:lastRow="0" w:noHBand="0" w:noVBand="1" w:val="04A0"/>
      </w:tblPr>
      <w:tblGrid>
        <w:gridCol w:w="5112"/>
        <w:gridCol w:w="5112"/>
      </w:tblGrid>
      <w:tr>
        <w:tc>
          <w:tcPr>
            <w:tcW w:type="dxa" w:w="5112"/>
          </w:tcPr>
          <w:p>
            <w:r>
              <w:rPr>
                <w:sz w:val="18"/>
              </w:rPr>
              <w:t>Detail</w:t>
            </w:r>
          </w:p>
        </w:tc>
        <w:tc>
          <w:tcPr>
            <w:tcW w:type="dxa" w:w="5112"/>
          </w:tcPr>
          <w:p>
            <w:r>
              <w:rPr>
                <w:sz w:val="18"/>
              </w:rPr>
              <w:t>Value</w:t>
            </w:r>
          </w:p>
        </w:tc>
      </w:tr>
      <w:tr>
        <w:tc>
          <w:tcPr>
            <w:tcW w:type="dxa" w:w="5112"/>
          </w:tcPr>
          <w:p>
            <w:r>
              <w:rPr>
                <w:sz w:val="18"/>
              </w:rPr>
              <w:t>Source classification</w:t>
            </w:r>
          </w:p>
        </w:tc>
        <w:tc>
          <w:tcPr>
            <w:tcW w:type="dxa" w:w="5112"/>
          </w:tcPr>
          <w:p>
            <w:r>
              <w:rPr>
                <w:sz w:val="18"/>
              </w:rPr>
              <w:t>HANDWRITING</w:t>
            </w:r>
          </w:p>
        </w:tc>
      </w:tr>
      <w:tr>
        <w:tc>
          <w:tcPr>
            <w:tcW w:type="dxa" w:w="5112"/>
          </w:tcPr>
          <w:p>
            <w:r>
              <w:rPr>
                <w:sz w:val="18"/>
              </w:rPr>
              <w:t>Source text (as legible)</w:t>
            </w:r>
          </w:p>
        </w:tc>
        <w:tc>
          <w:tcPr>
            <w:tcW w:type="dxa" w:w="5112"/>
          </w:tcPr>
          <w:p>
            <w:r>
              <w:rPr>
                <w:sz w:val="18"/>
              </w:rPr>
              <w:t>21/04/2026</w:t>
            </w:r>
          </w:p>
        </w:tc>
      </w:tr>
      <w:tr>
        <w:tc>
          <w:tcPr>
            <w:tcW w:type="dxa" w:w="5112"/>
          </w:tcPr>
          <w:p>
            <w:r>
              <w:rPr>
                <w:sz w:val="18"/>
              </w:rPr>
              <w:t>English translation</w:t>
            </w:r>
          </w:p>
        </w:tc>
        <w:tc>
          <w:tcPr>
            <w:tcW w:type="dxa" w:w="5112"/>
          </w:tcPr>
          <w:p>
            <w:r>
              <w:rPr>
                <w:sz w:val="18"/>
              </w:rPr>
              <w:t>21/04/2026</w:t>
            </w:r>
          </w:p>
        </w:tc>
      </w:tr>
      <w:tr>
        <w:tc>
          <w:tcPr>
            <w:tcW w:type="dxa" w:w="5112"/>
          </w:tcPr>
          <w:p>
            <w:r>
              <w:rPr>
                <w:sz w:val="18"/>
              </w:rPr>
              <w:t>Uncertainty</w:t>
            </w:r>
          </w:p>
        </w:tc>
        <w:tc>
          <w:tcPr>
            <w:tcW w:type="dxa" w:w="5112"/>
          </w:tcPr>
          <w:p>
            <w:r>
              <w:rPr>
                <w:sz w:val="18"/>
              </w:rPr>
              <w:t>Reliably recognized; routine verification of handwritten source.</w:t>
            </w:r>
          </w:p>
        </w:tc>
      </w:tr>
      <w:tr>
        <w:tc>
          <w:tcPr>
            <w:tcW w:type="dxa" w:w="5112"/>
          </w:tcPr>
          <w:p>
            <w:r>
              <w:rPr>
                <w:sz w:val="18"/>
              </w:rPr>
              <w:t>Recommended check</w:t>
            </w:r>
          </w:p>
        </w:tc>
        <w:tc>
          <w:tcPr>
            <w:tcW w:type="dxa" w:w="5112"/>
          </w:tcPr>
          <w:p>
            <w:r>
              <w:rPr>
                <w:sz w:val="18"/>
              </w:rPr>
              <w:t>Verify original p. 3, field Signature date; confirm field value and context.</w:t>
            </w:r>
          </w:p>
        </w:tc>
      </w:tr>
    </w:tbl>
    <w:p>
      <w:r>
        <w:t>Actual Word comment (verbatim):</w:t>
        <w:br/>
        <w:t>[HANDWRITING] — Confidence: high</w:t>
        <w:br/>
        <w:t>Source text (original language): "21/04/2026"</w:t>
        <w:br/>
        <w:t>Translation: "21/04/2026"</w:t>
      </w:r>
    </w:p>
    <w:p>
      <w:pPr>
        <w:pStyle w:val="Heading1"/>
      </w:pPr>
      <w:r>
        <w:t>8. Additional risks and manual checks</w:t>
      </w:r>
    </w:p>
    <w:tbl>
      <w:tblPr>
        <w:tblStyle w:val="TableGrid"/>
        <w:tblW w:type="auto" w:w="0"/>
        <w:tblLook w:firstColumn="1" w:firstRow="1" w:lastColumn="0" w:lastRow="0" w:noHBand="0" w:noVBand="1" w:val="04A0"/>
      </w:tblPr>
      <w:tblGrid>
        <w:gridCol w:w="3408"/>
        <w:gridCol w:w="3408"/>
        <w:gridCol w:w="3408"/>
      </w:tblGrid>
      <w:tr>
        <w:tc>
          <w:tcPr>
            <w:tcW w:type="dxa" w:w="3408"/>
          </w:tcPr>
          <w:p>
            <w:r>
              <w:rPr>
                <w:sz w:val="18"/>
              </w:rPr>
              <w:t>Page / location</w:t>
            </w:r>
          </w:p>
        </w:tc>
        <w:tc>
          <w:tcPr>
            <w:tcW w:type="dxa" w:w="3408"/>
          </w:tcPr>
          <w:p>
            <w:r>
              <w:rPr>
                <w:sz w:val="18"/>
              </w:rPr>
              <w:t>Original → English</w:t>
            </w:r>
          </w:p>
        </w:tc>
        <w:tc>
          <w:tcPr>
            <w:tcW w:type="dxa" w:w="3408"/>
          </w:tcPr>
          <w:p>
            <w:r>
              <w:rPr>
                <w:sz w:val="18"/>
              </w:rPr>
              <w:t>Risk / recommended check</w:t>
            </w:r>
          </w:p>
        </w:tc>
      </w:tr>
      <w:tr>
        <w:tc>
          <w:tcPr>
            <w:tcW w:type="dxa" w:w="3408"/>
          </w:tcPr>
          <w:p>
            <w:r>
              <w:rPr>
                <w:sz w:val="18"/>
              </w:rPr>
              <w:t>1 / Lot no.</w:t>
            </w:r>
          </w:p>
        </w:tc>
        <w:tc>
          <w:tcPr>
            <w:tcW w:type="dxa" w:w="3408"/>
          </w:tcPr>
          <w:p>
            <w:r>
              <w:rPr>
                <w:sz w:val="18"/>
              </w:rPr>
              <w:t>KT0VVC9 → KT0VVC9</w:t>
            </w:r>
          </w:p>
        </w:tc>
        <w:tc>
          <w:tcPr>
            <w:tcW w:type="dxa" w:w="3408"/>
          </w:tcPr>
          <w:p>
            <w:r>
              <w:rPr>
                <w:sz w:val="18"/>
              </w:rPr>
              <w:t>Third character 0 versus O; Verify original and product box after LOT; crop already re-rendered at 1184 DPI.</w:t>
            </w:r>
          </w:p>
        </w:tc>
      </w:tr>
      <w:tr>
        <w:tc>
          <w:tcPr>
            <w:tcW w:type="dxa" w:w="3408"/>
          </w:tcPr>
          <w:p>
            <w:r>
              <w:rPr>
                <w:sz w:val="18"/>
              </w:rPr>
              <w:t>1 / 114,3 mg/mL presentation boxes</w:t>
            </w:r>
          </w:p>
        </w:tc>
        <w:tc>
          <w:tcPr>
            <w:tcW w:type="dxa" w:w="3408"/>
          </w:tcPr>
          <w:p>
            <w:r>
              <w:rPr>
                <w:sz w:val="18"/>
              </w:rPr>
              <w:t>Both vial and prefilled syringe marked → Vial [x]; Prefilled syringe [x]</w:t>
            </w:r>
          </w:p>
        </w:tc>
        <w:tc>
          <w:tcPr>
            <w:tcW w:type="dxa" w:w="3408"/>
          </w:tcPr>
          <w:p>
            <w:r>
              <w:rPr>
                <w:sz w:val="18"/>
              </w:rPr>
              <w:t>Contradictory presentation choices, not uncertain visual recognition; Healthcare professional to confirm intended presentation; do not select one automatically.</w:t>
            </w:r>
          </w:p>
        </w:tc>
      </w:tr>
      <w:tr>
        <w:tc>
          <w:tcPr>
            <w:tcW w:type="dxa" w:w="3408"/>
          </w:tcPr>
          <w:p>
            <w:r>
              <w:rPr>
                <w:sz w:val="18"/>
              </w:rPr>
              <w:t>2 / Delivery information label and right-hand fields under opening-hours overlay</w:t>
            </w:r>
          </w:p>
        </w:tc>
        <w:tc>
          <w:tcPr>
            <w:tcW w:type="dxa" w:w="3408"/>
          </w:tcPr>
          <w:p>
            <w:r>
              <w:rPr>
                <w:sz w:val="18"/>
              </w:rPr>
              <w:t>Informations importantes pour la livraison (ex : horaires de ...) → Important information for delivery (e.g., hours of ...)</w:t>
            </w:r>
          </w:p>
        </w:tc>
        <w:tc>
          <w:tcPr>
            <w:tcW w:type="dxa" w:w="3408"/>
          </w:tcPr>
          <w:p>
            <w:r>
              <w:rPr>
                <w:sz w:val="18"/>
              </w:rPr>
              <w:t>Underlying labels occluded; no text invented; Inspect an unobscured original/template; retain printed hours exactly.</w:t>
            </w:r>
          </w:p>
        </w:tc>
      </w:tr>
      <w:tr>
        <w:tc>
          <w:tcPr>
            <w:tcW w:type="dxa" w:w="3408"/>
          </w:tcPr>
          <w:p>
            <w:r>
              <w:rPr>
                <w:sz w:val="18"/>
              </w:rPr>
              <w:t>2 / I(m) selection position</w:t>
            </w:r>
          </w:p>
        </w:tc>
        <w:tc>
          <w:tcPr>
            <w:tcW w:type="dxa" w:w="3408"/>
          </w:tcPr>
          <w:p>
            <w:r>
              <w:rPr>
                <w:sz w:val="18"/>
              </w:rPr>
              <w:t>(m) avec exposition professionnelle au produit → (m) With occupational exposure to the product</w:t>
            </w:r>
          </w:p>
        </w:tc>
        <w:tc>
          <w:tcPr>
            <w:tcW w:type="dxa" w:w="3408"/>
          </w:tcPr>
          <w:p>
            <w:r>
              <w:rPr>
                <w:sz w:val="18"/>
              </w:rPr>
              <w:t>Selection state not discernible against adjacent specification line; Inspect original form; do not infer unchecked or checked state.</w:t>
            </w:r>
          </w:p>
        </w:tc>
      </w:tr>
      <w:tr>
        <w:tc>
          <w:tcPr>
            <w:tcW w:type="dxa" w:w="3408"/>
          </w:tcPr>
          <w:p>
            <w:r>
              <w:rPr>
                <w:sz w:val="18"/>
              </w:rPr>
              <w:t>2 / II(a), compared with p3 administrative addition</w:t>
            </w:r>
          </w:p>
        </w:tc>
        <w:tc>
          <w:tcPr>
            <w:tcW w:type="dxa" w:w="3408"/>
          </w:tcPr>
          <w:p>
            <w:r>
              <w:rPr>
                <w:sz w:val="18"/>
              </w:rPr>
              <w:t>Doutes sur la conservation du produit ...; X → Concerns about product storage ...; [x]</w:t>
            </w:r>
          </w:p>
        </w:tc>
        <w:tc>
          <w:tcPr>
            <w:tcW w:type="dxa" w:w="3408"/>
          </w:tcPr>
          <w:p>
            <w:r>
              <w:rPr>
                <w:sz w:val="18"/>
              </w:rPr>
              <w:t>Checked cold-chain concern conflicts with later denial; Medical reviewer to reconcile source statements without altering either translated statement.</w:t>
            </w:r>
          </w:p>
        </w:tc>
      </w:tr>
      <w:tr>
        <w:tc>
          <w:tcPr>
            <w:tcW w:type="dxa" w:w="3408"/>
          </w:tcPr>
          <w:p>
            <w:r>
              <w:rPr>
                <w:sz w:val="18"/>
              </w:rPr>
              <w:t>3 / Signature</w:t>
            </w:r>
          </w:p>
        </w:tc>
        <w:tc>
          <w:tcPr>
            <w:tcW w:type="dxa" w:w="3408"/>
          </w:tcPr>
          <w:p>
            <w:r>
              <w:rPr>
                <w:sz w:val="18"/>
              </w:rPr>
              <w:t>[ILLEGIBLE] → [ILLEGIBLE]</w:t>
            </w:r>
          </w:p>
        </w:tc>
        <w:tc>
          <w:tcPr>
            <w:tcW w:type="dxa" w:w="3408"/>
          </w:tcPr>
          <w:p>
            <w:r>
              <w:rPr>
                <w:sz w:val="18"/>
              </w:rPr>
              <w:t>Stylized signature cannot be transcribed; Verify original signature and signatory; crop already re-rendered at 1895 DPI.</w:t>
            </w:r>
          </w:p>
        </w:tc>
      </w:tr>
      <w:tr>
        <w:tc>
          <w:tcPr>
            <w:tcW w:type="dxa" w:w="3408"/>
          </w:tcPr>
          <w:p>
            <w:r>
              <w:rPr>
                <w:sz w:val="18"/>
              </w:rPr>
              <w:t>3 / Follow-up reasons 1 and 2</w:t>
            </w:r>
          </w:p>
        </w:tc>
        <w:tc>
          <w:tcPr>
            <w:tcW w:type="dxa" w:w="3408"/>
          </w:tcPr>
          <w:p>
            <w:r>
              <w:rPr>
                <w:sz w:val="18"/>
              </w:rPr>
              <w:t>relance pour disponibilité produit, raisons cochées et / forme pharmaceutique → follow-up regarding product availability, reasons checked and / dosage form</w:t>
            </w:r>
          </w:p>
        </w:tc>
        <w:tc>
          <w:tcPr>
            <w:tcW w:type="dxa" w:w="3408"/>
          </w:tcPr>
          <w:p>
            <w:r>
              <w:rPr>
                <w:sz w:val="18"/>
              </w:rPr>
              <w:t>Cross-field grammatical continuation; not a text-recognition problem; Confirm intended administrative assignment while preserving both labeled rows.</w:t>
            </w:r>
          </w:p>
        </w:tc>
      </w:tr>
      <w:tr>
        <w:tc>
          <w:tcPr>
            <w:tcW w:type="dxa" w:w="3408"/>
          </w:tcPr>
          <w:p>
            <w:r>
              <w:rPr>
                <w:sz w:val="18"/>
              </w:rPr>
              <w:t>3 / Administrative addition</w:t>
            </w:r>
          </w:p>
        </w:tc>
        <w:tc>
          <w:tcPr>
            <w:tcW w:type="dxa" w:w="3408"/>
          </w:tcPr>
          <w:p>
            <w:r>
              <w:rPr>
                <w:sz w:val="18"/>
              </w:rPr>
              <w:t>le secrétariat indique que la SPR est disponible et qu’il n’y a pas eu de rupture de la chaine du froid → the office staff indicate that the SPR is available and that there has been no break in the cold chain</w:t>
            </w:r>
          </w:p>
        </w:tc>
        <w:tc>
          <w:tcPr>
            <w:tcW w:type="dxa" w:w="3408"/>
          </w:tcPr>
          <w:p>
            <w:r>
              <w:rPr>
                <w:sz w:val="18"/>
              </w:rPr>
              <w:t>SPR unexpanded; denial conflicts with checked II(a); Confirm acronym and cold-chain facts with responsible healthcare professional.</w:t>
            </w:r>
          </w:p>
        </w:tc>
      </w:tr>
    </w:tbl>
    <w:p>
      <w:r>
        <w:t>PSP (headers), SPR (p. 3 addition), PV/AQ (p. 3 actions), RPPS (p. 1 label/stamp), and CNIL (p. 3 notice) remain unexpanded. Confirm the intended administrative acronyms with the document owner; no reliable glossary was supplied. Stamps, printed-hours overlay and native administrative entries are not blue. The follow-up reason 1 ends “and”; reason 2 remains “dosage form”, exactly in its source row. No second follow-up date was filled by inference. Difficult multi-column forms were reconstructed as editable tables; the stamp is translated separately near its source fields and the existing logo is retained in Word, represented by [IMAGE] BAYER in Markdown.</w:t>
      </w:r>
    </w:p>
    <w:p>
      <w:pPr>
        <w:pStyle w:val="Heading1"/>
      </w:pPr>
      <w:r>
        <w:t>9. Deliberately untranslated content</w:t>
      </w:r>
    </w:p>
    <w:tbl>
      <w:tblPr>
        <w:tblStyle w:val="TableGrid"/>
        <w:tblW w:type="auto" w:w="0"/>
        <w:tblLook w:firstColumn="1" w:firstRow="1" w:lastColumn="0" w:lastRow="0" w:noHBand="0" w:noVBand="1" w:val="04A0"/>
      </w:tblPr>
      <w:tblGrid>
        <w:gridCol w:w="5112"/>
        <w:gridCol w:w="5112"/>
      </w:tblGrid>
      <w:tr>
        <w:tc>
          <w:tcPr>
            <w:tcW w:type="dxa" w:w="5112"/>
          </w:tcPr>
          <w:p>
            <w:r>
              <w:rPr>
                <w:sz w:val="18"/>
              </w:rPr>
              <w:t>Retained content</w:t>
            </w:r>
          </w:p>
        </w:tc>
        <w:tc>
          <w:tcPr>
            <w:tcW w:type="dxa" w:w="5112"/>
          </w:tcPr>
          <w:p>
            <w:r>
              <w:rPr>
                <w:sz w:val="18"/>
              </w:rPr>
              <w:t>Justification</w:t>
            </w:r>
          </w:p>
        </w:tc>
      </w:tr>
      <w:tr>
        <w:tc>
          <w:tcPr>
            <w:tcW w:type="dxa" w:w="5112"/>
          </w:tcPr>
          <w:p>
            <w:r>
              <w:rPr>
                <w:sz w:val="18"/>
              </w:rPr>
              <w:t>EYLEA®, Eylea®, BAYER, Bayer HealthCare, BAYER HEALTHCARE SAS, UNIVERSAL MEDICA, Universal Medica, OPHTAVALMY and physician names</w:t>
            </w:r>
          </w:p>
        </w:tc>
        <w:tc>
          <w:tcPr>
            <w:tcW w:type="dxa" w:w="5112"/>
          </w:tcPr>
          <w:p>
            <w:r>
              <w:rPr>
                <w:sz w:val="18"/>
              </w:rPr>
              <w:t>Proper names and product/organization designations retained.</w:t>
            </w:r>
          </w:p>
        </w:tc>
      </w:tr>
      <w:tr>
        <w:tc>
          <w:tcPr>
            <w:tcW w:type="dxa" w:w="5112"/>
          </w:tcPr>
          <w:p>
            <w:r>
              <w:rPr>
                <w:sz w:val="18"/>
              </w:rPr>
              <w:t>Postal addresses, phone numbers, email addresses, URLs, CRS-FR-2024-000001/ PP-EYL-FR-0653-1, CRS-20260421-97-1, RPPS 10100959542, 21 1 70251 9 and lot identifier</w:t>
            </w:r>
          </w:p>
        </w:tc>
        <w:tc>
          <w:tcPr>
            <w:tcW w:type="dxa" w:w="5112"/>
          </w:tcPr>
          <w:p>
            <w:r>
              <w:rPr>
                <w:sz w:val="18"/>
              </w:rPr>
              <w:t>Identifiers retained unchanged; lot uncertainty explicitly recorded.</w:t>
            </w:r>
          </w:p>
        </w:tc>
      </w:tr>
      <w:tr>
        <w:tc>
          <w:tcPr>
            <w:tcW w:type="dxa" w:w="5112"/>
          </w:tcPr>
          <w:p>
            <w:r>
              <w:rPr>
                <w:sz w:val="18"/>
              </w:rPr>
              <w:t>PSP, SPR, PV, AQ, RPPS, CNIL</w:t>
            </w:r>
          </w:p>
        </w:tc>
        <w:tc>
          <w:tcPr>
            <w:tcW w:type="dxa" w:w="5112"/>
          </w:tcPr>
          <w:p>
            <w:r>
              <w:rPr>
                <w:sz w:val="18"/>
              </w:rPr>
              <w:t>Acronyms retained without unsupported expansion.</w:t>
            </w:r>
          </w:p>
        </w:tc>
      </w:tr>
      <w:tr>
        <w:tc>
          <w:tcPr>
            <w:tcW w:type="dxa" w:w="5112"/>
          </w:tcPr>
          <w:p>
            <w:r>
              <w:rPr>
                <w:sz w:val="18"/>
              </w:rPr>
              <w:t>08/04/2026, 21/04/2026, 114,3 mg/mL</w:t>
            </w:r>
          </w:p>
        </w:tc>
        <w:tc>
          <w:tcPr>
            <w:tcW w:type="dxa" w:w="5112"/>
          </w:tcPr>
          <w:p>
            <w:r>
              <w:rPr>
                <w:sz w:val="18"/>
              </w:rPr>
              <w:t>Numeric source date format and decimal comma preserved to avoid medical/regulatory ambiguity.</w:t>
            </w:r>
          </w:p>
        </w:tc>
      </w:tr>
    </w:tbl>
    <w:p>
      <w:r>
        <w:t>Also retained: Luer Lock connector designation, address suffixes and all blank fields. Dates retain DD/MM/YYYY (including 08/04/2026 and 21/04/2026); 114,3 retains its decimal comma. Time notation was unambiguously normalized from French h notation to HH:MM while preserving every time. Proper names, postal addresses, telephone numbers, emails, URLs, document codes, lot and registration identifiers are not translated or corrected by inference.</w:t>
      </w:r>
    </w:p>
    <w:p>
      <w:pPr>
        <w:pStyle w:val="Heading1"/>
      </w:pPr>
      <w:r>
        <w:t>10. Limitations and interrupted processing</w:t>
      </w:r>
    </w:p>
    <w:p>
      <w:r>
        <w:t>Word comments were technically available: level 1 was used for every handwritten/signature field plus the two printed uncertainty locations. Signature identity and obscured labels/selection state cannot be recovered from the available source. Lot 0/O remains unresolved after the bounded crop. Editable layout is not a facsimile, some columns are linearized, and pagination can vary by fonts/software. E5 uses the E3 rendered 4-page layout check rather than rerendering the finished translation. The AI estimates are not validation and do not authorize clinical or regulatory use. Model version is not exposed. The already finished preamble contains a stage-time note that the report was scheduled for E5; that historical note was not overwritten.</w:t>
      </w:r>
    </w:p>
    <w:p>
      <w:r>
        <w:t>The automated run was interrupted initially before E1 by a preview-size issue, then continued in staged sections. E1–E4 were completed previously; the most recent time-budget interruption was after E4 and before E5. This continuation reuses all completed stages and saved content, and completes E5 only. No source rerender, OCR, replacement translation, or modification to completed Word/Markdown was performed. Upload availability is not a limitation of the document assessment; distribution is handled by the calling process.</w:t>
      </w:r>
    </w:p>
    <w:p>
      <w:r>
        <w:t>Privacy: deletion of platform uploads, downloaded copies and all tool/platform caches cannot be guaranteed. A maximum 15-minute retention period cannot be enforced in this session. No deletion is claimed for originals, existing previews, deliverables or continuation state; those remain for the calling process to distribute and clean up. Only this continuation’s own temporary script is removed. These are transparent privacy constraints, not a claim that the source upload was unavailable.</w:t>
      </w:r>
    </w:p>
    <w:p>
      <w:pPr>
        <w:pStyle w:val="Heading1"/>
      </w:pPr>
      <w:r>
        <w:t>11. Final audit conclusion</w:t>
      </w:r>
    </w:p>
    <w:p>
      <w:r>
        <w:t>All prescribed counts and completeness/marking reconciliations pass, subject to the explicitly documented source uncertainties. All four business deliverables exist in full. Comprehensive qualified manual review is required before reliance. The saved translation content remains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 — AI Translation Quality Report</dc:title>
  <dc:subject/>
  <dc:creator>AI Translation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