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color w:val="707070"/>
          <w:sz w:val="19"/>
        </w:rPr>
        <w:t>AI-Generated Translation Disclaimer</w:t>
        <w:br/>
        <w:t>This document has been translated into English using a fully automated Artificial Intelligence (AI)-based translation process.</w:t>
        <w:br/>
        <w:t>Reasonable efforts have been made by the solution developers and prompt engineers to ensure the accurate extraction, interpretation, and translation of content originating from machine-generated and handwritten source documents. However, the completeness, accuracy, and fidelity of the extracted and translated content cannot be guaranteed.</w:t>
        <w:br/>
        <w:t>The AI-based translation process has not been validated to demonstrate error-free extraction or translation of all source content. Consequently, omissions, inaccuracies, formatting discrepancies, or misinterpretations may be present in the generated output. Prior to use, this document shall be reviewed, and verified by appropriately qualified personnel to confirm that the translated content is complete, accurate, and suitable for its intended purpose.</w:t>
        <w:br/>
        <w:t>The output of the AI-based translation process shall not be considered an approved or authoritative record until such verification and approval have been completed. The ultimate responsibility for the review, verification, approval, and use of the translated content remains with the document owner and the designated business user.</w:t>
        <w:br/>
        <w:t>AI Model: OpenAI ChatGPT; exact model version not exposed</w:t>
        <w:br/>
        <w:t>Prompt File: prompt.en.0.5.md</w:t>
        <w:br/>
        <w:t>Prompt File Version: 0.5</w:t>
      </w:r>
    </w:p>
    <w:p>
      <w:pPr>
        <w:spacing w:after="140"/>
      </w:pPr>
      <w:r>
        <w:rPr>
          <w:color w:val="707070"/>
          <w:sz w:val="19"/>
        </w:rPr>
        <w:t>Legend</w:t>
        <w:br/>
        <w:t>Text displayed in blue was transcribed from handwritten source content, including signatures. Printed, machine-readable and stamped content is shown in its original color.</w:t>
        <w:br/>
        <w:t>Word comments provide, for each handwritten passage, the source text and the recognition confidence. Where recognition was uncertain or impossible, the comment is marked [UNCLEAR] or [ILLEGIBLE] and additionally states the nature of the problem and the recommended verification.</w:t>
        <w:br/>
        <w:t>Passages marked [ILLEGIBLE] could not be read at all. All commented passages are also listed in the accompanying quality report.</w:t>
      </w:r>
    </w:p>
    <w:p>
      <w:pPr>
        <w:spacing w:after="140"/>
      </w:pPr>
      <w:r>
        <w:rPr>
          <w:color w:val="707070"/>
          <w:sz w:val="19"/>
        </w:rPr>
        <w:t>Translator’s note: Source document 001.pdf is in French. Target: American English. This is a reconstructed, translated rendering of the source document, which is a scanned and partly handwritten form. The lot identifier is uncertain and requires original/carton verification. Dates remain DD/MM/YYYY. Qualified medical/regulatory review is mandatory. The exact model version is not exposed. Platform attachment deletion, cache clearing, and a 15-minute retention/deletion guarantee cannot be enforced; files are retained pending delivery and should be deleted by the delivery operator after upload.</w:t>
      </w:r>
    </w:p>
    <w:p>
      <w:r>
        <w:rPr>
          <w:b/>
          <w:color w:val="707070"/>
        </w:rPr>
        <w:t>Trustworthiness</w:t>
        <w:br/>
      </w:r>
      <w:r>
        <w:rPr>
          <w:color w:val="707070"/>
        </w:rPr>
        <w:t>The following table indicates the estimated reliability of the translated content for each page of this document.</w:t>
      </w:r>
      <w:r>
        <w:footnoteReference w:id="1"/>
      </w:r>
    </w:p>
    <w:tbl>
      <w:tblPr>
        <w:tblStyle w:val="TableGrid"/>
        <w:tblW w:type="auto" w:w="0"/>
        <w:tblLayout w:type="fixed"/>
        <w:tblLook w:firstColumn="1" w:firstRow="1" w:lastColumn="0" w:lastRow="0" w:noHBand="0" w:noVBand="1" w:val="04A0"/>
      </w:tblPr>
      <w:tblGrid>
        <w:gridCol w:w="2640"/>
        <w:gridCol w:w="2640"/>
        <w:gridCol w:w="2640"/>
        <w:gridCol w:w="2640"/>
      </w:tblGrid>
      <w:tr>
        <w:trPr>
          <w:cantSplit/>
        </w:trPr>
        <w:tc>
          <w:tcPr>
            <w:tcW w:type="dxa" w:w="2640"/>
            <w:tcMar>
              <w:top w:w="30" w:type="dxa"/>
              <w:left w:w="65" w:type="dxa"/>
              <w:bottom w:w="30" w:type="dxa"/>
              <w:right w:w="65" w:type="dxa"/>
            </w:tcMar>
          </w:tcPr>
          <w:p>
            <w:pPr>
              <w:spacing w:after="0" w:before="0"/>
            </w:pPr>
            <w:r>
              <w:rPr>
                <w:b w:val="0"/>
                <w:color w:val="707070"/>
                <w:sz w:val="18"/>
              </w:rPr>
              <w:t>Page</w:t>
            </w:r>
          </w:p>
        </w:tc>
        <w:tc>
          <w:tcPr>
            <w:tcW w:type="dxa" w:w="2640"/>
            <w:tcMar>
              <w:top w:w="30" w:type="dxa"/>
              <w:left w:w="65" w:type="dxa"/>
              <w:bottom w:w="30" w:type="dxa"/>
              <w:right w:w="65" w:type="dxa"/>
            </w:tcMar>
          </w:tcPr>
          <w:p>
            <w:pPr>
              <w:spacing w:after="0" w:before="0"/>
            </w:pPr>
            <w:r>
              <w:rPr>
                <w:b w:val="0"/>
                <w:color w:val="707070"/>
                <w:sz w:val="18"/>
              </w:rPr>
              <w:t>Confidence</w:t>
            </w:r>
          </w:p>
        </w:tc>
        <w:tc>
          <w:tcPr>
            <w:tcW w:type="dxa" w:w="2640"/>
            <w:tcMar>
              <w:top w:w="30" w:type="dxa"/>
              <w:left w:w="65" w:type="dxa"/>
              <w:bottom w:w="30" w:type="dxa"/>
              <w:right w:w="65" w:type="dxa"/>
            </w:tcMar>
          </w:tcPr>
          <w:p>
            <w:pPr>
              <w:spacing w:after="0" w:before="0"/>
            </w:pPr>
            <w:r>
              <w:rPr>
                <w:b w:val="0"/>
                <w:color w:val="707070"/>
                <w:sz w:val="18"/>
              </w:rPr>
              <w:t>Quality level</w:t>
            </w:r>
          </w:p>
        </w:tc>
        <w:tc>
          <w:tcPr>
            <w:tcW w:type="dxa" w:w="2640"/>
            <w:tcMar>
              <w:top w:w="30" w:type="dxa"/>
              <w:left w:w="65" w:type="dxa"/>
              <w:bottom w:w="30" w:type="dxa"/>
              <w:right w:w="65" w:type="dxa"/>
            </w:tcMar>
          </w:tcPr>
          <w:p>
            <w:pPr>
              <w:spacing w:after="0" w:before="0"/>
            </w:pPr>
            <w:r>
              <w:rPr>
                <w:b w:val="0"/>
                <w:color w:val="707070"/>
                <w:sz w:val="18"/>
              </w:rPr>
              <w:t>Manual review</w:t>
            </w:r>
          </w:p>
        </w:tc>
      </w:tr>
      <w:tr>
        <w:trPr>
          <w:cantSplit/>
        </w:trPr>
        <w:tc>
          <w:tcPr>
            <w:tcW w:type="dxa" w:w="2640"/>
            <w:tcMar>
              <w:top w:w="30" w:type="dxa"/>
              <w:left w:w="65" w:type="dxa"/>
              <w:bottom w:w="30" w:type="dxa"/>
              <w:right w:w="65" w:type="dxa"/>
            </w:tcMar>
          </w:tcPr>
          <w:p>
            <w:pPr>
              <w:spacing w:after="0" w:before="0"/>
            </w:pPr>
            <w:r>
              <w:rPr>
                <w:b w:val="0"/>
                <w:color w:val="707070"/>
                <w:sz w:val="18"/>
              </w:rPr>
              <w:t>1</w:t>
            </w:r>
          </w:p>
        </w:tc>
        <w:tc>
          <w:tcPr>
            <w:tcW w:type="dxa" w:w="2640"/>
            <w:tcMar>
              <w:top w:w="30" w:type="dxa"/>
              <w:left w:w="65" w:type="dxa"/>
              <w:bottom w:w="30" w:type="dxa"/>
              <w:right w:w="65" w:type="dxa"/>
            </w:tcMar>
          </w:tcPr>
          <w:p>
            <w:pPr>
              <w:spacing w:after="0" w:before="0"/>
            </w:pPr>
            <w:r>
              <w:rPr>
                <w:b w:val="0"/>
                <w:color w:val="707070"/>
                <w:sz w:val="18"/>
              </w:rPr>
              <w:t>89%</w:t>
            </w:r>
          </w:p>
        </w:tc>
        <w:tc>
          <w:tcPr>
            <w:tcW w:type="dxa" w:w="2640"/>
            <w:tcMar>
              <w:top w:w="30" w:type="dxa"/>
              <w:left w:w="65" w:type="dxa"/>
              <w:bottom w:w="30" w:type="dxa"/>
              <w:right w:w="65" w:type="dxa"/>
            </w:tcMar>
          </w:tcPr>
          <w:p>
            <w:pPr>
              <w:spacing w:after="0" w:before="0"/>
            </w:pPr>
            <w:r>
              <w:rPr>
                <w:b w:val="0"/>
                <w:color w:val="707070"/>
                <w:sz w:val="18"/>
              </w:rPr>
              <w:t>good expected quality, individual locations requiring review</w:t>
            </w:r>
          </w:p>
        </w:tc>
        <w:tc>
          <w:tcPr>
            <w:tcW w:type="dxa" w:w="2640"/>
            <w:tcMar>
              <w:top w:w="30" w:type="dxa"/>
              <w:left w:w="65" w:type="dxa"/>
              <w:bottom w:w="30" w:type="dxa"/>
              <w:right w:w="65" w:type="dxa"/>
            </w:tcMar>
          </w:tcPr>
          <w:p>
            <w:pPr>
              <w:spacing w:after="0" w:before="0"/>
            </w:pPr>
            <w:r>
              <w:rPr>
                <w:b w:val="0"/>
                <w:color w:val="707070"/>
                <w:sz w:val="18"/>
              </w:rPr>
              <w:t>recommended</w:t>
            </w:r>
          </w:p>
        </w:tc>
      </w:tr>
      <w:tr>
        <w:trPr>
          <w:cantSplit/>
        </w:trPr>
        <w:tc>
          <w:tcPr>
            <w:tcW w:type="dxa" w:w="2640"/>
            <w:tcMar>
              <w:top w:w="30" w:type="dxa"/>
              <w:left w:w="65" w:type="dxa"/>
              <w:bottom w:w="30" w:type="dxa"/>
              <w:right w:w="65" w:type="dxa"/>
            </w:tcMar>
          </w:tcPr>
          <w:p>
            <w:pPr>
              <w:spacing w:after="0" w:before="0"/>
            </w:pPr>
            <w:r>
              <w:rPr>
                <w:b w:val="0"/>
                <w:color w:val="707070"/>
                <w:sz w:val="18"/>
              </w:rPr>
              <w:t>2</w:t>
            </w:r>
          </w:p>
        </w:tc>
        <w:tc>
          <w:tcPr>
            <w:tcW w:type="dxa" w:w="2640"/>
            <w:tcMar>
              <w:top w:w="30" w:type="dxa"/>
              <w:left w:w="65" w:type="dxa"/>
              <w:bottom w:w="30" w:type="dxa"/>
              <w:right w:w="65" w:type="dxa"/>
            </w:tcMar>
          </w:tcPr>
          <w:p>
            <w:pPr>
              <w:spacing w:after="0" w:before="0"/>
            </w:pPr>
            <w:r>
              <w:rPr>
                <w:b w:val="0"/>
                <w:color w:val="707070"/>
                <w:sz w:val="18"/>
              </w:rPr>
              <w:t>89%</w:t>
            </w:r>
          </w:p>
        </w:tc>
        <w:tc>
          <w:tcPr>
            <w:tcW w:type="dxa" w:w="2640"/>
            <w:tcMar>
              <w:top w:w="30" w:type="dxa"/>
              <w:left w:w="65" w:type="dxa"/>
              <w:bottom w:w="30" w:type="dxa"/>
              <w:right w:w="65" w:type="dxa"/>
            </w:tcMar>
          </w:tcPr>
          <w:p>
            <w:pPr>
              <w:spacing w:after="0" w:before="0"/>
            </w:pPr>
            <w:r>
              <w:rPr>
                <w:b w:val="0"/>
                <w:color w:val="707070"/>
                <w:sz w:val="18"/>
              </w:rPr>
              <w:t>good expected quality, individual locations requiring review</w:t>
            </w:r>
          </w:p>
        </w:tc>
        <w:tc>
          <w:tcPr>
            <w:tcW w:type="dxa" w:w="2640"/>
            <w:tcMar>
              <w:top w:w="30" w:type="dxa"/>
              <w:left w:w="65" w:type="dxa"/>
              <w:bottom w:w="30" w:type="dxa"/>
              <w:right w:w="65" w:type="dxa"/>
            </w:tcMar>
          </w:tcPr>
          <w:p>
            <w:pPr>
              <w:spacing w:after="0" w:before="0"/>
            </w:pPr>
            <w:r>
              <w:rPr>
                <w:b w:val="0"/>
                <w:color w:val="707070"/>
                <w:sz w:val="18"/>
              </w:rPr>
              <w:t>recommended</w:t>
            </w:r>
          </w:p>
        </w:tc>
      </w:tr>
      <w:tr>
        <w:trPr>
          <w:cantSplit/>
        </w:trPr>
        <w:tc>
          <w:tcPr>
            <w:tcW w:type="dxa" w:w="2640"/>
            <w:tcMar>
              <w:top w:w="30" w:type="dxa"/>
              <w:left w:w="65" w:type="dxa"/>
              <w:bottom w:w="30" w:type="dxa"/>
              <w:right w:w="65" w:type="dxa"/>
            </w:tcMar>
          </w:tcPr>
          <w:p>
            <w:pPr>
              <w:spacing w:after="0" w:before="0"/>
            </w:pPr>
            <w:r>
              <w:rPr>
                <w:b w:val="0"/>
                <w:color w:val="707070"/>
                <w:sz w:val="18"/>
              </w:rPr>
              <w:t>3</w:t>
            </w:r>
          </w:p>
        </w:tc>
        <w:tc>
          <w:tcPr>
            <w:tcW w:type="dxa" w:w="2640"/>
            <w:tcMar>
              <w:top w:w="30" w:type="dxa"/>
              <w:left w:w="65" w:type="dxa"/>
              <w:bottom w:w="30" w:type="dxa"/>
              <w:right w:w="65" w:type="dxa"/>
            </w:tcMar>
          </w:tcPr>
          <w:p>
            <w:pPr>
              <w:spacing w:after="0" w:before="0"/>
            </w:pPr>
            <w:r>
              <w:rPr>
                <w:b w:val="0"/>
                <w:color w:val="707070"/>
                <w:sz w:val="18"/>
              </w:rPr>
              <w:t>93%</w:t>
            </w:r>
          </w:p>
        </w:tc>
        <w:tc>
          <w:tcPr>
            <w:tcW w:type="dxa" w:w="2640"/>
            <w:tcMar>
              <w:top w:w="30" w:type="dxa"/>
              <w:left w:w="65" w:type="dxa"/>
              <w:bottom w:w="30" w:type="dxa"/>
              <w:right w:w="65" w:type="dxa"/>
            </w:tcMar>
          </w:tcPr>
          <w:p>
            <w:pPr>
              <w:spacing w:after="0" w:before="0"/>
            </w:pPr>
            <w:r>
              <w:rPr>
                <w:b w:val="0"/>
                <w:color w:val="707070"/>
                <w:sz w:val="18"/>
              </w:rPr>
              <w:t>high expected quality, only minor uncertainties</w:t>
            </w:r>
          </w:p>
        </w:tc>
        <w:tc>
          <w:tcPr>
            <w:tcW w:type="dxa" w:w="2640"/>
            <w:tcMar>
              <w:top w:w="30" w:type="dxa"/>
              <w:left w:w="65" w:type="dxa"/>
              <w:bottom w:w="30" w:type="dxa"/>
              <w:right w:w="65" w:type="dxa"/>
            </w:tcMar>
          </w:tcPr>
          <w:p>
            <w:pPr>
              <w:spacing w:after="0" w:before="0"/>
            </w:pPr>
            <w:r>
              <w:rPr>
                <w:b w:val="0"/>
                <w:color w:val="707070"/>
                <w:sz w:val="18"/>
              </w:rPr>
              <w:t>recommended</w:t>
            </w:r>
          </w:p>
        </w:tc>
      </w:tr>
      <w:tr>
        <w:trPr>
          <w:cantSplit/>
        </w:trPr>
        <w:tc>
          <w:tcPr>
            <w:tcW w:type="dxa" w:w="2640"/>
            <w:tcMar>
              <w:top w:w="30" w:type="dxa"/>
              <w:left w:w="65" w:type="dxa"/>
              <w:bottom w:w="30" w:type="dxa"/>
              <w:right w:w="65" w:type="dxa"/>
            </w:tcMar>
          </w:tcPr>
          <w:p>
            <w:pPr>
              <w:spacing w:after="0" w:before="0"/>
            </w:pPr>
            <w:r>
              <w:rPr>
                <w:b/>
                <w:color w:val="707070"/>
                <w:sz w:val="18"/>
              </w:rPr>
              <w:t>Total (document)</w:t>
            </w:r>
          </w:p>
        </w:tc>
        <w:tc>
          <w:tcPr>
            <w:tcW w:type="dxa" w:w="2640"/>
            <w:tcMar>
              <w:top w:w="30" w:type="dxa"/>
              <w:left w:w="65" w:type="dxa"/>
              <w:bottom w:w="30" w:type="dxa"/>
              <w:right w:w="65" w:type="dxa"/>
            </w:tcMar>
          </w:tcPr>
          <w:p>
            <w:pPr>
              <w:spacing w:after="0" w:before="0"/>
            </w:pPr>
            <w:r>
              <w:rPr>
                <w:b/>
                <w:color w:val="707070"/>
                <w:sz w:val="18"/>
              </w:rPr>
              <w:t>50%</w:t>
            </w:r>
          </w:p>
        </w:tc>
        <w:tc>
          <w:tcPr>
            <w:tcW w:type="dxa" w:w="2640"/>
            <w:tcMar>
              <w:top w:w="30" w:type="dxa"/>
              <w:left w:w="65" w:type="dxa"/>
              <w:bottom w:w="30" w:type="dxa"/>
              <w:right w:w="65" w:type="dxa"/>
            </w:tcMar>
          </w:tcPr>
          <w:p>
            <w:pPr>
              <w:spacing w:after="0" w:before="0"/>
            </w:pPr>
            <w:r>
              <w:rPr>
                <w:b/>
                <w:color w:val="707070"/>
                <w:sz w:val="18"/>
              </w:rPr>
              <w:t>significant uncertainties, comprehensive review required</w:t>
            </w:r>
          </w:p>
        </w:tc>
        <w:tc>
          <w:tcPr>
            <w:tcW w:type="dxa" w:w="2640"/>
            <w:tcMar>
              <w:top w:w="30" w:type="dxa"/>
              <w:left w:w="65" w:type="dxa"/>
              <w:bottom w:w="30" w:type="dxa"/>
              <w:right w:w="65" w:type="dxa"/>
            </w:tcMar>
          </w:tcPr>
          <w:p>
            <w:pPr>
              <w:spacing w:after="0" w:before="0"/>
            </w:pPr>
            <w:r>
              <w:rPr>
                <w:b/>
                <w:color w:val="707070"/>
                <w:sz w:val="18"/>
              </w:rPr>
              <w:t>recommended</w:t>
            </w:r>
          </w:p>
        </w:tc>
      </w:tr>
    </w:tbl>
    <w:p>
      <w:r>
        <w:br w:type="page"/>
      </w:r>
    </w:p>
    <w:tbl>
      <w:tblPr>
        <w:tblStyle w:val="TableGrid"/>
        <w:tblW w:type="auto" w:w="0"/>
        <w:tblLayout w:type="fixed"/>
        <w:tblLook w:firstColumn="1" w:firstRow="1" w:lastColumn="0" w:lastRow="0" w:noHBand="0" w:noVBand="1" w:val="04A0"/>
        <w:tblBorders>
          <w:top w:val="nil"/>
          <w:left w:val="nil"/>
          <w:bottom w:val="nil"/>
          <w:right w:val="nil"/>
          <w:insideH w:val="nil"/>
          <w:insideV w:val="nil"/>
        </w:tblBorders>
      </w:tblPr>
      <w:tblGrid>
        <w:gridCol w:w="9500"/>
        <w:gridCol w:w="1000"/>
      </w:tblGrid>
      <w:tr>
        <w:trPr>
          <w:cantSplit/>
        </w:trPr>
        <w:tc>
          <w:tcPr>
            <w:tcW w:type="dxa" w:w="5280"/>
            <w:tcMar>
              <w:top w:w="30" w:type="dxa"/>
              <w:left w:w="65" w:type="dxa"/>
              <w:bottom w:w="30" w:type="dxa"/>
              <w:right w:w="65" w:type="dxa"/>
            </w:tcMar>
          </w:tcPr>
          <w:p>
            <w:pPr>
              <w:spacing w:after="0" w:before="0"/>
            </w:pPr>
            <w:r>
              <w:rPr>
                <w:i/>
                <w:sz w:val="16"/>
              </w:rPr>
              <w:t>PSP Eylea® Form (Aflibercept, 40 mg/mL) (Aflibercept 114.3 mg/mL)</w:t>
              <w:br/>
              <w:t>CRS-FR-2024-000001 PP-EYL-FR-0653-1</w:t>
            </w:r>
          </w:p>
        </w:tc>
        <w:tc>
          <w:tcPr>
            <w:tcW w:type="dxa" w:w="5280"/>
            <w:tcMar>
              <w:top w:w="30" w:type="dxa"/>
              <w:left w:w="65" w:type="dxa"/>
              <w:bottom w:w="30" w:type="dxa"/>
              <w:right w:w="65" w:type="dxa"/>
            </w:tcMar>
          </w:tcPr>
          <w:p>
            <w:pPr>
              <w:spacing w:after="0" w:before="0"/>
            </w:pPr>
            <w:r>
              <w:drawing>
                <wp:inline xmlns:a="http://schemas.openxmlformats.org/drawingml/2006/main" xmlns:pic="http://schemas.openxmlformats.org/drawingml/2006/picture">
                  <wp:extent cx="396000" cy="343367"/>
                  <wp:docPr id="1" name="Picture 1"/>
                  <wp:cNvGraphicFramePr>
                    <a:graphicFrameLocks noChangeAspect="1"/>
                  </wp:cNvGraphicFramePr>
                  <a:graphic>
                    <a:graphicData uri="http://schemas.openxmlformats.org/drawingml/2006/picture">
                      <pic:pic>
                        <pic:nvPicPr>
                          <pic:cNvPr id="0" name="bayer_logo.png"/>
                          <pic:cNvPicPr/>
                        </pic:nvPicPr>
                        <pic:blipFill>
                          <a:blip r:embed="rId9"/>
                          <a:stretch>
                            <a:fillRect/>
                          </a:stretch>
                        </pic:blipFill>
                        <pic:spPr>
                          <a:xfrm>
                            <a:off x="0" y="0"/>
                            <a:ext cx="396000" cy="343367"/>
                          </a:xfrm>
                          <a:prstGeom prst="rect"/>
                        </pic:spPr>
                      </pic:pic>
                    </a:graphicData>
                  </a:graphic>
                </wp:inline>
              </w:drawing>
            </w:r>
          </w:p>
        </w:tc>
      </w:tr>
    </w:tbl>
    <w:p>
      <w:pPr>
        <w:pStyle w:val="Heading1"/>
      </w:pPr>
      <w:r>
        <w:rPr>
          <w:b/>
          <w:u w:val="none"/>
        </w:rPr>
        <w:t>In the event of failure to initiate an injection</w:t>
      </w:r>
    </w:p>
    <w:p>
      <w:pPr>
        <w:pStyle w:val="Heading1"/>
      </w:pPr>
      <w:r>
        <w:rPr>
          <w:b/>
          <w:u w:val="none"/>
        </w:rPr>
        <w:t>EYLEA® Replacement Program</w:t>
      </w:r>
    </w:p>
    <w:tbl>
      <w:tblPr>
        <w:tblStyle w:val="TableGrid"/>
        <w:tblW w:type="auto" w:w="0"/>
        <w:tblLayout w:type="fixed"/>
        <w:tblLook w:firstColumn="1" w:firstRow="1" w:lastColumn="0" w:lastRow="0" w:noHBand="0" w:noVBand="1" w:val="04A0"/>
      </w:tblPr>
      <w:tblGrid>
        <w:gridCol w:w="5280"/>
        <w:gridCol w:w="5280"/>
      </w:tblGrid>
      <w:tr>
        <w:trPr>
          <w:cantSplit/>
        </w:trPr>
        <w:tc>
          <w:tcPr>
            <w:tcW w:type="dxa" w:w="5280"/>
            <w:tcMar>
              <w:top w:w="30" w:type="dxa"/>
              <w:left w:w="65" w:type="dxa"/>
              <w:bottom w:w="30" w:type="dxa"/>
              <w:right w:w="65" w:type="dxa"/>
            </w:tcMar>
          </w:tcPr>
          <w:p>
            <w:pPr>
              <w:spacing w:after="0" w:before="0"/>
            </w:pPr>
            <w:r>
              <w:rPr>
                <w:b w:val="0"/>
                <w:u w:val="none"/>
              </w:rPr>
              <w:t>In the event of injection failure only and after evaluation of the request, the EYLEA® Replacement Program may provide healthcare professionals with one replacement unit of EYLEA®.</w:t>
              <w:br/>
              <w:br/>
              <w:t>The case will be assessed on the basis of the consistency of the information provided in this form.</w:t>
            </w:r>
          </w:p>
        </w:tc>
        <w:tc>
          <w:tcPr>
            <w:tcW w:type="dxa" w:w="5280"/>
            <w:tcMar>
              <w:top w:w="30" w:type="dxa"/>
              <w:left w:w="65" w:type="dxa"/>
              <w:bottom w:w="30" w:type="dxa"/>
              <w:right w:w="65" w:type="dxa"/>
            </w:tcMar>
          </w:tcPr>
          <w:p>
            <w:pPr>
              <w:spacing w:after="0" w:before="0"/>
            </w:pPr>
            <w:r>
              <w:rPr>
                <w:b w:val="0"/>
                <w:u w:val="none"/>
              </w:rPr>
              <w:t>Return the completed and signed form by email, fax, or mail to:</w:t>
              <w:br/>
              <w:t>Email: programme-remplacement-eylea@universalmedica.com</w:t>
              <w:br/>
              <w:t>Fax: 01 86 95 44 85</w:t>
              <w:br/>
              <w:t>Address: Universal Medica</w:t>
              <w:br/>
              <w:t>106 bureaux de la colline</w:t>
              <w:br/>
              <w:t>92213 SAINT CLOUD cedex</w:t>
              <w:br/>
              <w:br/>
              <w:t>To expedite processing of your request, please send it by email.</w:t>
            </w:r>
          </w:p>
        </w:tc>
      </w:tr>
    </w:tbl>
    <w:p>
      <w:pPr>
        <w:spacing w:after="0" w:before="0" w:line="20" w:lineRule="exact"/>
      </w:pPr>
      <w:r>
        <w:rPr>
          <w:sz w:val="2"/>
        </w:rPr>
      </w:r>
    </w:p>
    <w:p>
      <w:pPr>
        <w:keepLines/>
      </w:pPr>
      <w:r>
        <w:rPr>
          <w:b w:val="0"/>
          <w:u w:val="none"/>
        </w:rPr>
        <w:t>IMPORTANT: The information, duly completed, shall be consistent so that the eligibility of the request can be assessed. Bayer HealthCare reserves the right to approve or refuse a request.</w:t>
      </w:r>
    </w:p>
    <w:p>
      <w:pPr>
        <w:keepLines/>
      </w:pPr>
      <w:r>
        <w:rPr>
          <w:b/>
          <w:u w:val="none"/>
        </w:rPr>
        <w:t>This form is not intended for reporting adverse events.</w:t>
        <w:br/>
        <w:t>To report an adverse event, please report it via https://signalement.social-sante.gouv.fr. You can also contact Bayer at the following number for Pharmacovigilance and medical information: 0 800 87 54 54, or use our reporting page https://safetrack-public.bayer.com/.</w:t>
      </w:r>
    </w:p>
    <w:p>
      <w:pPr>
        <w:keepLines/>
      </w:pPr>
      <w:r>
        <w:rPr>
          <w:b/>
          <w:u w:val="none"/>
        </w:rPr>
        <w:t>* Required fields</w:t>
      </w:r>
    </w:p>
    <w:p>
      <w:pPr>
        <w:pStyle w:val="Heading2"/>
        <w:shd w:fill="000000"/>
      </w:pPr>
      <w:r>
        <w:rPr>
          <w:b/>
          <w:color w:val="FFFFFF"/>
          <w:u w:val="none"/>
        </w:rPr>
        <w:t>SECTION 1</w:t>
      </w:r>
    </w:p>
    <w:tbl>
      <w:tblPr>
        <w:tblStyle w:val="TableGrid"/>
        <w:tblW w:type="auto" w:w="0"/>
        <w:tblLayout w:type="fixed"/>
        <w:tblLook w:firstColumn="1" w:firstRow="1" w:lastColumn="0" w:lastRow="0" w:noHBand="0" w:noVBand="1" w:val="04A0"/>
      </w:tblPr>
      <w:tblGrid>
        <w:gridCol w:w="5280"/>
        <w:gridCol w:w="5280"/>
      </w:tblGrid>
      <w:tr>
        <w:trPr>
          <w:cantSplit/>
          <w:cantSplit/>
        </w:trPr>
        <w:tc>
          <w:tcPr>
            <w:tcW w:type="dxa" w:w="5280"/>
            <w:tcMar>
              <w:top w:w="30" w:type="dxa"/>
              <w:left w:w="65" w:type="dxa"/>
              <w:bottom w:w="30" w:type="dxa"/>
              <w:right w:w="65" w:type="dxa"/>
            </w:tcMar>
            <w:tcMar>
              <w:top w:w="30" w:type="dxa"/>
              <w:left w:w="65" w:type="dxa"/>
              <w:bottom w:w="30" w:type="dxa"/>
              <w:right w:w="65" w:type="dxa"/>
            </w:tcMar>
          </w:tcPr>
          <w:p>
            <w:pPr>
              <w:spacing w:after="0" w:before="0"/>
            </w:pPr>
            <w:r>
              <w:rPr>
                <w:b/>
              </w:rPr>
              <w:t>Field</w:t>
            </w:r>
          </w:p>
        </w:tc>
        <w:tc>
          <w:tcPr>
            <w:tcW w:type="dxa" w:w="5280"/>
            <w:tcMar>
              <w:top w:w="30" w:type="dxa"/>
              <w:left w:w="65" w:type="dxa"/>
              <w:bottom w:w="30" w:type="dxa"/>
              <w:right w:w="65" w:type="dxa"/>
            </w:tcMar>
            <w:tcMar>
              <w:top w:w="30" w:type="dxa"/>
              <w:left w:w="65" w:type="dxa"/>
              <w:bottom w:w="30" w:type="dxa"/>
              <w:right w:w="65" w:type="dxa"/>
            </w:tcMar>
          </w:tcPr>
          <w:p>
            <w:pPr>
              <w:spacing w:after="0" w:before="0"/>
            </w:pPr>
            <w:r>
              <w:rPr>
                <w:b/>
              </w:rPr>
              <w:t>Value</w:t>
            </w:r>
          </w:p>
        </w:tc>
      </w:tr>
      <w:tr>
        <w:trPr>
          <w:cantSplit/>
        </w:trPr>
        <w:tc>
          <w:tcPr>
            <w:tcW w:type="dxa" w:w="5280"/>
            <w:tcMar>
              <w:top w:w="30" w:type="dxa"/>
              <w:left w:w="65" w:type="dxa"/>
              <w:bottom w:w="30" w:type="dxa"/>
              <w:right w:w="65" w:type="dxa"/>
            </w:tcMar>
          </w:tcPr>
          <w:p>
            <w:pPr>
              <w:spacing w:after="0" w:before="0"/>
            </w:pPr>
            <w:r>
              <w:rPr>
                <w:b w:val="0"/>
                <w:u w:val="none"/>
              </w:rPr>
              <w:t>EYLEA® lot no.: *</w:t>
            </w:r>
          </w:p>
        </w:tc>
        <w:tc>
          <w:tcPr>
            <w:tcW w:type="dxa" w:w="5280"/>
            <w:tcMar>
              <w:top w:w="30" w:type="dxa"/>
              <w:left w:w="65" w:type="dxa"/>
              <w:bottom w:w="30" w:type="dxa"/>
              <w:right w:w="65" w:type="dxa"/>
            </w:tcMar>
          </w:tcPr>
          <w:p>
            <w:pPr>
              <w:spacing w:after="0" w:before="0"/>
            </w:pPr>
            <w:commentRangeStart w:id="0"/>
            <w:r>
              <w:rPr>
                <w:b w:val="0"/>
                <w:color w:val="1F3FA8"/>
                <w:u w:val="none"/>
              </w:rPr>
              <w:t>KTOVVC9</w:t>
            </w:r>
            <w:commentRangeEnd w:id="0"/>
            <w:r>
              <w:rPr>
                <w:rStyle w:val="CommentReference"/>
              </w:rPr>
              <w:commentReference w:id="0"/>
            </w:r>
          </w:p>
        </w:tc>
      </w:tr>
      <w:tr>
        <w:trPr>
          <w:cantSplit/>
        </w:trPr>
        <w:tc>
          <w:tcPr>
            <w:tcW w:type="dxa" w:w="5280"/>
            <w:tcMar>
              <w:top w:w="30" w:type="dxa"/>
              <w:left w:w="65" w:type="dxa"/>
              <w:bottom w:w="30" w:type="dxa"/>
              <w:right w:w="65" w:type="dxa"/>
            </w:tcMar>
          </w:tcPr>
          <w:p>
            <w:pPr>
              <w:spacing w:after="0" w:before="0"/>
            </w:pPr>
            <w:r>
              <w:rPr>
                <w:b w:val="0"/>
                <w:u w:val="none"/>
              </w:rPr>
              <w:t>(7 characters shown on the box after “LOT” and before “EXP”, followed by the expiration date)</w:t>
            </w:r>
          </w:p>
        </w:tc>
        <w:tc>
          <w:tcPr>
            <w:tcW w:type="dxa" w:w="5280"/>
            <w:tcMar>
              <w:top w:w="30" w:type="dxa"/>
              <w:left w:w="65" w:type="dxa"/>
              <w:bottom w:w="30" w:type="dxa"/>
              <w:right w:w="65" w:type="dxa"/>
            </w:tcMar>
          </w:tcPr>
          <w:p>
            <w:pPr>
              <w:spacing w:after="0" w:before="0"/>
            </w:pPr>
            <w:r>
              <w:rPr>
                <w:b w:val="0"/>
                <w:u w:val="none"/>
              </w:rPr>
            </w:r>
          </w:p>
        </w:tc>
      </w:tr>
      <w:tr>
        <w:trPr>
          <w:cantSplit/>
        </w:trPr>
        <w:tc>
          <w:tcPr>
            <w:tcW w:type="dxa" w:w="5280"/>
            <w:tcMar>
              <w:top w:w="30" w:type="dxa"/>
              <w:left w:w="65" w:type="dxa"/>
              <w:bottom w:w="30" w:type="dxa"/>
              <w:right w:w="65" w:type="dxa"/>
            </w:tcMar>
          </w:tcPr>
          <w:p>
            <w:pPr>
              <w:spacing w:after="0" w:before="0"/>
            </w:pPr>
            <w:r>
              <w:rPr>
                <w:b w:val="0"/>
                <w:u w:val="none"/>
              </w:rPr>
              <w:t>Product available</w:t>
            </w:r>
          </w:p>
        </w:tc>
        <w:tc>
          <w:tcPr>
            <w:tcW w:type="dxa" w:w="5280"/>
            <w:tcMar>
              <w:top w:w="30" w:type="dxa"/>
              <w:left w:w="65" w:type="dxa"/>
              <w:bottom w:w="30" w:type="dxa"/>
              <w:right w:w="65" w:type="dxa"/>
            </w:tcMar>
          </w:tcPr>
          <w:p>
            <w:pPr>
              <w:spacing w:after="0" w:before="0"/>
            </w:pPr>
            <w:r>
              <w:rPr>
                <w:b w:val="0"/>
                <w:u w:val="none"/>
              </w:rPr>
              <w:t xml:space="preserve">[ </w:t>
            </w:r>
            <w:commentRangeStart w:id="1"/>
            <w:r>
              <w:rPr>
                <w:b w:val="0"/>
                <w:color w:val="1F3FA8"/>
                <w:u w:val="none"/>
              </w:rPr>
              <w:t>X</w:t>
            </w:r>
            <w:commentRangeEnd w:id="1"/>
            <w:r>
              <w:rPr>
                <w:rStyle w:val="CommentReference"/>
              </w:rPr>
              <w:commentReference w:id="1"/>
            </w:r>
            <w:r>
              <w:rPr>
                <w:b w:val="0"/>
                <w:u w:val="none"/>
              </w:rPr>
              <w:t xml:space="preserve"> ] Yes</w:t>
            </w:r>
            <w:r>
              <w:rPr>
                <w:b w:val="0"/>
                <w:u w:val="none"/>
              </w:rPr>
              <w:t xml:space="preserve">   </w:t>
            </w:r>
            <w:r>
              <w:rPr>
                <w:b w:val="0"/>
                <w:u w:val="none"/>
              </w:rPr>
              <w:t xml:space="preserve">[ </w:t>
            </w:r>
            <w:r>
              <w:rPr>
                <w:b w:val="0"/>
                <w:u w:val="none"/>
              </w:rPr>
              <w:t xml:space="preserve"> </w:t>
            </w:r>
            <w:r>
              <w:rPr>
                <w:b w:val="0"/>
                <w:u w:val="none"/>
              </w:rPr>
              <w:t xml:space="preserve"> ] No</w:t>
            </w:r>
          </w:p>
        </w:tc>
      </w:tr>
      <w:tr>
        <w:trPr>
          <w:cantSplit/>
        </w:trPr>
        <w:tc>
          <w:tcPr>
            <w:tcW w:type="dxa" w:w="5280"/>
            <w:tcMar>
              <w:top w:w="30" w:type="dxa"/>
              <w:left w:w="65" w:type="dxa"/>
              <w:bottom w:w="30" w:type="dxa"/>
              <w:right w:w="65" w:type="dxa"/>
            </w:tcMar>
          </w:tcPr>
          <w:p>
            <w:pPr>
              <w:spacing w:after="0" w:before="0"/>
            </w:pPr>
            <w:r>
              <w:rPr>
                <w:b w:val="0"/>
                <w:u w:val="none"/>
              </w:rPr>
              <w:t>EYLEA 40 mg/mL</w:t>
            </w:r>
          </w:p>
        </w:tc>
        <w:tc>
          <w:tcPr>
            <w:tcW w:type="dxa" w:w="5280"/>
            <w:tcMar>
              <w:top w:w="30" w:type="dxa"/>
              <w:left w:w="65" w:type="dxa"/>
              <w:bottom w:w="30" w:type="dxa"/>
              <w:right w:w="65" w:type="dxa"/>
            </w:tcMar>
          </w:tcPr>
          <w:p>
            <w:pPr>
              <w:spacing w:after="0" w:before="0"/>
            </w:pPr>
            <w:r>
              <w:rPr>
                <w:b w:val="0"/>
                <w:u w:val="none"/>
              </w:rPr>
              <w:t xml:space="preserve">[ </w:t>
            </w:r>
            <w:r>
              <w:rPr>
                <w:b w:val="0"/>
                <w:u w:val="none"/>
              </w:rPr>
              <w:t xml:space="preserve"> </w:t>
            </w:r>
            <w:r>
              <w:rPr>
                <w:b w:val="0"/>
                <w:u w:val="none"/>
              </w:rPr>
              <w:t xml:space="preserve"> ] Vial</w:t>
            </w:r>
            <w:r>
              <w:rPr>
                <w:b w:val="0"/>
                <w:u w:val="none"/>
              </w:rPr>
              <w:t xml:space="preserve">   </w:t>
            </w:r>
            <w:r>
              <w:rPr>
                <w:b w:val="0"/>
                <w:u w:val="none"/>
              </w:rPr>
              <w:t xml:space="preserve">[ </w:t>
            </w:r>
            <w:r>
              <w:rPr>
                <w:b w:val="0"/>
                <w:u w:val="none"/>
              </w:rPr>
              <w:t xml:space="preserve"> </w:t>
            </w:r>
            <w:r>
              <w:rPr>
                <w:b w:val="0"/>
                <w:u w:val="none"/>
              </w:rPr>
              <w:t xml:space="preserve"> ] Prefilled syringe</w:t>
            </w:r>
          </w:p>
        </w:tc>
      </w:tr>
      <w:tr>
        <w:trPr>
          <w:cantSplit/>
        </w:trPr>
        <w:tc>
          <w:tcPr>
            <w:tcW w:type="dxa" w:w="5280"/>
            <w:tcMar>
              <w:top w:w="30" w:type="dxa"/>
              <w:left w:w="65" w:type="dxa"/>
              <w:bottom w:w="30" w:type="dxa"/>
              <w:right w:w="65" w:type="dxa"/>
            </w:tcMar>
          </w:tcPr>
          <w:p>
            <w:pPr>
              <w:spacing w:after="0" w:before="0"/>
            </w:pPr>
            <w:r>
              <w:rPr>
                <w:b w:val="0"/>
                <w:u w:val="none"/>
              </w:rPr>
              <w:t>EYLEA 114.3 mg/mL</w:t>
            </w:r>
          </w:p>
        </w:tc>
        <w:tc>
          <w:tcPr>
            <w:tcW w:type="dxa" w:w="5280"/>
            <w:tcMar>
              <w:top w:w="30" w:type="dxa"/>
              <w:left w:w="65" w:type="dxa"/>
              <w:bottom w:w="30" w:type="dxa"/>
              <w:right w:w="65" w:type="dxa"/>
            </w:tcMar>
          </w:tcPr>
          <w:p>
            <w:pPr>
              <w:spacing w:after="0" w:before="0"/>
            </w:pPr>
            <w:r>
              <w:rPr>
                <w:b w:val="0"/>
                <w:u w:val="none"/>
              </w:rPr>
              <w:t xml:space="preserve">[ </w:t>
            </w:r>
            <w:commentRangeStart w:id="2"/>
            <w:r>
              <w:rPr>
                <w:b w:val="0"/>
                <w:color w:val="1F3FA8"/>
                <w:u w:val="none"/>
              </w:rPr>
              <w:t>X</w:t>
            </w:r>
            <w:commentRangeEnd w:id="2"/>
            <w:r>
              <w:rPr>
                <w:rStyle w:val="CommentReference"/>
              </w:rPr>
              <w:commentReference w:id="2"/>
            </w:r>
            <w:r>
              <w:rPr>
                <w:b w:val="0"/>
                <w:u w:val="none"/>
              </w:rPr>
              <w:t xml:space="preserve"> ] Vial</w:t>
            </w:r>
            <w:r>
              <w:rPr>
                <w:b w:val="0"/>
                <w:u w:val="none"/>
              </w:rPr>
              <w:t xml:space="preserve">   </w:t>
            </w:r>
            <w:r>
              <w:rPr>
                <w:b w:val="0"/>
                <w:u w:val="none"/>
              </w:rPr>
              <w:t xml:space="preserve">[ </w:t>
            </w:r>
            <w:commentRangeStart w:id="3"/>
            <w:r>
              <w:rPr>
                <w:b w:val="0"/>
                <w:color w:val="1F3FA8"/>
                <w:u w:val="none"/>
              </w:rPr>
              <w:t>X</w:t>
            </w:r>
            <w:commentRangeEnd w:id="3"/>
            <w:r>
              <w:rPr>
                <w:rStyle w:val="CommentReference"/>
              </w:rPr>
              <w:commentReference w:id="3"/>
            </w:r>
            <w:r>
              <w:rPr>
                <w:b w:val="0"/>
                <w:u w:val="none"/>
              </w:rPr>
              <w:t xml:space="preserve"> ] Prefilled syringe</w:t>
            </w:r>
          </w:p>
        </w:tc>
      </w:tr>
      <w:tr>
        <w:trPr>
          <w:cantSplit/>
        </w:trPr>
        <w:tc>
          <w:tcPr>
            <w:tcW w:type="dxa" w:w="5280"/>
            <w:tcMar>
              <w:top w:w="30" w:type="dxa"/>
              <w:left w:w="65" w:type="dxa"/>
              <w:bottom w:w="30" w:type="dxa"/>
              <w:right w:w="65" w:type="dxa"/>
            </w:tcMar>
          </w:tcPr>
          <w:p>
            <w:pPr>
              <w:spacing w:after="0" w:before="0"/>
            </w:pPr>
            <w:r>
              <w:rPr>
                <w:b w:val="0"/>
                <w:u w:val="none"/>
              </w:rPr>
              <w:t>Date of the event</w:t>
            </w:r>
          </w:p>
        </w:tc>
        <w:tc>
          <w:tcPr>
            <w:tcW w:type="dxa" w:w="5280"/>
            <w:tcMar>
              <w:top w:w="30" w:type="dxa"/>
              <w:left w:w="65" w:type="dxa"/>
              <w:bottom w:w="30" w:type="dxa"/>
              <w:right w:w="65" w:type="dxa"/>
            </w:tcMar>
          </w:tcPr>
          <w:p>
            <w:pPr>
              <w:spacing w:after="0" w:before="0"/>
            </w:pPr>
            <w:commentRangeStart w:id="4"/>
            <w:r>
              <w:rPr>
                <w:b w:val="0"/>
                <w:color w:val="1F3FA8"/>
                <w:u w:val="none"/>
              </w:rPr>
              <w:t>08/04/2026</w:t>
            </w:r>
            <w:commentRangeEnd w:id="4"/>
            <w:r>
              <w:rPr>
                <w:rStyle w:val="CommentReference"/>
              </w:rPr>
              <w:commentReference w:id="4"/>
            </w:r>
          </w:p>
        </w:tc>
      </w:tr>
      <w:tr>
        <w:trPr>
          <w:cantSplit/>
        </w:trPr>
        <w:tc>
          <w:tcPr>
            <w:tcW w:type="dxa" w:w="5280"/>
            <w:tcMar>
              <w:top w:w="30" w:type="dxa"/>
              <w:left w:w="65" w:type="dxa"/>
              <w:bottom w:w="30" w:type="dxa"/>
              <w:right w:w="65" w:type="dxa"/>
            </w:tcMar>
          </w:tcPr>
          <w:p>
            <w:pPr>
              <w:spacing w:after="0" w:before="0"/>
            </w:pPr>
            <w:r>
              <w:rPr>
                <w:b w:val="0"/>
                <w:u w:val="none"/>
              </w:rPr>
              <w:t>Healthcare professional’s first name, last name *</w:t>
            </w:r>
          </w:p>
        </w:tc>
        <w:tc>
          <w:tcPr>
            <w:tcW w:type="dxa" w:w="5280"/>
            <w:tcMar>
              <w:top w:w="30" w:type="dxa"/>
              <w:left w:w="65" w:type="dxa"/>
              <w:bottom w:w="30" w:type="dxa"/>
              <w:right w:w="65" w:type="dxa"/>
            </w:tcMar>
          </w:tcPr>
          <w:p>
            <w:pPr>
              <w:spacing w:after="0" w:before="0"/>
            </w:pPr>
            <w:commentRangeStart w:id="5"/>
            <w:r>
              <w:rPr>
                <w:b w:val="0"/>
                <w:color w:val="1F3FA8"/>
                <w:u w:val="none"/>
              </w:rPr>
              <w:t>Dr ASSAD-MEILLON Ghislaine</w:t>
            </w:r>
            <w:commentRangeEnd w:id="5"/>
            <w:r>
              <w:rPr>
                <w:rStyle w:val="CommentReference"/>
              </w:rPr>
              <w:commentReference w:id="5"/>
            </w:r>
          </w:p>
        </w:tc>
      </w:tr>
      <w:tr>
        <w:trPr>
          <w:cantSplit/>
        </w:trPr>
        <w:tc>
          <w:tcPr>
            <w:tcW w:type="dxa" w:w="5280"/>
            <w:tcMar>
              <w:top w:w="30" w:type="dxa"/>
              <w:left w:w="65" w:type="dxa"/>
              <w:bottom w:w="30" w:type="dxa"/>
              <w:right w:w="65" w:type="dxa"/>
            </w:tcMar>
          </w:tcPr>
          <w:p>
            <w:pPr>
              <w:spacing w:after="0" w:before="0"/>
            </w:pPr>
            <w:r>
              <w:rPr>
                <w:b w:val="0"/>
                <w:u w:val="none"/>
              </w:rPr>
              <w:t>Specialty</w:t>
            </w:r>
          </w:p>
        </w:tc>
        <w:tc>
          <w:tcPr>
            <w:tcW w:type="dxa" w:w="5280"/>
            <w:tcMar>
              <w:top w:w="30" w:type="dxa"/>
              <w:left w:w="65" w:type="dxa"/>
              <w:bottom w:w="30" w:type="dxa"/>
              <w:right w:w="65" w:type="dxa"/>
            </w:tcMar>
          </w:tcPr>
          <w:p>
            <w:pPr>
              <w:spacing w:after="0" w:before="0"/>
            </w:pPr>
            <w:r>
              <w:rPr>
                <w:b w:val="0"/>
                <w:u w:val="none"/>
              </w:rPr>
              <w:t xml:space="preserve">[ </w:t>
            </w:r>
            <w:commentRangeStart w:id="6"/>
            <w:r>
              <w:rPr>
                <w:b w:val="0"/>
                <w:color w:val="1F3FA8"/>
                <w:u w:val="none"/>
              </w:rPr>
              <w:t>X</w:t>
            </w:r>
            <w:commentRangeEnd w:id="6"/>
            <w:r>
              <w:rPr>
                <w:rStyle w:val="CommentReference"/>
              </w:rPr>
              <w:commentReference w:id="6"/>
            </w:r>
            <w:r>
              <w:rPr>
                <w:b w:val="0"/>
                <w:u w:val="none"/>
              </w:rPr>
              <w:t xml:space="preserve"> ] Ophthalmologist</w:t>
            </w:r>
          </w:p>
        </w:tc>
      </w:tr>
      <w:tr>
        <w:trPr>
          <w:cantSplit/>
        </w:trPr>
        <w:tc>
          <w:tcPr>
            <w:tcW w:type="dxa" w:w="5280"/>
            <w:tcMar>
              <w:top w:w="30" w:type="dxa"/>
              <w:left w:w="65" w:type="dxa"/>
              <w:bottom w:w="30" w:type="dxa"/>
              <w:right w:w="65" w:type="dxa"/>
            </w:tcMar>
          </w:tcPr>
          <w:p>
            <w:pPr>
              <w:spacing w:after="0" w:before="0"/>
            </w:pPr>
            <w:r>
              <w:rPr>
                <w:b w:val="0"/>
                <w:u w:val="none"/>
              </w:rPr>
              <w:t>RPPS no. or Medical Council registration no. *</w:t>
            </w:r>
          </w:p>
        </w:tc>
        <w:tc>
          <w:tcPr>
            <w:tcW w:type="dxa" w:w="5280"/>
            <w:tcMar>
              <w:top w:w="30" w:type="dxa"/>
              <w:left w:w="65" w:type="dxa"/>
              <w:bottom w:w="30" w:type="dxa"/>
              <w:right w:w="65" w:type="dxa"/>
            </w:tcMar>
          </w:tcPr>
          <w:p>
            <w:pPr>
              <w:spacing w:after="0" w:before="0"/>
            </w:pPr>
            <w:r>
              <w:rPr>
                <w:b w:val="0"/>
                <w:u w:val="none"/>
              </w:rPr>
            </w:r>
          </w:p>
        </w:tc>
      </w:tr>
      <w:tr>
        <w:trPr>
          <w:cantSplit/>
        </w:trPr>
        <w:tc>
          <w:tcPr>
            <w:tcW w:type="dxa" w:w="5280"/>
            <w:tcMar>
              <w:top w:w="30" w:type="dxa"/>
              <w:left w:w="65" w:type="dxa"/>
              <w:bottom w:w="30" w:type="dxa"/>
              <w:right w:w="65" w:type="dxa"/>
            </w:tcMar>
          </w:tcPr>
          <w:p>
            <w:pPr>
              <w:spacing w:after="0" w:before="0"/>
            </w:pPr>
            <w:r>
              <w:rPr>
                <w:b w:val="0"/>
                <w:u w:val="none"/>
              </w:rPr>
              <w:t>Medical practice / Clinic / Hospital *</w:t>
            </w:r>
          </w:p>
        </w:tc>
        <w:tc>
          <w:tcPr>
            <w:tcW w:type="dxa" w:w="5280"/>
            <w:tcMar>
              <w:top w:w="30" w:type="dxa"/>
              <w:left w:w="65" w:type="dxa"/>
              <w:bottom w:w="30" w:type="dxa"/>
              <w:right w:w="65" w:type="dxa"/>
            </w:tcMar>
          </w:tcPr>
          <w:p>
            <w:pPr>
              <w:spacing w:after="0" w:before="0"/>
            </w:pPr>
            <w:commentRangeStart w:id="7"/>
            <w:r>
              <w:rPr>
                <w:b w:val="0"/>
                <w:color w:val="1F3FA8"/>
                <w:u w:val="none"/>
              </w:rPr>
              <w:t>OPHTAVALMY</w:t>
            </w:r>
            <w:commentRangeEnd w:id="7"/>
            <w:r>
              <w:rPr>
                <w:rStyle w:val="CommentReference"/>
              </w:rPr>
              <w:commentReference w:id="7"/>
            </w:r>
          </w:p>
        </w:tc>
      </w:tr>
      <w:tr>
        <w:trPr>
          <w:cantSplit/>
        </w:trPr>
        <w:tc>
          <w:tcPr>
            <w:tcW w:type="dxa" w:w="5280"/>
            <w:tcMar>
              <w:top w:w="30" w:type="dxa"/>
              <w:left w:w="65" w:type="dxa"/>
              <w:bottom w:w="30" w:type="dxa"/>
              <w:right w:w="65" w:type="dxa"/>
            </w:tcMar>
          </w:tcPr>
          <w:p>
            <w:pPr>
              <w:spacing w:after="0" w:before="0"/>
            </w:pPr>
            <w:r>
              <w:rPr>
                <w:b w:val="0"/>
                <w:u w:val="none"/>
              </w:rPr>
              <w:t>Street *</w:t>
            </w:r>
          </w:p>
        </w:tc>
        <w:tc>
          <w:tcPr>
            <w:tcW w:type="dxa" w:w="5280"/>
            <w:tcMar>
              <w:top w:w="30" w:type="dxa"/>
              <w:left w:w="65" w:type="dxa"/>
              <w:bottom w:w="30" w:type="dxa"/>
              <w:right w:w="65" w:type="dxa"/>
            </w:tcMar>
          </w:tcPr>
          <w:p>
            <w:pPr>
              <w:spacing w:after="0" w:before="0"/>
            </w:pPr>
            <w:commentRangeStart w:id="8"/>
            <w:r>
              <w:rPr>
                <w:b w:val="0"/>
                <w:color w:val="1F3FA8"/>
                <w:u w:val="none"/>
              </w:rPr>
              <w:t>9 RUE JEANNE BARRET</w:t>
            </w:r>
            <w:commentRangeEnd w:id="8"/>
            <w:r>
              <w:rPr>
                <w:rStyle w:val="CommentReference"/>
              </w:rPr>
              <w:commentReference w:id="8"/>
            </w:r>
          </w:p>
        </w:tc>
      </w:tr>
      <w:tr>
        <w:trPr>
          <w:cantSplit/>
        </w:trPr>
        <w:tc>
          <w:tcPr>
            <w:tcW w:type="dxa" w:w="5280"/>
            <w:tcMar>
              <w:top w:w="30" w:type="dxa"/>
              <w:left w:w="65" w:type="dxa"/>
              <w:bottom w:w="30" w:type="dxa"/>
              <w:right w:w="65" w:type="dxa"/>
            </w:tcMar>
          </w:tcPr>
          <w:p>
            <w:pPr>
              <w:spacing w:after="0" w:before="0"/>
            </w:pPr>
            <w:r>
              <w:rPr>
                <w:b w:val="0"/>
                <w:u w:val="none"/>
              </w:rPr>
              <w:t>City *</w:t>
            </w:r>
          </w:p>
        </w:tc>
        <w:tc>
          <w:tcPr>
            <w:tcW w:type="dxa" w:w="5280"/>
            <w:tcMar>
              <w:top w:w="30" w:type="dxa"/>
              <w:left w:w="65" w:type="dxa"/>
              <w:bottom w:w="30" w:type="dxa"/>
              <w:right w:w="65" w:type="dxa"/>
            </w:tcMar>
          </w:tcPr>
          <w:p>
            <w:pPr>
              <w:spacing w:after="0" w:before="0"/>
            </w:pPr>
            <w:commentRangeStart w:id="9"/>
            <w:r>
              <w:rPr>
                <w:b w:val="0"/>
                <w:color w:val="1F3FA8"/>
                <w:u w:val="none"/>
              </w:rPr>
              <w:t>DIJON</w:t>
            </w:r>
            <w:commentRangeEnd w:id="9"/>
            <w:r>
              <w:rPr>
                <w:rStyle w:val="CommentReference"/>
              </w:rPr>
              <w:commentReference w:id="9"/>
            </w:r>
          </w:p>
        </w:tc>
      </w:tr>
      <w:tr>
        <w:trPr>
          <w:cantSplit/>
        </w:trPr>
        <w:tc>
          <w:tcPr>
            <w:tcW w:type="dxa" w:w="5280"/>
            <w:tcMar>
              <w:top w:w="30" w:type="dxa"/>
              <w:left w:w="65" w:type="dxa"/>
              <w:bottom w:w="30" w:type="dxa"/>
              <w:right w:w="65" w:type="dxa"/>
            </w:tcMar>
          </w:tcPr>
          <w:p>
            <w:pPr>
              <w:spacing w:after="0" w:before="0"/>
            </w:pPr>
            <w:r>
              <w:rPr>
                <w:b w:val="0"/>
                <w:u w:val="none"/>
              </w:rPr>
              <w:t>Postal code *</w:t>
            </w:r>
          </w:p>
        </w:tc>
        <w:tc>
          <w:tcPr>
            <w:tcW w:type="dxa" w:w="5280"/>
            <w:tcMar>
              <w:top w:w="30" w:type="dxa"/>
              <w:left w:w="65" w:type="dxa"/>
              <w:bottom w:w="30" w:type="dxa"/>
              <w:right w:w="65" w:type="dxa"/>
            </w:tcMar>
          </w:tcPr>
          <w:p>
            <w:pPr>
              <w:spacing w:after="0" w:before="0"/>
            </w:pPr>
            <w:commentRangeStart w:id="10"/>
            <w:r>
              <w:rPr>
                <w:b w:val="0"/>
                <w:color w:val="1F3FA8"/>
                <w:u w:val="none"/>
              </w:rPr>
              <w:t>21000</w:t>
            </w:r>
            <w:commentRangeEnd w:id="10"/>
            <w:r>
              <w:rPr>
                <w:rStyle w:val="CommentReference"/>
              </w:rPr>
              <w:commentReference w:id="10"/>
            </w:r>
          </w:p>
        </w:tc>
      </w:tr>
      <w:tr>
        <w:trPr>
          <w:cantSplit/>
        </w:trPr>
        <w:tc>
          <w:tcPr>
            <w:tcW w:type="dxa" w:w="5280"/>
            <w:tcMar>
              <w:top w:w="30" w:type="dxa"/>
              <w:left w:w="65" w:type="dxa"/>
              <w:bottom w:w="30" w:type="dxa"/>
              <w:right w:w="65" w:type="dxa"/>
            </w:tcMar>
          </w:tcPr>
          <w:p>
            <w:pPr>
              <w:spacing w:after="0" w:before="0"/>
            </w:pPr>
            <w:r>
              <w:rPr>
                <w:b w:val="0"/>
                <w:u w:val="none"/>
              </w:rPr>
              <w:t>Telephone</w:t>
            </w:r>
          </w:p>
        </w:tc>
        <w:tc>
          <w:tcPr>
            <w:tcW w:type="dxa" w:w="5280"/>
            <w:tcMar>
              <w:top w:w="30" w:type="dxa"/>
              <w:left w:w="65" w:type="dxa"/>
              <w:bottom w:w="30" w:type="dxa"/>
              <w:right w:w="65" w:type="dxa"/>
            </w:tcMar>
          </w:tcPr>
          <w:p>
            <w:pPr>
              <w:spacing w:after="0" w:before="0"/>
            </w:pPr>
            <w:commentRangeStart w:id="11"/>
            <w:r>
              <w:rPr>
                <w:b w:val="0"/>
                <w:color w:val="1F3FA8"/>
                <w:u w:val="none"/>
              </w:rPr>
              <w:t>03 80 23 74 34</w:t>
            </w:r>
            <w:commentRangeEnd w:id="11"/>
            <w:r>
              <w:rPr>
                <w:rStyle w:val="CommentReference"/>
              </w:rPr>
              <w:commentReference w:id="11"/>
            </w:r>
          </w:p>
        </w:tc>
      </w:tr>
      <w:tr>
        <w:trPr>
          <w:cantSplit/>
        </w:trPr>
        <w:tc>
          <w:tcPr>
            <w:tcW w:type="dxa" w:w="5280"/>
            <w:tcMar>
              <w:top w:w="30" w:type="dxa"/>
              <w:left w:w="65" w:type="dxa"/>
              <w:bottom w:w="30" w:type="dxa"/>
              <w:right w:w="65" w:type="dxa"/>
            </w:tcMar>
          </w:tcPr>
          <w:p>
            <w:pPr>
              <w:spacing w:after="0" w:before="0"/>
            </w:pPr>
            <w:r>
              <w:rPr>
                <w:b w:val="0"/>
                <w:u w:val="none"/>
              </w:rPr>
              <w:t>Fax</w:t>
            </w:r>
          </w:p>
        </w:tc>
        <w:tc>
          <w:tcPr>
            <w:tcW w:type="dxa" w:w="5280"/>
            <w:tcMar>
              <w:top w:w="30" w:type="dxa"/>
              <w:left w:w="65" w:type="dxa"/>
              <w:bottom w:w="30" w:type="dxa"/>
              <w:right w:w="65" w:type="dxa"/>
            </w:tcMar>
          </w:tcPr>
          <w:p>
            <w:pPr>
              <w:spacing w:after="0" w:before="0"/>
            </w:pPr>
            <w:r>
              <w:rPr>
                <w:b w:val="0"/>
                <w:u w:val="none"/>
              </w:rPr>
            </w:r>
          </w:p>
        </w:tc>
      </w:tr>
      <w:tr>
        <w:trPr>
          <w:cantSplit/>
        </w:trPr>
        <w:tc>
          <w:tcPr>
            <w:tcW w:type="dxa" w:w="5280"/>
            <w:tcMar>
              <w:top w:w="30" w:type="dxa"/>
              <w:left w:w="65" w:type="dxa"/>
              <w:bottom w:w="30" w:type="dxa"/>
              <w:right w:w="65" w:type="dxa"/>
            </w:tcMar>
          </w:tcPr>
          <w:p>
            <w:pPr>
              <w:spacing w:after="0" w:before="0"/>
            </w:pPr>
            <w:r>
              <w:rPr>
                <w:b w:val="0"/>
                <w:u w:val="none"/>
              </w:rPr>
              <w:t>Email</w:t>
            </w:r>
          </w:p>
        </w:tc>
        <w:tc>
          <w:tcPr>
            <w:tcW w:type="dxa" w:w="5280"/>
            <w:tcMar>
              <w:top w:w="30" w:type="dxa"/>
              <w:left w:w="65" w:type="dxa"/>
              <w:bottom w:w="30" w:type="dxa"/>
              <w:right w:w="65" w:type="dxa"/>
            </w:tcMar>
          </w:tcPr>
          <w:p>
            <w:pPr>
              <w:spacing w:after="0" w:before="0"/>
            </w:pPr>
            <w:commentRangeStart w:id="12"/>
            <w:r>
              <w:rPr>
                <w:b w:val="0"/>
                <w:color w:val="1F3FA8"/>
                <w:u w:val="none"/>
              </w:rPr>
              <w:t>contact@ophtavalmy.com</w:t>
            </w:r>
            <w:commentRangeEnd w:id="12"/>
            <w:r>
              <w:rPr>
                <w:rStyle w:val="CommentReference"/>
              </w:rPr>
              <w:commentReference w:id="12"/>
            </w:r>
          </w:p>
        </w:tc>
      </w:tr>
      <w:tr>
        <w:trPr>
          <w:cantSplit/>
        </w:trPr>
        <w:tc>
          <w:tcPr>
            <w:tcW w:type="dxa" w:w="5280"/>
            <w:tcMar>
              <w:top w:w="30" w:type="dxa"/>
              <w:left w:w="65" w:type="dxa"/>
              <w:bottom w:w="30" w:type="dxa"/>
              <w:right w:w="65" w:type="dxa"/>
            </w:tcMar>
          </w:tcPr>
          <w:p>
            <w:pPr>
              <w:spacing w:after="0" w:before="0"/>
            </w:pPr>
            <w:r>
              <w:rPr>
                <w:b w:val="0"/>
                <w:u w:val="none"/>
              </w:rPr>
            </w:r>
          </w:p>
        </w:tc>
        <w:tc>
          <w:tcPr>
            <w:tcW w:type="dxa" w:w="5280"/>
            <w:tcMar>
              <w:top w:w="30" w:type="dxa"/>
              <w:left w:w="65" w:type="dxa"/>
              <w:bottom w:w="30" w:type="dxa"/>
              <w:right w:w="65" w:type="dxa"/>
            </w:tcMar>
          </w:tcPr>
          <w:p>
            <w:pPr>
              <w:spacing w:after="0" w:before="0"/>
            </w:pPr>
            <w:r>
              <w:rPr>
                <w:b w:val="0"/>
                <w:u w:val="none"/>
              </w:rPr>
              <w:t>Docteur G. ASSAD MEILLON</w:t>
              <w:br/>
              <w:t>Ophthalmologist – Sector II contracted physician</w:t>
              <w:br/>
              <w:t>Parc Valmy - 9 rue Jeanne Barret</w:t>
              <w:br/>
              <w:t>21000 DIJON</w:t>
              <w:br/>
              <w:t>21 1 70251 9 / RPPS 10100959542</w:t>
            </w:r>
          </w:p>
        </w:tc>
      </w:tr>
      <w:tr>
        <w:trPr>
          <w:cantSplit/>
        </w:trPr>
        <w:tc>
          <w:tcPr>
            <w:tcW w:type="dxa" w:w="5280"/>
            <w:tcMar>
              <w:top w:w="30" w:type="dxa"/>
              <w:left w:w="65" w:type="dxa"/>
              <w:bottom w:w="30" w:type="dxa"/>
              <w:right w:w="65" w:type="dxa"/>
            </w:tcMar>
          </w:tcPr>
          <w:p>
            <w:pPr>
              <w:spacing w:after="0" w:before="0"/>
            </w:pPr>
            <w:r>
              <w:rPr>
                <w:b w:val="0"/>
                <w:u w:val="none"/>
              </w:rPr>
              <w:t>First letter of the first name and first two letters of the last name of the patient receiving the injection</w:t>
            </w:r>
          </w:p>
        </w:tc>
        <w:tc>
          <w:tcPr>
            <w:tcW w:type="dxa" w:w="5280"/>
            <w:tcMar>
              <w:top w:w="30" w:type="dxa"/>
              <w:left w:w="65" w:type="dxa"/>
              <w:bottom w:w="30" w:type="dxa"/>
              <w:right w:w="65" w:type="dxa"/>
            </w:tcMar>
          </w:tcPr>
          <w:p>
            <w:pPr>
              <w:spacing w:after="0" w:before="0"/>
            </w:pPr>
            <w:r>
              <w:rPr>
                <w:b w:val="0"/>
                <w:u w:val="none"/>
              </w:rPr>
            </w:r>
          </w:p>
        </w:tc>
      </w:tr>
      <w:tr>
        <w:trPr>
          <w:cantSplit/>
        </w:trPr>
        <w:tc>
          <w:tcPr>
            <w:tcW w:type="dxa" w:w="5280"/>
            <w:tcMar>
              <w:top w:w="30" w:type="dxa"/>
              <w:left w:w="65" w:type="dxa"/>
              <w:bottom w:w="30" w:type="dxa"/>
              <w:right w:w="65" w:type="dxa"/>
            </w:tcMar>
          </w:tcPr>
          <w:p>
            <w:pPr>
              <w:spacing w:after="0" w:before="0"/>
            </w:pPr>
            <w:r>
              <w:rPr>
                <w:b w:val="0"/>
                <w:u w:val="none"/>
              </w:rPr>
              <w:t>Date of birth of the patient receiving the injection</w:t>
            </w:r>
          </w:p>
        </w:tc>
        <w:tc>
          <w:tcPr>
            <w:tcW w:type="dxa" w:w="5280"/>
            <w:tcMar>
              <w:top w:w="30" w:type="dxa"/>
              <w:left w:w="65" w:type="dxa"/>
              <w:bottom w:w="30" w:type="dxa"/>
              <w:right w:w="65" w:type="dxa"/>
            </w:tcMar>
          </w:tcPr>
          <w:p>
            <w:pPr>
              <w:spacing w:after="0" w:before="0"/>
            </w:pPr>
            <w:r>
              <w:rPr>
                <w:b w:val="0"/>
                <w:u w:val="none"/>
              </w:rPr>
            </w:r>
          </w:p>
        </w:tc>
      </w:tr>
    </w:tbl>
    <w:p>
      <w:pPr>
        <w:spacing w:after="0" w:before="0" w:line="20" w:lineRule="exact"/>
      </w:pPr>
      <w:r>
        <w:rPr>
          <w:sz w:val="2"/>
        </w:rPr>
      </w:r>
    </w:p>
    <w:p>
      <w:pPr>
        <w:pStyle w:val="Heading2"/>
        <w:shd w:fill="000000"/>
      </w:pPr>
      <w:r>
        <w:rPr>
          <w:b/>
          <w:color w:val="FFFFFF"/>
          <w:u w:val="none"/>
        </w:rPr>
        <w:t>Delivery address for the EYLEA® replacement</w:t>
      </w:r>
    </w:p>
    <w:tbl>
      <w:tblPr>
        <w:tblStyle w:val="TableGrid"/>
        <w:tblW w:type="auto" w:w="0"/>
        <w:tblLayout w:type="fixed"/>
        <w:tblLook w:firstColumn="1" w:firstRow="1" w:lastColumn="0" w:lastRow="0" w:noHBand="0" w:noVBand="1" w:val="04A0"/>
      </w:tblPr>
      <w:tblGrid>
        <w:gridCol w:w="5280"/>
        <w:gridCol w:w="5280"/>
      </w:tblGrid>
      <w:tr>
        <w:trPr>
          <w:cantSplit/>
          <w:cantSplit/>
        </w:trPr>
        <w:tc>
          <w:tcPr>
            <w:tcW w:type="dxa" w:w="5280"/>
            <w:tcMar>
              <w:top w:w="30" w:type="dxa"/>
              <w:left w:w="65" w:type="dxa"/>
              <w:bottom w:w="30" w:type="dxa"/>
              <w:right w:w="65" w:type="dxa"/>
            </w:tcMar>
            <w:tcMar>
              <w:top w:w="30" w:type="dxa"/>
              <w:left w:w="65" w:type="dxa"/>
              <w:bottom w:w="30" w:type="dxa"/>
              <w:right w:w="65" w:type="dxa"/>
            </w:tcMar>
          </w:tcPr>
          <w:p>
            <w:pPr>
              <w:spacing w:after="0" w:before="0"/>
            </w:pPr>
            <w:r>
              <w:rPr>
                <w:b/>
              </w:rPr>
              <w:t>Field</w:t>
            </w:r>
          </w:p>
        </w:tc>
        <w:tc>
          <w:tcPr>
            <w:tcW w:type="dxa" w:w="5280"/>
            <w:tcMar>
              <w:top w:w="30" w:type="dxa"/>
              <w:left w:w="65" w:type="dxa"/>
              <w:bottom w:w="30" w:type="dxa"/>
              <w:right w:w="65" w:type="dxa"/>
            </w:tcMar>
            <w:tcMar>
              <w:top w:w="30" w:type="dxa"/>
              <w:left w:w="65" w:type="dxa"/>
              <w:bottom w:w="30" w:type="dxa"/>
              <w:right w:w="65" w:type="dxa"/>
            </w:tcMar>
          </w:tcPr>
          <w:p>
            <w:pPr>
              <w:spacing w:after="0" w:before="0"/>
            </w:pPr>
            <w:r>
              <w:rPr>
                <w:b/>
              </w:rPr>
              <w:t>Value</w:t>
            </w:r>
          </w:p>
        </w:tc>
      </w:tr>
      <w:tr>
        <w:trPr>
          <w:cantSplit/>
        </w:trPr>
        <w:tc>
          <w:tcPr>
            <w:tcW w:type="dxa" w:w="5280"/>
            <w:tcMar>
              <w:top w:w="30" w:type="dxa"/>
              <w:left w:w="65" w:type="dxa"/>
              <w:bottom w:w="30" w:type="dxa"/>
              <w:right w:w="65" w:type="dxa"/>
            </w:tcMar>
          </w:tcPr>
          <w:p>
            <w:pPr>
              <w:spacing w:after="0" w:before="0"/>
            </w:pPr>
            <w:r>
              <w:rPr>
                <w:b w:val="0"/>
                <w:u w:val="none"/>
              </w:rPr>
              <w:t>The delivery address is identical to the address of the address stated above</w:t>
            </w:r>
          </w:p>
        </w:tc>
        <w:tc>
          <w:tcPr>
            <w:tcW w:type="dxa" w:w="5280"/>
            <w:tcMar>
              <w:top w:w="30" w:type="dxa"/>
              <w:left w:w="65" w:type="dxa"/>
              <w:bottom w:w="30" w:type="dxa"/>
              <w:right w:w="65" w:type="dxa"/>
            </w:tcMar>
          </w:tcPr>
          <w:p>
            <w:pPr>
              <w:spacing w:after="0" w:before="0"/>
            </w:pPr>
            <w:r>
              <w:rPr>
                <w:b w:val="0"/>
                <w:u w:val="none"/>
              </w:rPr>
              <w:t xml:space="preserve">[ </w:t>
            </w:r>
            <w:commentRangeStart w:id="13"/>
            <w:r>
              <w:rPr>
                <w:b w:val="0"/>
                <w:color w:val="1F3FA8"/>
                <w:u w:val="none"/>
              </w:rPr>
              <w:t>X</w:t>
            </w:r>
            <w:commentRangeEnd w:id="13"/>
            <w:r>
              <w:rPr>
                <w:rStyle w:val="CommentReference"/>
              </w:rPr>
              <w:commentReference w:id="13"/>
            </w:r>
            <w:r>
              <w:rPr>
                <w:b w:val="0"/>
                <w:u w:val="none"/>
              </w:rPr>
              <w:t xml:space="preserve"> ] YES</w:t>
            </w:r>
            <w:r>
              <w:rPr>
                <w:b w:val="0"/>
                <w:u w:val="none"/>
              </w:rPr>
              <w:t xml:space="preserve">   </w:t>
            </w:r>
            <w:r>
              <w:rPr>
                <w:b w:val="0"/>
                <w:u w:val="none"/>
              </w:rPr>
              <w:t xml:space="preserve">[ </w:t>
            </w:r>
            <w:r>
              <w:rPr>
                <w:b w:val="0"/>
                <w:u w:val="none"/>
              </w:rPr>
              <w:t xml:space="preserve"> </w:t>
            </w:r>
            <w:r>
              <w:rPr>
                <w:b w:val="0"/>
                <w:u w:val="none"/>
              </w:rPr>
              <w:t xml:space="preserve"> ] NO</w:t>
            </w:r>
          </w:p>
        </w:tc>
      </w:tr>
      <w:tr>
        <w:trPr>
          <w:cantSplit/>
        </w:trPr>
        <w:tc>
          <w:tcPr>
            <w:tcW w:type="dxa" w:w="5280"/>
            <w:tcMar>
              <w:top w:w="30" w:type="dxa"/>
              <w:left w:w="65" w:type="dxa"/>
              <w:bottom w:w="30" w:type="dxa"/>
              <w:right w:w="65" w:type="dxa"/>
            </w:tcMar>
          </w:tcPr>
          <w:p>
            <w:pPr>
              <w:spacing w:after="0" w:before="0"/>
            </w:pPr>
            <w:r>
              <w:rPr>
                <w:b w:val="0"/>
                <w:u w:val="none"/>
              </w:rPr>
              <w:t>First name, last name of a contact person for delivery</w:t>
            </w:r>
          </w:p>
        </w:tc>
        <w:tc>
          <w:tcPr>
            <w:tcW w:type="dxa" w:w="5280"/>
            <w:tcMar>
              <w:top w:w="30" w:type="dxa"/>
              <w:left w:w="65" w:type="dxa"/>
              <w:bottom w:w="30" w:type="dxa"/>
              <w:right w:w="65" w:type="dxa"/>
            </w:tcMar>
          </w:tcPr>
          <w:p>
            <w:pPr>
              <w:spacing w:after="0" w:before="0"/>
            </w:pPr>
            <w:r>
              <w:rPr>
                <w:b w:val="0"/>
                <w:u w:val="none"/>
              </w:rPr>
            </w:r>
          </w:p>
        </w:tc>
      </w:tr>
    </w:tbl>
    <w:p>
      <w:pPr>
        <w:spacing w:after="0" w:before="0" w:line="20" w:lineRule="exact"/>
      </w:pPr>
      <w:r>
        <w:rPr>
          <w:sz w:val="2"/>
        </w:rPr>
      </w:r>
    </w:p>
    <w:p>
      <w:pPr>
        <w:spacing w:before="60"/>
        <w:jc w:val="right"/>
      </w:pPr>
      <w:r>
        <w:t>1</w:t>
      </w:r>
    </w:p>
    <w:p>
      <w:r>
        <w:br w:type="page"/>
      </w:r>
    </w:p>
    <w:tbl>
      <w:tblPr>
        <w:tblStyle w:val="TableGrid"/>
        <w:tblW w:type="auto" w:w="0"/>
        <w:tblLayout w:type="fixed"/>
        <w:tblLook w:firstColumn="1" w:firstRow="1" w:lastColumn="0" w:lastRow="0" w:noHBand="0" w:noVBand="1" w:val="04A0"/>
        <w:tblBorders>
          <w:top w:val="nil"/>
          <w:left w:val="nil"/>
          <w:bottom w:val="nil"/>
          <w:right w:val="nil"/>
          <w:insideH w:val="nil"/>
          <w:insideV w:val="nil"/>
        </w:tblBorders>
      </w:tblPr>
      <w:tblGrid>
        <w:gridCol w:w="9500"/>
        <w:gridCol w:w="1000"/>
      </w:tblGrid>
      <w:tr>
        <w:trPr>
          <w:cantSplit/>
        </w:trPr>
        <w:tc>
          <w:tcPr>
            <w:tcW w:type="dxa" w:w="5280"/>
            <w:tcMar>
              <w:top w:w="30" w:type="dxa"/>
              <w:left w:w="65" w:type="dxa"/>
              <w:bottom w:w="30" w:type="dxa"/>
              <w:right w:w="65" w:type="dxa"/>
            </w:tcMar>
          </w:tcPr>
          <w:p>
            <w:pPr>
              <w:spacing w:after="0" w:before="0"/>
            </w:pPr>
            <w:r>
              <w:rPr>
                <w:i/>
                <w:sz w:val="16"/>
              </w:rPr>
              <w:t>PSP Eylea® Form (Aflibercept, 40 mg/mL) (Aflibercept 114.3 mg/mL)</w:t>
              <w:br/>
              <w:t>CRS-FR-2024-000001 PP-EYL-FR-0653-1</w:t>
            </w:r>
          </w:p>
        </w:tc>
        <w:tc>
          <w:tcPr>
            <w:tcW w:type="dxa" w:w="5280"/>
            <w:tcMar>
              <w:top w:w="30" w:type="dxa"/>
              <w:left w:w="65" w:type="dxa"/>
              <w:bottom w:w="30" w:type="dxa"/>
              <w:right w:w="65" w:type="dxa"/>
            </w:tcMar>
          </w:tcPr>
          <w:p>
            <w:pPr>
              <w:spacing w:after="0" w:before="0"/>
            </w:pPr>
            <w:r>
              <w:drawing>
                <wp:inline xmlns:a="http://schemas.openxmlformats.org/drawingml/2006/main" xmlns:pic="http://schemas.openxmlformats.org/drawingml/2006/picture">
                  <wp:extent cx="396000" cy="343367"/>
                  <wp:docPr id="2" name="Picture 2"/>
                  <wp:cNvGraphicFramePr>
                    <a:graphicFrameLocks noChangeAspect="1"/>
                  </wp:cNvGraphicFramePr>
                  <a:graphic>
                    <a:graphicData uri="http://schemas.openxmlformats.org/drawingml/2006/picture">
                      <pic:pic>
                        <pic:nvPicPr>
                          <pic:cNvPr id="0" name="bayer_logo.png"/>
                          <pic:cNvPicPr/>
                        </pic:nvPicPr>
                        <pic:blipFill>
                          <a:blip r:embed="rId9"/>
                          <a:stretch>
                            <a:fillRect/>
                          </a:stretch>
                        </pic:blipFill>
                        <pic:spPr>
                          <a:xfrm>
                            <a:off x="0" y="0"/>
                            <a:ext cx="396000" cy="343367"/>
                          </a:xfrm>
                          <a:prstGeom prst="rect"/>
                        </pic:spPr>
                      </pic:pic>
                    </a:graphicData>
                  </a:graphic>
                </wp:inline>
              </w:drawing>
            </w:r>
          </w:p>
        </w:tc>
      </w:tr>
    </w:tbl>
    <w:p>
      <w:pPr>
        <w:keepLines/>
      </w:pPr>
      <w:r>
        <w:rPr>
          <w:b/>
          <w:u w:val="none"/>
        </w:rPr>
        <w:t>If the address differs from the address stated above, please fill in the fields below:</w:t>
      </w:r>
    </w:p>
    <w:tbl>
      <w:tblPr>
        <w:tblStyle w:val="TableGrid"/>
        <w:tblW w:type="auto" w:w="0"/>
        <w:tblLayout w:type="fixed"/>
        <w:tblLook w:firstColumn="1" w:firstRow="1" w:lastColumn="0" w:lastRow="0" w:noHBand="0" w:noVBand="1" w:val="04A0"/>
      </w:tblPr>
      <w:tblGrid>
        <w:gridCol w:w="5280"/>
        <w:gridCol w:w="5280"/>
      </w:tblGrid>
      <w:tr>
        <w:trPr>
          <w:cantSplit/>
          <w:cantSplit/>
        </w:trPr>
        <w:tc>
          <w:tcPr>
            <w:tcW w:type="dxa" w:w="5280"/>
            <w:tcMar>
              <w:top w:w="30" w:type="dxa"/>
              <w:left w:w="65" w:type="dxa"/>
              <w:bottom w:w="30" w:type="dxa"/>
              <w:right w:w="65" w:type="dxa"/>
            </w:tcMar>
            <w:tcMar>
              <w:top w:w="30" w:type="dxa"/>
              <w:left w:w="65" w:type="dxa"/>
              <w:bottom w:w="30" w:type="dxa"/>
              <w:right w:w="65" w:type="dxa"/>
            </w:tcMar>
          </w:tcPr>
          <w:p>
            <w:pPr>
              <w:spacing w:after="0" w:before="0"/>
            </w:pPr>
            <w:r>
              <w:rPr>
                <w:b/>
              </w:rPr>
              <w:t>Field</w:t>
            </w:r>
          </w:p>
        </w:tc>
        <w:tc>
          <w:tcPr>
            <w:tcW w:type="dxa" w:w="5280"/>
            <w:tcMar>
              <w:top w:w="30" w:type="dxa"/>
              <w:left w:w="65" w:type="dxa"/>
              <w:bottom w:w="30" w:type="dxa"/>
              <w:right w:w="65" w:type="dxa"/>
            </w:tcMar>
            <w:tcMar>
              <w:top w:w="30" w:type="dxa"/>
              <w:left w:w="65" w:type="dxa"/>
              <w:bottom w:w="30" w:type="dxa"/>
              <w:right w:w="65" w:type="dxa"/>
            </w:tcMar>
          </w:tcPr>
          <w:p>
            <w:pPr>
              <w:spacing w:after="0" w:before="0"/>
            </w:pPr>
            <w:r>
              <w:rPr>
                <w:b/>
              </w:rPr>
              <w:t>Value</w:t>
            </w:r>
          </w:p>
        </w:tc>
      </w:tr>
      <w:tr>
        <w:trPr>
          <w:cantSplit/>
        </w:trPr>
        <w:tc>
          <w:tcPr>
            <w:tcW w:type="dxa" w:w="5280"/>
            <w:tcMar>
              <w:top w:w="30" w:type="dxa"/>
              <w:left w:w="65" w:type="dxa"/>
              <w:bottom w:w="30" w:type="dxa"/>
              <w:right w:w="65" w:type="dxa"/>
            </w:tcMar>
          </w:tcPr>
          <w:p>
            <w:pPr>
              <w:spacing w:after="0" w:before="0"/>
            </w:pPr>
            <w:r>
              <w:rPr>
                <w:b w:val="0"/>
                <w:u w:val="none"/>
              </w:rPr>
              <w:t>Delivery location (Medical practice / Clinic / Hospital / Pharmacy)</w:t>
            </w:r>
          </w:p>
        </w:tc>
        <w:tc>
          <w:tcPr>
            <w:tcW w:type="dxa" w:w="5280"/>
            <w:tcMar>
              <w:top w:w="30" w:type="dxa"/>
              <w:left w:w="65" w:type="dxa"/>
              <w:bottom w:w="30" w:type="dxa"/>
              <w:right w:w="65" w:type="dxa"/>
            </w:tcMar>
          </w:tcPr>
          <w:p>
            <w:pPr>
              <w:spacing w:after="0" w:before="0"/>
            </w:pPr>
            <w:r>
              <w:rPr>
                <w:b w:val="0"/>
                <w:u w:val="none"/>
              </w:rPr>
            </w:r>
          </w:p>
        </w:tc>
      </w:tr>
      <w:tr>
        <w:trPr>
          <w:cantSplit/>
        </w:trPr>
        <w:tc>
          <w:tcPr>
            <w:tcW w:type="dxa" w:w="5280"/>
            <w:tcMar>
              <w:top w:w="30" w:type="dxa"/>
              <w:left w:w="65" w:type="dxa"/>
              <w:bottom w:w="30" w:type="dxa"/>
              <w:right w:w="65" w:type="dxa"/>
            </w:tcMar>
          </w:tcPr>
          <w:p>
            <w:pPr>
              <w:spacing w:after="0" w:before="0"/>
            </w:pPr>
            <w:r>
              <w:rPr>
                <w:b w:val="0"/>
                <w:u w:val="none"/>
              </w:rPr>
              <w:t>Street *</w:t>
            </w:r>
          </w:p>
        </w:tc>
        <w:tc>
          <w:tcPr>
            <w:tcW w:type="dxa" w:w="5280"/>
            <w:tcMar>
              <w:top w:w="30" w:type="dxa"/>
              <w:left w:w="65" w:type="dxa"/>
              <w:bottom w:w="30" w:type="dxa"/>
              <w:right w:w="65" w:type="dxa"/>
            </w:tcMar>
          </w:tcPr>
          <w:p>
            <w:pPr>
              <w:spacing w:after="0" w:before="0"/>
            </w:pPr>
            <w:r>
              <w:rPr>
                <w:b w:val="0"/>
                <w:u w:val="none"/>
              </w:rPr>
            </w:r>
          </w:p>
        </w:tc>
      </w:tr>
      <w:tr>
        <w:trPr>
          <w:cantSplit/>
        </w:trPr>
        <w:tc>
          <w:tcPr>
            <w:tcW w:type="dxa" w:w="5280"/>
            <w:tcMar>
              <w:top w:w="30" w:type="dxa"/>
              <w:left w:w="65" w:type="dxa"/>
              <w:bottom w:w="30" w:type="dxa"/>
              <w:right w:w="65" w:type="dxa"/>
            </w:tcMar>
          </w:tcPr>
          <w:p>
            <w:pPr>
              <w:spacing w:after="0" w:before="0"/>
            </w:pPr>
            <w:r>
              <w:rPr>
                <w:b w:val="0"/>
                <w:u w:val="none"/>
              </w:rPr>
              <w:t>City *</w:t>
            </w:r>
          </w:p>
        </w:tc>
        <w:tc>
          <w:tcPr>
            <w:tcW w:type="dxa" w:w="5280"/>
            <w:tcMar>
              <w:top w:w="30" w:type="dxa"/>
              <w:left w:w="65" w:type="dxa"/>
              <w:bottom w:w="30" w:type="dxa"/>
              <w:right w:w="65" w:type="dxa"/>
            </w:tcMar>
          </w:tcPr>
          <w:p>
            <w:pPr>
              <w:spacing w:after="0" w:before="0"/>
            </w:pPr>
            <w:r>
              <w:rPr>
                <w:b w:val="0"/>
                <w:u w:val="none"/>
              </w:rPr>
            </w:r>
          </w:p>
        </w:tc>
      </w:tr>
      <w:tr>
        <w:trPr>
          <w:cantSplit/>
        </w:trPr>
        <w:tc>
          <w:tcPr>
            <w:tcW w:type="dxa" w:w="5280"/>
            <w:tcMar>
              <w:top w:w="30" w:type="dxa"/>
              <w:left w:w="65" w:type="dxa"/>
              <w:bottom w:w="30" w:type="dxa"/>
              <w:right w:w="65" w:type="dxa"/>
            </w:tcMar>
          </w:tcPr>
          <w:p>
            <w:pPr>
              <w:spacing w:after="0" w:before="0"/>
            </w:pPr>
            <w:r>
              <w:rPr>
                <w:b w:val="0"/>
                <w:u w:val="none"/>
              </w:rPr>
              <w:t>Postal code *</w:t>
            </w:r>
          </w:p>
        </w:tc>
        <w:tc>
          <w:tcPr>
            <w:tcW w:type="dxa" w:w="5280"/>
            <w:tcMar>
              <w:top w:w="30" w:type="dxa"/>
              <w:left w:w="65" w:type="dxa"/>
              <w:bottom w:w="30" w:type="dxa"/>
              <w:right w:w="65" w:type="dxa"/>
            </w:tcMar>
          </w:tcPr>
          <w:p>
            <w:pPr>
              <w:spacing w:after="0" w:before="0"/>
            </w:pPr>
            <w:r>
              <w:rPr>
                <w:b w:val="0"/>
                <w:u w:val="none"/>
              </w:rPr>
            </w:r>
          </w:p>
        </w:tc>
      </w:tr>
      <w:tr>
        <w:trPr>
          <w:cantSplit/>
        </w:trPr>
        <w:tc>
          <w:tcPr>
            <w:tcW w:type="dxa" w:w="5280"/>
            <w:tcMar>
              <w:top w:w="30" w:type="dxa"/>
              <w:left w:w="65" w:type="dxa"/>
              <w:bottom w:w="30" w:type="dxa"/>
              <w:right w:w="65" w:type="dxa"/>
            </w:tcMar>
          </w:tcPr>
          <w:p>
            <w:pPr>
              <w:spacing w:after="0" w:before="0"/>
            </w:pPr>
            <w:r>
              <w:rPr>
                <w:b w:val="0"/>
                <w:u w:val="none"/>
              </w:rPr>
              <w:t>Fax</w:t>
            </w:r>
          </w:p>
        </w:tc>
        <w:tc>
          <w:tcPr>
            <w:tcW w:type="dxa" w:w="5280"/>
            <w:tcMar>
              <w:top w:w="30" w:type="dxa"/>
              <w:left w:w="65" w:type="dxa"/>
              <w:bottom w:w="30" w:type="dxa"/>
              <w:right w:w="65" w:type="dxa"/>
            </w:tcMar>
          </w:tcPr>
          <w:p>
            <w:pPr>
              <w:spacing w:after="0" w:before="0"/>
            </w:pPr>
            <w:r>
              <w:rPr>
                <w:b w:val="0"/>
                <w:u w:val="none"/>
              </w:rPr>
            </w:r>
          </w:p>
        </w:tc>
      </w:tr>
      <w:tr>
        <w:trPr>
          <w:cantSplit/>
        </w:trPr>
        <w:tc>
          <w:tcPr>
            <w:tcW w:type="dxa" w:w="5280"/>
            <w:tcMar>
              <w:top w:w="30" w:type="dxa"/>
              <w:left w:w="65" w:type="dxa"/>
              <w:bottom w:w="30" w:type="dxa"/>
              <w:right w:w="65" w:type="dxa"/>
            </w:tcMar>
          </w:tcPr>
          <w:p>
            <w:pPr>
              <w:spacing w:after="0" w:before="0"/>
            </w:pPr>
            <w:r>
              <w:rPr>
                <w:b w:val="0"/>
                <w:u w:val="none"/>
              </w:rPr>
              <w:t xml:space="preserve">Important delivery information (e.g., hours of </w:t>
            </w:r>
            <w:commentRangeStart w:id="14"/>
            <w:r>
              <w:rPr>
                <w:b w:val="0"/>
                <w:u w:val="none"/>
              </w:rPr>
              <w:t>[ILLEGIBLE]</w:t>
            </w:r>
            <w:commentRangeEnd w:id="14"/>
            <w:r>
              <w:rPr>
                <w:rStyle w:val="CommentReference"/>
              </w:rPr>
              <w:commentReference w:id="14"/>
            </w:r>
          </w:p>
        </w:tc>
        <w:tc>
          <w:tcPr>
            <w:tcW w:type="dxa" w:w="5280"/>
            <w:tcMar>
              <w:top w:w="30" w:type="dxa"/>
              <w:left w:w="65" w:type="dxa"/>
              <w:bottom w:w="30" w:type="dxa"/>
              <w:right w:w="65" w:type="dxa"/>
            </w:tcMar>
          </w:tcPr>
          <w:p>
            <w:pPr>
              <w:spacing w:after="0" w:before="0"/>
            </w:pPr>
            <w:r>
              <w:rPr>
                <w:b w:val="0"/>
                <w:u w:val="none"/>
              </w:rPr>
            </w:r>
          </w:p>
        </w:tc>
      </w:tr>
    </w:tbl>
    <w:p>
      <w:pPr>
        <w:spacing w:after="0" w:before="0" w:line="20" w:lineRule="exact"/>
      </w:pPr>
      <w:r>
        <w:rPr>
          <w:sz w:val="2"/>
        </w:rPr>
      </w:r>
    </w:p>
    <w:tbl>
      <w:tblPr>
        <w:tblStyle w:val="TableGrid"/>
        <w:tblW w:type="auto" w:w="0"/>
        <w:tblLayout w:type="fixed"/>
        <w:tblLook w:firstColumn="1" w:firstRow="1" w:lastColumn="0" w:lastRow="0" w:noHBand="0" w:noVBand="1" w:val="04A0"/>
      </w:tblPr>
      <w:tblGrid>
        <w:gridCol w:w="5280"/>
        <w:gridCol w:w="5280"/>
      </w:tblGrid>
      <w:tr>
        <w:trPr>
          <w:cantSplit/>
        </w:trPr>
        <w:tc>
          <w:tcPr>
            <w:tcW w:type="dxa" w:w="5280"/>
            <w:tcMar>
              <w:top w:w="30" w:type="dxa"/>
              <w:left w:w="65" w:type="dxa"/>
              <w:bottom w:w="30" w:type="dxa"/>
              <w:right w:w="65" w:type="dxa"/>
            </w:tcMar>
          </w:tcPr>
          <w:p>
            <w:pPr>
              <w:spacing w:after="0" w:before="0"/>
            </w:pPr>
            <w:r>
              <w:rPr>
                <w:b w:val="0"/>
                <w:u w:val="none"/>
              </w:rPr>
              <w:t>Monday</w:t>
            </w:r>
          </w:p>
        </w:tc>
        <w:tc>
          <w:tcPr>
            <w:tcW w:type="dxa" w:w="5280"/>
            <w:tcMar>
              <w:top w:w="30" w:type="dxa"/>
              <w:left w:w="65" w:type="dxa"/>
              <w:bottom w:w="30" w:type="dxa"/>
              <w:right w:w="65" w:type="dxa"/>
            </w:tcMar>
          </w:tcPr>
          <w:p>
            <w:pPr>
              <w:spacing w:after="0" w:before="0"/>
            </w:pPr>
            <w:r>
              <w:rPr>
                <w:b w:val="0"/>
                <w:u w:val="none"/>
              </w:rPr>
              <w:t>07:45–12:00 / 13:30–18:00</w:t>
            </w:r>
          </w:p>
        </w:tc>
      </w:tr>
      <w:tr>
        <w:trPr>
          <w:cantSplit/>
        </w:trPr>
        <w:tc>
          <w:tcPr>
            <w:tcW w:type="dxa" w:w="5280"/>
            <w:tcMar>
              <w:top w:w="30" w:type="dxa"/>
              <w:left w:w="65" w:type="dxa"/>
              <w:bottom w:w="30" w:type="dxa"/>
              <w:right w:w="65" w:type="dxa"/>
            </w:tcMar>
          </w:tcPr>
          <w:p>
            <w:pPr>
              <w:spacing w:after="0" w:before="0"/>
            </w:pPr>
            <w:r>
              <w:rPr>
                <w:b w:val="0"/>
                <w:u w:val="none"/>
              </w:rPr>
              <w:t>Tuesday</w:t>
            </w:r>
          </w:p>
        </w:tc>
        <w:tc>
          <w:tcPr>
            <w:tcW w:type="dxa" w:w="5280"/>
            <w:tcMar>
              <w:top w:w="30" w:type="dxa"/>
              <w:left w:w="65" w:type="dxa"/>
              <w:bottom w:w="30" w:type="dxa"/>
              <w:right w:w="65" w:type="dxa"/>
            </w:tcMar>
          </w:tcPr>
          <w:p>
            <w:pPr>
              <w:spacing w:after="0" w:before="0"/>
            </w:pPr>
            <w:r>
              <w:rPr>
                <w:b w:val="0"/>
                <w:u w:val="none"/>
              </w:rPr>
              <w:t>07:45–12:00 / 13:45–18:00</w:t>
            </w:r>
          </w:p>
        </w:tc>
      </w:tr>
      <w:tr>
        <w:trPr>
          <w:cantSplit/>
        </w:trPr>
        <w:tc>
          <w:tcPr>
            <w:tcW w:type="dxa" w:w="5280"/>
            <w:tcMar>
              <w:top w:w="30" w:type="dxa"/>
              <w:left w:w="65" w:type="dxa"/>
              <w:bottom w:w="30" w:type="dxa"/>
              <w:right w:w="65" w:type="dxa"/>
            </w:tcMar>
          </w:tcPr>
          <w:p>
            <w:pPr>
              <w:spacing w:after="0" w:before="0"/>
            </w:pPr>
            <w:r>
              <w:rPr>
                <w:b w:val="0"/>
                <w:u w:val="none"/>
              </w:rPr>
              <w:t>Wednesday</w:t>
            </w:r>
          </w:p>
        </w:tc>
        <w:tc>
          <w:tcPr>
            <w:tcW w:type="dxa" w:w="5280"/>
            <w:tcMar>
              <w:top w:w="30" w:type="dxa"/>
              <w:left w:w="65" w:type="dxa"/>
              <w:bottom w:w="30" w:type="dxa"/>
              <w:right w:w="65" w:type="dxa"/>
            </w:tcMar>
          </w:tcPr>
          <w:p>
            <w:pPr>
              <w:spacing w:after="0" w:before="0"/>
            </w:pPr>
            <w:r>
              <w:rPr>
                <w:b w:val="0"/>
                <w:u w:val="none"/>
              </w:rPr>
              <w:t>08:30–12:00 / 13:30–18:00</w:t>
            </w:r>
          </w:p>
        </w:tc>
      </w:tr>
      <w:tr>
        <w:trPr>
          <w:cantSplit/>
        </w:trPr>
        <w:tc>
          <w:tcPr>
            <w:tcW w:type="dxa" w:w="5280"/>
            <w:tcMar>
              <w:top w:w="30" w:type="dxa"/>
              <w:left w:w="65" w:type="dxa"/>
              <w:bottom w:w="30" w:type="dxa"/>
              <w:right w:w="65" w:type="dxa"/>
            </w:tcMar>
          </w:tcPr>
          <w:p>
            <w:pPr>
              <w:spacing w:after="0" w:before="0"/>
            </w:pPr>
            <w:r>
              <w:rPr>
                <w:b w:val="0"/>
                <w:u w:val="none"/>
              </w:rPr>
              <w:t>Thursday</w:t>
            </w:r>
          </w:p>
        </w:tc>
        <w:tc>
          <w:tcPr>
            <w:tcW w:type="dxa" w:w="5280"/>
            <w:tcMar>
              <w:top w:w="30" w:type="dxa"/>
              <w:left w:w="65" w:type="dxa"/>
              <w:bottom w:w="30" w:type="dxa"/>
              <w:right w:w="65" w:type="dxa"/>
            </w:tcMar>
          </w:tcPr>
          <w:p>
            <w:pPr>
              <w:spacing w:after="0" w:before="0"/>
            </w:pPr>
            <w:r>
              <w:rPr>
                <w:b w:val="0"/>
                <w:u w:val="none"/>
              </w:rPr>
              <w:t>07:45–12:00 / 13:45–18:00</w:t>
            </w:r>
          </w:p>
        </w:tc>
      </w:tr>
      <w:tr>
        <w:trPr>
          <w:cantSplit/>
        </w:trPr>
        <w:tc>
          <w:tcPr>
            <w:tcW w:type="dxa" w:w="5280"/>
            <w:tcMar>
              <w:top w:w="30" w:type="dxa"/>
              <w:left w:w="65" w:type="dxa"/>
              <w:bottom w:w="30" w:type="dxa"/>
              <w:right w:w="65" w:type="dxa"/>
            </w:tcMar>
          </w:tcPr>
          <w:p>
            <w:pPr>
              <w:spacing w:after="0" w:before="0"/>
            </w:pPr>
            <w:r>
              <w:rPr>
                <w:b w:val="0"/>
                <w:u w:val="none"/>
              </w:rPr>
              <w:t>Friday</w:t>
            </w:r>
          </w:p>
        </w:tc>
        <w:tc>
          <w:tcPr>
            <w:tcW w:type="dxa" w:w="5280"/>
            <w:tcMar>
              <w:top w:w="30" w:type="dxa"/>
              <w:left w:w="65" w:type="dxa"/>
              <w:bottom w:w="30" w:type="dxa"/>
              <w:right w:w="65" w:type="dxa"/>
            </w:tcMar>
          </w:tcPr>
          <w:p>
            <w:pPr>
              <w:spacing w:after="0" w:before="0"/>
            </w:pPr>
            <w:r>
              <w:rPr>
                <w:b w:val="0"/>
                <w:u w:val="none"/>
              </w:rPr>
              <w:t>07:45–12:00 / 13:45–16:30</w:t>
            </w:r>
          </w:p>
        </w:tc>
      </w:tr>
    </w:tbl>
    <w:p>
      <w:pPr>
        <w:spacing w:after="0" w:before="0" w:line="20" w:lineRule="exact"/>
      </w:pPr>
      <w:r>
        <w:rPr>
          <w:sz w:val="2"/>
        </w:rPr>
      </w:r>
    </w:p>
    <w:p>
      <w:pPr>
        <w:pStyle w:val="Heading2"/>
        <w:shd w:fill="000000"/>
      </w:pPr>
      <w:r>
        <w:rPr>
          <w:b/>
          <w:color w:val="FFFFFF"/>
          <w:u w:val="none"/>
        </w:rPr>
        <w:t>SECTION 2</w:t>
      </w:r>
    </w:p>
    <w:p>
      <w:pPr>
        <w:keepLines/>
      </w:pPr>
      <w:r>
        <w:rPr>
          <w:b w:val="0"/>
          <w:u w:val="none"/>
        </w:rPr>
        <w:t>Reasons for the EYLEA® replacement request *: (Check the box(es) corresponding to your request.)</w:t>
      </w:r>
    </w:p>
    <w:p>
      <w:pPr>
        <w:keepLines/>
      </w:pPr>
      <w:r>
        <w:rPr>
          <w:b/>
          <w:u w:val="none"/>
        </w:rPr>
        <w:t>In all cases: return of the product concerned, which is required for investigations, is mandatory.</w:t>
      </w:r>
    </w:p>
    <w:p>
      <w:pPr>
        <w:pStyle w:val="Heading3"/>
      </w:pPr>
      <w:r>
        <w:rPr>
          <w:b/>
          <w:u w:val="single"/>
        </w:rPr>
        <w:t>I – Product quality complaint occurring before injection</w:t>
      </w:r>
    </w:p>
    <w:p>
      <w:pPr>
        <w:keepLines/>
      </w:pPr>
      <w:r>
        <w:rPr>
          <w:b w:val="0"/>
          <w:u w:val="none"/>
        </w:rPr>
        <w:t xml:space="preserve">[ </w:t>
      </w:r>
      <w:r>
        <w:rPr>
          <w:b w:val="0"/>
          <w:u w:val="none"/>
        </w:rPr>
        <w:t xml:space="preserve"> </w:t>
      </w:r>
      <w:r>
        <w:rPr>
          <w:b w:val="0"/>
          <w:u w:val="none"/>
        </w:rPr>
        <w:t xml:space="preserve"> ] (a) Low liquid level</w:t>
      </w:r>
    </w:p>
    <w:p>
      <w:pPr>
        <w:keepLines/>
      </w:pPr>
      <w:r>
        <w:rPr>
          <w:b w:val="0"/>
          <w:u w:val="none"/>
        </w:rPr>
        <w:t xml:space="preserve">[ </w:t>
      </w:r>
      <w:r>
        <w:rPr>
          <w:b w:val="0"/>
          <w:u w:val="none"/>
        </w:rPr>
        <w:t xml:space="preserve"> </w:t>
      </w:r>
      <w:r>
        <w:rPr>
          <w:b w:val="0"/>
          <w:u w:val="none"/>
        </w:rPr>
        <w:t xml:space="preserve"> ] (b) Sterile blister opened</w:t>
      </w:r>
    </w:p>
    <w:p>
      <w:pPr>
        <w:keepLines/>
      </w:pPr>
      <w:r>
        <w:rPr>
          <w:b w:val="0"/>
          <w:u w:val="none"/>
        </w:rPr>
        <w:t xml:space="preserve">[ </w:t>
      </w:r>
      <w:r>
        <w:rPr>
          <w:b w:val="0"/>
          <w:u w:val="none"/>
        </w:rPr>
        <w:t xml:space="preserve"> </w:t>
      </w:r>
      <w:r>
        <w:rPr>
          <w:b w:val="0"/>
          <w:u w:val="none"/>
        </w:rPr>
        <w:t xml:space="preserve"> ] (c) Cloudy product or product containing particles</w:t>
      </w:r>
    </w:p>
    <w:p>
      <w:pPr>
        <w:keepLines/>
      </w:pPr>
      <w:r>
        <w:rPr>
          <w:b w:val="0"/>
          <w:u w:val="none"/>
        </w:rPr>
        <w:t xml:space="preserve">[ </w:t>
      </w:r>
      <w:r>
        <w:rPr>
          <w:b w:val="0"/>
          <w:u w:val="none"/>
        </w:rPr>
        <w:t xml:space="preserve"> </w:t>
      </w:r>
      <w:r>
        <w:rPr>
          <w:b w:val="0"/>
          <w:u w:val="none"/>
        </w:rPr>
        <w:t xml:space="preserve"> ] (d) Missing item (specify): ____________________</w:t>
      </w:r>
    </w:p>
    <w:p>
      <w:pPr>
        <w:keepLines/>
      </w:pPr>
      <w:r>
        <w:rPr>
          <w:b w:val="0"/>
          <w:u w:val="none"/>
        </w:rPr>
        <w:t xml:space="preserve">[ </w:t>
      </w:r>
      <w:r>
        <w:rPr>
          <w:b w:val="0"/>
          <w:u w:val="none"/>
        </w:rPr>
        <w:t xml:space="preserve"> </w:t>
      </w:r>
      <w:r>
        <w:rPr>
          <w:b w:val="0"/>
          <w:u w:val="none"/>
        </w:rPr>
        <w:t xml:space="preserve"> ] (e) Damaged syringe/vial, so product sterility cannot be guaranteed (specify): ____________________</w:t>
      </w:r>
    </w:p>
    <w:p>
      <w:pPr>
        <w:keepLines/>
      </w:pPr>
      <w:r>
        <w:rPr>
          <w:b w:val="0"/>
          <w:u w:val="none"/>
        </w:rPr>
        <w:t xml:space="preserve">[ </w:t>
      </w:r>
      <w:r>
        <w:rPr>
          <w:b w:val="0"/>
          <w:u w:val="none"/>
        </w:rPr>
        <w:t xml:space="preserve"> </w:t>
      </w:r>
      <w:r>
        <w:rPr>
          <w:b w:val="0"/>
          <w:u w:val="none"/>
        </w:rPr>
        <w:t xml:space="preserve"> ] (f) Clogged needle</w:t>
      </w:r>
    </w:p>
    <w:p>
      <w:pPr>
        <w:keepLines/>
      </w:pPr>
      <w:r>
        <w:rPr>
          <w:b w:val="0"/>
          <w:u w:val="none"/>
        </w:rPr>
        <w:t xml:space="preserve">[ </w:t>
      </w:r>
      <w:r>
        <w:rPr>
          <w:b w:val="0"/>
          <w:u w:val="none"/>
        </w:rPr>
        <w:t xml:space="preserve"> </w:t>
      </w:r>
      <w:r>
        <w:rPr>
          <w:b w:val="0"/>
          <w:u w:val="none"/>
        </w:rPr>
        <w:t xml:space="preserve"> ] (g) Syringe plunger sticks</w:t>
      </w:r>
    </w:p>
    <w:p>
      <w:pPr>
        <w:keepLines/>
      </w:pPr>
      <w:r>
        <w:rPr>
          <w:b w:val="0"/>
          <w:u w:val="none"/>
        </w:rPr>
        <w:t xml:space="preserve">[ </w:t>
      </w:r>
      <w:r>
        <w:rPr>
          <w:b w:val="0"/>
          <w:u w:val="none"/>
        </w:rPr>
        <w:t xml:space="preserve"> </w:t>
      </w:r>
      <w:r>
        <w:rPr>
          <w:b w:val="0"/>
          <w:u w:val="none"/>
        </w:rPr>
        <w:t xml:space="preserve"> ] (h) Syringe cap cannot be opened</w:t>
      </w:r>
    </w:p>
    <w:p>
      <w:pPr>
        <w:keepLines/>
      </w:pPr>
      <w:r>
        <w:rPr>
          <w:b w:val="0"/>
          <w:u w:val="none"/>
        </w:rPr>
        <w:t xml:space="preserve">[ </w:t>
      </w:r>
      <w:r>
        <w:rPr>
          <w:b w:val="0"/>
          <w:u w:val="none"/>
        </w:rPr>
        <w:t xml:space="preserve"> </w:t>
      </w:r>
      <w:r>
        <w:rPr>
          <w:b w:val="0"/>
          <w:u w:val="none"/>
        </w:rPr>
        <w:t xml:space="preserve"> ] (i) Defect in the syringe Luer Lock tip (specify): ____________________</w:t>
      </w:r>
    </w:p>
    <w:p>
      <w:pPr>
        <w:keepLines/>
      </w:pPr>
      <w:r>
        <w:rPr>
          <w:b w:val="0"/>
          <w:u w:val="none"/>
        </w:rPr>
        <w:t>Type of needle used and lot no. (if available): ____________________</w:t>
      </w:r>
    </w:p>
    <w:p>
      <w:pPr>
        <w:keepLines/>
      </w:pPr>
      <w:r>
        <w:rPr>
          <w:b w:val="0"/>
          <w:u w:val="none"/>
        </w:rPr>
        <w:t xml:space="preserve">[ </w:t>
      </w:r>
      <w:r>
        <w:rPr>
          <w:b w:val="0"/>
          <w:u w:val="none"/>
        </w:rPr>
        <w:t xml:space="preserve"> </w:t>
      </w:r>
      <w:r>
        <w:rPr>
          <w:b w:val="0"/>
          <w:u w:val="none"/>
        </w:rPr>
        <w:t xml:space="preserve"> ] (j) Dosing line on the syringe barely visible or not visible</w:t>
      </w:r>
    </w:p>
    <w:p>
      <w:pPr>
        <w:keepLines/>
      </w:pPr>
      <w:r>
        <w:rPr>
          <w:b w:val="0"/>
          <w:u w:val="none"/>
        </w:rPr>
        <w:t xml:space="preserve">[ </w:t>
      </w:r>
      <w:r>
        <w:rPr>
          <w:b w:val="0"/>
          <w:u w:val="none"/>
        </w:rPr>
        <w:t xml:space="preserve"> </w:t>
      </w:r>
      <w:r>
        <w:rPr>
          <w:b w:val="0"/>
          <w:u w:val="none"/>
        </w:rPr>
        <w:t xml:space="preserve"> ] (k) Label printing problem or defect</w:t>
      </w:r>
    </w:p>
    <w:p>
      <w:pPr>
        <w:keepLines/>
      </w:pPr>
      <w:r>
        <w:rPr>
          <w:b w:val="0"/>
          <w:u w:val="none"/>
        </w:rPr>
        <w:t xml:space="preserve">[ </w:t>
      </w:r>
      <w:r>
        <w:rPr>
          <w:b w:val="0"/>
          <w:u w:val="none"/>
        </w:rPr>
        <w:t xml:space="preserve"> </w:t>
      </w:r>
      <w:r>
        <w:rPr>
          <w:b w:val="0"/>
          <w:u w:val="none"/>
        </w:rPr>
        <w:t xml:space="preserve"> ] (l) Leaks, location (specify): ____________________</w:t>
      </w:r>
    </w:p>
    <w:p>
      <w:pPr>
        <w:keepLines/>
      </w:pPr>
      <w:r>
        <w:rPr>
          <w:b w:val="0"/>
          <w:u w:val="none"/>
        </w:rPr>
        <w:t>(m) With occupational exposure to the product</w:t>
      </w:r>
    </w:p>
    <w:p>
      <w:pPr>
        <w:keepLines/>
      </w:pPr>
      <w:r>
        <w:rPr>
          <w:b w:val="0"/>
          <w:u w:val="none"/>
        </w:rPr>
        <w:t xml:space="preserve">[ </w:t>
      </w:r>
      <w:r>
        <w:rPr>
          <w:b w:val="0"/>
          <w:u w:val="none"/>
        </w:rPr>
        <w:t xml:space="preserve"> </w:t>
      </w:r>
      <w:r>
        <w:rPr>
          <w:b w:val="0"/>
          <w:u w:val="none"/>
        </w:rPr>
        <w:t xml:space="preserve"> ] (n) Without occupational exposure to the product</w:t>
      </w:r>
    </w:p>
    <w:p>
      <w:pPr>
        <w:keepLines/>
      </w:pPr>
      <w:r>
        <w:rPr>
          <w:b w:val="0"/>
          <w:u w:val="none"/>
        </w:rPr>
        <w:t xml:space="preserve">[ </w:t>
      </w:r>
      <w:commentRangeStart w:id="15"/>
      <w:r>
        <w:rPr>
          <w:b w:val="0"/>
          <w:color w:val="1F3FA8"/>
          <w:u w:val="none"/>
        </w:rPr>
        <w:t>X</w:t>
      </w:r>
      <w:commentRangeEnd w:id="15"/>
      <w:r>
        <w:rPr>
          <w:rStyle w:val="CommentReference"/>
        </w:rPr>
        <w:commentReference w:id="15"/>
      </w:r>
      <w:r>
        <w:rPr>
          <w:b w:val="0"/>
          <w:u w:val="none"/>
        </w:rPr>
        <w:t xml:space="preserve"> ] (o) Condensation/water found in the syringe blister upon opening</w:t>
      </w:r>
    </w:p>
    <w:p>
      <w:pPr>
        <w:keepLines/>
      </w:pPr>
      <w:r>
        <w:rPr>
          <w:b w:val="0"/>
          <w:u w:val="none"/>
        </w:rPr>
        <w:t xml:space="preserve">[ </w:t>
      </w:r>
      <w:r>
        <w:rPr>
          <w:b w:val="0"/>
          <w:u w:val="none"/>
        </w:rPr>
        <w:t xml:space="preserve"> </w:t>
      </w:r>
      <w:r>
        <w:rPr>
          <w:b w:val="0"/>
          <w:u w:val="none"/>
        </w:rPr>
        <w:t xml:space="preserve"> ] (p) The prefilled syringe or vial has been broken: Where? Was this a handling error? ____________________</w:t>
      </w:r>
    </w:p>
    <w:p>
      <w:pPr>
        <w:keepLines/>
      </w:pPr>
      <w:r>
        <w:rPr>
          <w:b w:val="0"/>
          <w:u w:val="none"/>
        </w:rPr>
        <w:t xml:space="preserve">[ </w:t>
      </w:r>
      <w:r>
        <w:rPr>
          <w:b w:val="0"/>
          <w:u w:val="none"/>
        </w:rPr>
        <w:t xml:space="preserve"> </w:t>
      </w:r>
      <w:r>
        <w:rPr>
          <w:b w:val="0"/>
          <w:u w:val="none"/>
        </w:rPr>
        <w:t xml:space="preserve"> ] (q) With occupational exposure to the product</w:t>
      </w:r>
    </w:p>
    <w:p>
      <w:pPr>
        <w:keepLines/>
      </w:pPr>
      <w:r>
        <w:rPr>
          <w:b w:val="0"/>
          <w:u w:val="none"/>
        </w:rPr>
        <w:t xml:space="preserve">[ </w:t>
      </w:r>
      <w:r>
        <w:rPr>
          <w:b w:val="0"/>
          <w:u w:val="none"/>
        </w:rPr>
        <w:t xml:space="preserve"> </w:t>
      </w:r>
      <w:r>
        <w:rPr>
          <w:b w:val="0"/>
          <w:u w:val="none"/>
        </w:rPr>
        <w:t xml:space="preserve"> ] (r) With a cut or injury following handling of the syringe/vial/packaging</w:t>
      </w:r>
    </w:p>
    <w:p>
      <w:pPr>
        <w:keepLines/>
      </w:pPr>
      <w:r>
        <w:rPr>
          <w:b w:val="0"/>
          <w:u w:val="none"/>
        </w:rPr>
        <w:t xml:space="preserve">[ </w:t>
      </w:r>
      <w:r>
        <w:rPr>
          <w:b w:val="0"/>
          <w:u w:val="none"/>
        </w:rPr>
        <w:t xml:space="preserve"> </w:t>
      </w:r>
      <w:r>
        <w:rPr>
          <w:b w:val="0"/>
          <w:u w:val="none"/>
        </w:rPr>
        <w:t xml:space="preserve"> ] (s) Without any of the above consequences</w:t>
      </w:r>
    </w:p>
    <w:tbl>
      <w:tblPr>
        <w:tblStyle w:val="TableGrid"/>
        <w:tblW w:type="auto" w:w="0"/>
        <w:tblLayout w:type="fixed"/>
        <w:tblLook w:firstColumn="1" w:firstRow="1" w:lastColumn="0" w:lastRow="0" w:noHBand="0" w:noVBand="1" w:val="04A0"/>
      </w:tblPr>
      <w:tblGrid>
        <w:gridCol w:w="5280"/>
        <w:gridCol w:w="5280"/>
      </w:tblGrid>
      <w:tr>
        <w:trPr>
          <w:cantSplit/>
          <w:cantSplit/>
        </w:trPr>
        <w:tc>
          <w:tcPr>
            <w:tcW w:type="dxa" w:w="5280"/>
            <w:tcMar>
              <w:top w:w="30" w:type="dxa"/>
              <w:left w:w="65" w:type="dxa"/>
              <w:bottom w:w="30" w:type="dxa"/>
              <w:right w:w="65" w:type="dxa"/>
            </w:tcMar>
            <w:tcMar>
              <w:top w:w="30" w:type="dxa"/>
              <w:left w:w="65" w:type="dxa"/>
              <w:bottom w:w="30" w:type="dxa"/>
              <w:right w:w="65" w:type="dxa"/>
            </w:tcMar>
          </w:tcPr>
          <w:p>
            <w:pPr>
              <w:spacing w:after="0" w:before="0"/>
            </w:pPr>
            <w:r>
              <w:rPr>
                <w:b/>
              </w:rPr>
              <w:t>Field</w:t>
            </w:r>
          </w:p>
        </w:tc>
        <w:tc>
          <w:tcPr>
            <w:tcW w:type="dxa" w:w="5280"/>
            <w:tcMar>
              <w:top w:w="30" w:type="dxa"/>
              <w:left w:w="65" w:type="dxa"/>
              <w:bottom w:w="30" w:type="dxa"/>
              <w:right w:w="65" w:type="dxa"/>
            </w:tcMar>
            <w:tcMar>
              <w:top w:w="30" w:type="dxa"/>
              <w:left w:w="65" w:type="dxa"/>
              <w:bottom w:w="30" w:type="dxa"/>
              <w:right w:w="65" w:type="dxa"/>
            </w:tcMar>
          </w:tcPr>
          <w:p>
            <w:pPr>
              <w:spacing w:after="0" w:before="0"/>
            </w:pPr>
            <w:r>
              <w:rPr>
                <w:b/>
              </w:rPr>
              <w:t>Value</w:t>
            </w:r>
          </w:p>
        </w:tc>
      </w:tr>
      <w:tr>
        <w:trPr>
          <w:cantSplit/>
        </w:trPr>
        <w:tc>
          <w:tcPr>
            <w:tcW w:type="dxa" w:w="5280"/>
            <w:tcMar>
              <w:top w:w="30" w:type="dxa"/>
              <w:left w:w="65" w:type="dxa"/>
              <w:bottom w:w="30" w:type="dxa"/>
              <w:right w:w="65" w:type="dxa"/>
            </w:tcMar>
          </w:tcPr>
          <w:p>
            <w:pPr>
              <w:spacing w:after="0" w:before="0"/>
            </w:pPr>
            <w:r>
              <w:rPr>
                <w:b w:val="0"/>
                <w:u w:val="none"/>
              </w:rPr>
              <w:t>Complaint description</w:t>
            </w:r>
          </w:p>
        </w:tc>
        <w:tc>
          <w:tcPr>
            <w:tcW w:type="dxa" w:w="5280"/>
            <w:tcMar>
              <w:top w:w="30" w:type="dxa"/>
              <w:left w:w="65" w:type="dxa"/>
              <w:bottom w:w="30" w:type="dxa"/>
              <w:right w:w="65" w:type="dxa"/>
            </w:tcMar>
          </w:tcPr>
          <w:p>
            <w:pPr>
              <w:spacing w:after="0" w:before="0"/>
            </w:pPr>
            <w:commentRangeStart w:id="16"/>
            <w:r>
              <w:rPr>
                <w:b w:val="0"/>
                <w:color w:val="1F3FA8"/>
                <w:u w:val="none"/>
              </w:rPr>
              <w:t>Condensation / water in the packaging before opening.</w:t>
            </w:r>
            <w:commentRangeEnd w:id="16"/>
            <w:r>
              <w:rPr>
                <w:rStyle w:val="CommentReference"/>
              </w:rPr>
              <w:commentReference w:id="16"/>
            </w:r>
          </w:p>
        </w:tc>
      </w:tr>
    </w:tbl>
    <w:p>
      <w:pPr>
        <w:spacing w:after="0" w:before="0" w:line="20" w:lineRule="exact"/>
      </w:pPr>
      <w:r>
        <w:rPr>
          <w:sz w:val="2"/>
        </w:rPr>
      </w:r>
    </w:p>
    <w:p>
      <w:pPr>
        <w:pStyle w:val="Heading3"/>
      </w:pPr>
      <w:r>
        <w:rPr>
          <w:b/>
          <w:u w:val="single"/>
        </w:rPr>
        <w:t>II – Use problem occurring before injection</w:t>
      </w:r>
    </w:p>
    <w:p>
      <w:pPr>
        <w:keepLines/>
      </w:pPr>
      <w:r>
        <w:rPr>
          <w:b w:val="0"/>
          <w:u w:val="none"/>
        </w:rPr>
        <w:t xml:space="preserve">[ </w:t>
      </w:r>
      <w:commentRangeStart w:id="17"/>
      <w:r>
        <w:rPr>
          <w:b w:val="0"/>
          <w:color w:val="1F3FA8"/>
          <w:u w:val="none"/>
        </w:rPr>
        <w:t>X</w:t>
      </w:r>
      <w:commentRangeEnd w:id="17"/>
      <w:r>
        <w:rPr>
          <w:rStyle w:val="CommentReference"/>
        </w:rPr>
        <w:commentReference w:id="17"/>
      </w:r>
      <w:r>
        <w:rPr>
          <w:b w:val="0"/>
          <w:u w:val="none"/>
        </w:rPr>
        <w:t xml:space="preserve"> ] (a) Doubts about product storage (cold-chain interruption &gt; 24 hours, or any exposure below +2°C or above +25°C)</w:t>
      </w:r>
    </w:p>
    <w:p>
      <w:pPr>
        <w:keepLines/>
      </w:pPr>
      <w:r>
        <w:rPr>
          <w:b w:val="0"/>
          <w:u w:val="none"/>
        </w:rPr>
        <w:t xml:space="preserve">[ </w:t>
      </w:r>
      <w:r>
        <w:rPr>
          <w:b w:val="0"/>
          <w:u w:val="none"/>
        </w:rPr>
        <w:t xml:space="preserve"> </w:t>
      </w:r>
      <w:r>
        <w:rPr>
          <w:b w:val="0"/>
          <w:u w:val="none"/>
        </w:rPr>
        <w:t xml:space="preserve"> ] (b) Contamination of EYLEA® before injection (contact with a nonsterile surface)</w:t>
      </w:r>
    </w:p>
    <w:p>
      <w:pPr>
        <w:keepLines/>
      </w:pPr>
      <w:r>
        <w:rPr>
          <w:b/>
          <w:u w:val="single"/>
        </w:rPr>
        <w:t>Any situation occurring during or after injection cannot be the subject of a replacement request.</w:t>
      </w:r>
    </w:p>
    <w:p>
      <w:pPr>
        <w:spacing w:before="60"/>
        <w:jc w:val="right"/>
      </w:pPr>
      <w:r>
        <w:t>2</w:t>
      </w:r>
    </w:p>
    <w:p>
      <w:r>
        <w:br w:type="page"/>
      </w:r>
    </w:p>
    <w:tbl>
      <w:tblPr>
        <w:tblStyle w:val="TableGrid"/>
        <w:tblW w:type="auto" w:w="0"/>
        <w:tblLayout w:type="fixed"/>
        <w:tblLook w:firstColumn="1" w:firstRow="1" w:lastColumn="0" w:lastRow="0" w:noHBand="0" w:noVBand="1" w:val="04A0"/>
        <w:tblBorders>
          <w:top w:val="nil"/>
          <w:left w:val="nil"/>
          <w:bottom w:val="nil"/>
          <w:right w:val="nil"/>
          <w:insideH w:val="nil"/>
          <w:insideV w:val="nil"/>
        </w:tblBorders>
      </w:tblPr>
      <w:tblGrid>
        <w:gridCol w:w="9500"/>
        <w:gridCol w:w="1000"/>
      </w:tblGrid>
      <w:tr>
        <w:trPr>
          <w:cantSplit/>
        </w:trPr>
        <w:tc>
          <w:tcPr>
            <w:tcW w:type="dxa" w:w="5280"/>
            <w:tcMar>
              <w:top w:w="30" w:type="dxa"/>
              <w:left w:w="65" w:type="dxa"/>
              <w:bottom w:w="30" w:type="dxa"/>
              <w:right w:w="65" w:type="dxa"/>
            </w:tcMar>
          </w:tcPr>
          <w:p>
            <w:pPr>
              <w:spacing w:after="0" w:before="0"/>
            </w:pPr>
            <w:r>
              <w:rPr>
                <w:i/>
                <w:sz w:val="16"/>
              </w:rPr>
              <w:t>PSP Eylea® Form (Aflibercept, 40 mg/mL) (Aflibercept 114.3 mg/mL)</w:t>
              <w:br/>
              <w:t>CRS-FR-2024-000001 PP-EYL-FR-0653-1</w:t>
            </w:r>
          </w:p>
        </w:tc>
        <w:tc>
          <w:tcPr>
            <w:tcW w:type="dxa" w:w="5280"/>
            <w:tcMar>
              <w:top w:w="30" w:type="dxa"/>
              <w:left w:w="65" w:type="dxa"/>
              <w:bottom w:w="30" w:type="dxa"/>
              <w:right w:w="65" w:type="dxa"/>
            </w:tcMar>
          </w:tcPr>
          <w:p>
            <w:pPr>
              <w:spacing w:after="0" w:before="0"/>
            </w:pPr>
            <w:r>
              <w:drawing>
                <wp:inline xmlns:a="http://schemas.openxmlformats.org/drawingml/2006/main" xmlns:pic="http://schemas.openxmlformats.org/drawingml/2006/picture">
                  <wp:extent cx="396000" cy="343367"/>
                  <wp:docPr id="3" name="Picture 3"/>
                  <wp:cNvGraphicFramePr>
                    <a:graphicFrameLocks noChangeAspect="1"/>
                  </wp:cNvGraphicFramePr>
                  <a:graphic>
                    <a:graphicData uri="http://schemas.openxmlformats.org/drawingml/2006/picture">
                      <pic:pic>
                        <pic:nvPicPr>
                          <pic:cNvPr id="0" name="bayer_logo.png"/>
                          <pic:cNvPicPr/>
                        </pic:nvPicPr>
                        <pic:blipFill>
                          <a:blip r:embed="rId9"/>
                          <a:stretch>
                            <a:fillRect/>
                          </a:stretch>
                        </pic:blipFill>
                        <pic:spPr>
                          <a:xfrm>
                            <a:off x="0" y="0"/>
                            <a:ext cx="396000" cy="343367"/>
                          </a:xfrm>
                          <a:prstGeom prst="rect"/>
                        </pic:spPr>
                      </pic:pic>
                    </a:graphicData>
                  </a:graphic>
                </wp:inline>
              </w:drawing>
            </w:r>
          </w:p>
        </w:tc>
      </w:tr>
    </w:tbl>
    <w:p>
      <w:pPr>
        <w:pStyle w:val="Heading2"/>
        <w:shd w:fill="000000"/>
      </w:pPr>
      <w:r>
        <w:rPr>
          <w:b/>
          <w:color w:val="FFFFFF"/>
          <w:u w:val="none"/>
        </w:rPr>
        <w:t>SECTION 3</w:t>
      </w:r>
    </w:p>
    <w:p>
      <w:pPr>
        <w:keepLines/>
      </w:pPr>
      <w:r>
        <w:rPr>
          <w:b w:val="0"/>
          <w:u w:val="none"/>
        </w:rPr>
        <w:t>By signing below, I certify the accuracy of the information provided; I acknowledge and accept that I have submitted a request for an EYLEA® replacement (aflibercept-based solution for injection (intravitreal injection)) solely on the basis described above, and that EYLEA® treatment remains appropriate for the patient. I agree to receive an EYLEA® prefilled syringe as a replacement for the vial or prefilled syringe that was not administered.</w:t>
      </w:r>
    </w:p>
    <w:tbl>
      <w:tblPr>
        <w:tblStyle w:val="TableGrid"/>
        <w:tblW w:type="auto" w:w="0"/>
        <w:tblLayout w:type="fixed"/>
        <w:tblLook w:firstColumn="1" w:firstRow="1" w:lastColumn="0" w:lastRow="0" w:noHBand="0" w:noVBand="1" w:val="04A0"/>
      </w:tblPr>
      <w:tblGrid>
        <w:gridCol w:w="5280"/>
        <w:gridCol w:w="5280"/>
      </w:tblGrid>
      <w:tr>
        <w:trPr>
          <w:cantSplit/>
          <w:cantSplit/>
        </w:trPr>
        <w:tc>
          <w:tcPr>
            <w:tcW w:type="dxa" w:w="5280"/>
            <w:tcMar>
              <w:top w:w="30" w:type="dxa"/>
              <w:left w:w="65" w:type="dxa"/>
              <w:bottom w:w="30" w:type="dxa"/>
              <w:right w:w="65" w:type="dxa"/>
            </w:tcMar>
            <w:tcMar>
              <w:top w:w="30" w:type="dxa"/>
              <w:left w:w="65" w:type="dxa"/>
              <w:bottom w:w="30" w:type="dxa"/>
              <w:right w:w="65" w:type="dxa"/>
            </w:tcMar>
          </w:tcPr>
          <w:p>
            <w:pPr>
              <w:spacing w:after="0" w:before="0"/>
            </w:pPr>
            <w:r>
              <w:rPr>
                <w:b/>
              </w:rPr>
              <w:t>Field</w:t>
            </w:r>
          </w:p>
        </w:tc>
        <w:tc>
          <w:tcPr>
            <w:tcW w:type="dxa" w:w="5280"/>
            <w:tcMar>
              <w:top w:w="30" w:type="dxa"/>
              <w:left w:w="65" w:type="dxa"/>
              <w:bottom w:w="30" w:type="dxa"/>
              <w:right w:w="65" w:type="dxa"/>
            </w:tcMar>
            <w:tcMar>
              <w:top w:w="30" w:type="dxa"/>
              <w:left w:w="65" w:type="dxa"/>
              <w:bottom w:w="30" w:type="dxa"/>
              <w:right w:w="65" w:type="dxa"/>
            </w:tcMar>
          </w:tcPr>
          <w:p>
            <w:pPr>
              <w:spacing w:after="0" w:before="0"/>
            </w:pPr>
            <w:r>
              <w:rPr>
                <w:b/>
              </w:rPr>
              <w:t>Value</w:t>
            </w:r>
          </w:p>
        </w:tc>
      </w:tr>
      <w:tr>
        <w:trPr>
          <w:cantSplit/>
        </w:trPr>
        <w:tc>
          <w:tcPr>
            <w:tcW w:type="dxa" w:w="5280"/>
            <w:tcMar>
              <w:top w:w="30" w:type="dxa"/>
              <w:left w:w="65" w:type="dxa"/>
              <w:bottom w:w="30" w:type="dxa"/>
              <w:right w:w="65" w:type="dxa"/>
            </w:tcMar>
          </w:tcPr>
          <w:p>
            <w:pPr>
              <w:spacing w:after="0" w:before="0"/>
            </w:pPr>
            <w:r>
              <w:rPr>
                <w:b w:val="0"/>
                <w:u w:val="none"/>
              </w:rPr>
              <w:t>Mandatory signature of the healthcare professional *</w:t>
            </w:r>
          </w:p>
        </w:tc>
        <w:tc>
          <w:tcPr>
            <w:tcW w:type="dxa" w:w="5280"/>
            <w:tcMar>
              <w:top w:w="30" w:type="dxa"/>
              <w:left w:w="65" w:type="dxa"/>
              <w:bottom w:w="30" w:type="dxa"/>
              <w:right w:w="65" w:type="dxa"/>
            </w:tcMar>
          </w:tcPr>
          <w:p>
            <w:pPr>
              <w:spacing w:after="0" w:before="0"/>
            </w:pPr>
            <w:commentRangeStart w:id="18"/>
            <w:r>
              <w:rPr>
                <w:b w:val="0"/>
                <w:color w:val="1F3FA8"/>
                <w:u w:val="none"/>
              </w:rPr>
              <w:t>[ILLEGIBLE]</w:t>
            </w:r>
            <w:commentRangeEnd w:id="18"/>
            <w:r>
              <w:rPr>
                <w:rStyle w:val="CommentReference"/>
              </w:rPr>
              <w:commentReference w:id="18"/>
            </w:r>
          </w:p>
        </w:tc>
      </w:tr>
      <w:tr>
        <w:trPr>
          <w:cantSplit/>
        </w:trPr>
        <w:tc>
          <w:tcPr>
            <w:tcW w:type="dxa" w:w="5280"/>
            <w:tcMar>
              <w:top w:w="30" w:type="dxa"/>
              <w:left w:w="65" w:type="dxa"/>
              <w:bottom w:w="30" w:type="dxa"/>
              <w:right w:w="65" w:type="dxa"/>
            </w:tcMar>
          </w:tcPr>
          <w:p>
            <w:pPr>
              <w:spacing w:after="0" w:before="0"/>
            </w:pPr>
            <w:r>
              <w:rPr>
                <w:b w:val="0"/>
                <w:u w:val="none"/>
              </w:rPr>
              <w:t>Date *: (DD/MM/YYYY)</w:t>
            </w:r>
          </w:p>
        </w:tc>
        <w:tc>
          <w:tcPr>
            <w:tcW w:type="dxa" w:w="5280"/>
            <w:tcMar>
              <w:top w:w="30" w:type="dxa"/>
              <w:left w:w="65" w:type="dxa"/>
              <w:bottom w:w="30" w:type="dxa"/>
              <w:right w:w="65" w:type="dxa"/>
            </w:tcMar>
          </w:tcPr>
          <w:p>
            <w:pPr>
              <w:spacing w:after="0" w:before="0"/>
            </w:pPr>
            <w:commentRangeStart w:id="19"/>
            <w:r>
              <w:rPr>
                <w:b w:val="0"/>
                <w:color w:val="1F3FA8"/>
                <w:u w:val="none"/>
              </w:rPr>
              <w:t>21/04/2026</w:t>
            </w:r>
            <w:commentRangeEnd w:id="19"/>
            <w:r>
              <w:rPr>
                <w:rStyle w:val="CommentReference"/>
              </w:rPr>
              <w:commentReference w:id="19"/>
            </w:r>
          </w:p>
        </w:tc>
      </w:tr>
    </w:tbl>
    <w:p>
      <w:pPr>
        <w:spacing w:after="0" w:before="0" w:line="20" w:lineRule="exact"/>
      </w:pPr>
      <w:r>
        <w:rPr>
          <w:sz w:val="2"/>
        </w:rPr>
      </w:r>
    </w:p>
    <w:p>
      <w:pPr>
        <w:keepLines/>
      </w:pPr>
      <w:r>
        <w:rPr>
          <w:b w:val="0"/>
          <w:u w:val="none"/>
        </w:rPr>
        <w:t>“The information collected is processed electronically and is intended for UNIVERSAL MEDICA, the company to which we have entrusted management of [EYLEA®] replacement requests. Your data will be retained for the duration of the replacement operation and then (archived for 10 years and deleted). In accordance with the French ‘Data Processing and Freedoms’ law of January 6, 1978, as amended, and the General Data Protection Regulation of April 27, 2016, you have the right to access, rectify, restrict, and object to the processing of your data on legitimate grounds by sending your request to BAYER HEALTHCARE SAS, Data Protection Officer, Legal Department, 10 Place de Belgique, BP 103, 92254 La Garenne Colombes cedex. If, after contacting Bayer, you believe your rights have not been respected, you may submit a complaint to the CNIL.”</w:t>
      </w:r>
    </w:p>
    <w:p>
      <w:pPr>
        <w:pStyle w:val="Heading2"/>
        <w:shd w:fill="000000"/>
      </w:pPr>
      <w:r>
        <w:rPr>
          <w:b/>
          <w:color w:val="FFFFFF"/>
          <w:u w:val="none"/>
        </w:rPr>
        <w:t>INTERNAL USE</w:t>
      </w:r>
    </w:p>
    <w:tbl>
      <w:tblPr>
        <w:tblStyle w:val="TableGrid"/>
        <w:tblW w:type="auto" w:w="0"/>
        <w:tblLayout w:type="fixed"/>
        <w:tblLook w:firstColumn="1" w:firstRow="1" w:lastColumn="0" w:lastRow="0" w:noHBand="0" w:noVBand="1" w:val="04A0"/>
      </w:tblPr>
      <w:tblGrid>
        <w:gridCol w:w="5280"/>
        <w:gridCol w:w="5280"/>
      </w:tblGrid>
      <w:tr>
        <w:trPr>
          <w:cantSplit/>
          <w:cantSplit/>
        </w:trPr>
        <w:tc>
          <w:tcPr>
            <w:tcW w:type="dxa" w:w="5280"/>
            <w:tcMar>
              <w:top w:w="30" w:type="dxa"/>
              <w:left w:w="65" w:type="dxa"/>
              <w:bottom w:w="30" w:type="dxa"/>
              <w:right w:w="65" w:type="dxa"/>
            </w:tcMar>
            <w:tcMar>
              <w:top w:w="30" w:type="dxa"/>
              <w:left w:w="65" w:type="dxa"/>
              <w:bottom w:w="30" w:type="dxa"/>
              <w:right w:w="65" w:type="dxa"/>
            </w:tcMar>
          </w:tcPr>
          <w:p>
            <w:pPr>
              <w:spacing w:after="0" w:before="0"/>
            </w:pPr>
            <w:r>
              <w:rPr>
                <w:b/>
              </w:rPr>
              <w:t>Field</w:t>
            </w:r>
          </w:p>
        </w:tc>
        <w:tc>
          <w:tcPr>
            <w:tcW w:type="dxa" w:w="5280"/>
            <w:tcMar>
              <w:top w:w="30" w:type="dxa"/>
              <w:left w:w="65" w:type="dxa"/>
              <w:bottom w:w="30" w:type="dxa"/>
              <w:right w:w="65" w:type="dxa"/>
            </w:tcMar>
            <w:tcMar>
              <w:top w:w="30" w:type="dxa"/>
              <w:left w:w="65" w:type="dxa"/>
              <w:bottom w:w="30" w:type="dxa"/>
              <w:right w:w="65" w:type="dxa"/>
            </w:tcMar>
          </w:tcPr>
          <w:p>
            <w:pPr>
              <w:spacing w:after="0" w:before="0"/>
            </w:pPr>
            <w:r>
              <w:rPr>
                <w:b/>
              </w:rPr>
              <w:t>Value</w:t>
            </w:r>
          </w:p>
        </w:tc>
      </w:tr>
      <w:tr>
        <w:trPr>
          <w:cantSplit/>
        </w:trPr>
        <w:tc>
          <w:tcPr>
            <w:tcW w:type="dxa" w:w="5280"/>
            <w:tcMar>
              <w:top w:w="30" w:type="dxa"/>
              <w:left w:w="65" w:type="dxa"/>
              <w:bottom w:w="30" w:type="dxa"/>
              <w:right w:w="65" w:type="dxa"/>
            </w:tcMar>
          </w:tcPr>
          <w:p>
            <w:pPr>
              <w:spacing w:after="0" w:before="0"/>
            </w:pPr>
            <w:r>
              <w:rPr>
                <w:b w:val="0"/>
                <w:u w:val="none"/>
              </w:rPr>
              <w:t>Date received</w:t>
            </w:r>
          </w:p>
        </w:tc>
        <w:tc>
          <w:tcPr>
            <w:tcW w:type="dxa" w:w="5280"/>
            <w:tcMar>
              <w:top w:w="30" w:type="dxa"/>
              <w:left w:w="65" w:type="dxa"/>
              <w:bottom w:w="30" w:type="dxa"/>
              <w:right w:w="65" w:type="dxa"/>
            </w:tcMar>
          </w:tcPr>
          <w:p>
            <w:pPr>
              <w:spacing w:after="0" w:before="0"/>
            </w:pPr>
            <w:r>
              <w:rPr>
                <w:b w:val="0"/>
                <w:u w:val="none"/>
              </w:rPr>
              <w:t>21/04/2026</w:t>
            </w:r>
          </w:p>
        </w:tc>
      </w:tr>
      <w:tr>
        <w:trPr>
          <w:cantSplit/>
        </w:trPr>
        <w:tc>
          <w:tcPr>
            <w:tcW w:type="dxa" w:w="5280"/>
            <w:tcMar>
              <w:top w:w="30" w:type="dxa"/>
              <w:left w:w="65" w:type="dxa"/>
              <w:bottom w:w="30" w:type="dxa"/>
              <w:right w:w="65" w:type="dxa"/>
            </w:tcMar>
          </w:tcPr>
          <w:p>
            <w:pPr>
              <w:spacing w:after="0" w:before="0"/>
            </w:pPr>
            <w:r>
              <w:rPr>
                <w:b w:val="0"/>
                <w:u w:val="none"/>
              </w:rPr>
              <w:t>Service provider registration no.</w:t>
            </w:r>
          </w:p>
        </w:tc>
        <w:tc>
          <w:tcPr>
            <w:tcW w:type="dxa" w:w="5280"/>
            <w:tcMar>
              <w:top w:w="30" w:type="dxa"/>
              <w:left w:w="65" w:type="dxa"/>
              <w:bottom w:w="30" w:type="dxa"/>
              <w:right w:w="65" w:type="dxa"/>
            </w:tcMar>
          </w:tcPr>
          <w:p>
            <w:pPr>
              <w:spacing w:after="0" w:before="0"/>
            </w:pPr>
            <w:r>
              <w:rPr>
                <w:b w:val="0"/>
                <w:u w:val="none"/>
              </w:rPr>
              <w:t>CRS-20260421-97-1</w:t>
            </w:r>
          </w:p>
        </w:tc>
      </w:tr>
      <w:tr>
        <w:trPr>
          <w:cantSplit/>
        </w:trPr>
        <w:tc>
          <w:tcPr>
            <w:tcW w:type="dxa" w:w="5280"/>
            <w:tcMar>
              <w:top w:w="30" w:type="dxa"/>
              <w:left w:w="65" w:type="dxa"/>
              <w:bottom w:w="30" w:type="dxa"/>
              <w:right w:w="65" w:type="dxa"/>
            </w:tcMar>
          </w:tcPr>
          <w:p>
            <w:pPr>
              <w:spacing w:after="0" w:before="0"/>
            </w:pPr>
            <w:r>
              <w:rPr>
                <w:b w:val="0"/>
                <w:u w:val="none"/>
              </w:rPr>
              <w:t>Category</w:t>
            </w:r>
          </w:p>
        </w:tc>
        <w:tc>
          <w:tcPr>
            <w:tcW w:type="dxa" w:w="5280"/>
            <w:tcMar>
              <w:top w:w="30" w:type="dxa"/>
              <w:left w:w="65" w:type="dxa"/>
              <w:bottom w:w="30" w:type="dxa"/>
              <w:right w:w="65" w:type="dxa"/>
            </w:tcMar>
          </w:tcPr>
          <w:p>
            <w:pPr>
              <w:spacing w:after="0" w:before="0"/>
            </w:pPr>
            <w:r>
              <w:rPr>
                <w:b w:val="0"/>
                <w:u w:val="none"/>
              </w:rPr>
              <w:t xml:space="preserve">[ </w:t>
            </w:r>
            <w:r>
              <w:rPr>
                <w:b w:val="0"/>
                <w:u w:val="none"/>
              </w:rPr>
              <w:t>X</w:t>
            </w:r>
            <w:r>
              <w:rPr>
                <w:b w:val="0"/>
                <w:u w:val="none"/>
              </w:rPr>
              <w:t xml:space="preserve"> ] I</w:t>
            </w:r>
            <w:r>
              <w:rPr>
                <w:b w:val="0"/>
                <w:u w:val="none"/>
              </w:rPr>
              <w:t xml:space="preserve">   </w:t>
            </w:r>
            <w:r>
              <w:rPr>
                <w:b w:val="0"/>
                <w:u w:val="none"/>
              </w:rPr>
              <w:t xml:space="preserve">[ </w:t>
            </w:r>
            <w:r>
              <w:rPr>
                <w:b w:val="0"/>
                <w:u w:val="none"/>
              </w:rPr>
              <w:t xml:space="preserve"> </w:t>
            </w:r>
            <w:r>
              <w:rPr>
                <w:b w:val="0"/>
                <w:u w:val="none"/>
              </w:rPr>
              <w:t xml:space="preserve"> ] II</w:t>
            </w:r>
          </w:p>
        </w:tc>
      </w:tr>
      <w:tr>
        <w:trPr>
          <w:cantSplit/>
        </w:trPr>
        <w:tc>
          <w:tcPr>
            <w:tcW w:type="dxa" w:w="5280"/>
            <w:tcMar>
              <w:top w:w="30" w:type="dxa"/>
              <w:left w:w="65" w:type="dxa"/>
              <w:bottom w:w="30" w:type="dxa"/>
              <w:right w:w="65" w:type="dxa"/>
            </w:tcMar>
          </w:tcPr>
          <w:p>
            <w:pPr>
              <w:spacing w:after="0" w:before="0"/>
            </w:pPr>
            <w:r>
              <w:rPr>
                <w:b w:val="0"/>
                <w:u w:val="none"/>
              </w:rPr>
              <w:t>Code</w:t>
            </w:r>
          </w:p>
        </w:tc>
        <w:tc>
          <w:tcPr>
            <w:tcW w:type="dxa" w:w="5280"/>
            <w:tcMar>
              <w:top w:w="30" w:type="dxa"/>
              <w:left w:w="65" w:type="dxa"/>
              <w:bottom w:w="30" w:type="dxa"/>
              <w:right w:w="65" w:type="dxa"/>
            </w:tcMar>
          </w:tcPr>
          <w:p>
            <w:pPr>
              <w:spacing w:after="0" w:before="0"/>
            </w:pPr>
            <w:r>
              <w:rPr>
                <w:b w:val="0"/>
                <w:u w:val="none"/>
              </w:rPr>
              <w:t>o</w:t>
            </w:r>
          </w:p>
        </w:tc>
      </w:tr>
      <w:tr>
        <w:trPr>
          <w:cantSplit/>
        </w:trPr>
        <w:tc>
          <w:tcPr>
            <w:tcW w:type="dxa" w:w="5280"/>
            <w:tcMar>
              <w:top w:w="30" w:type="dxa"/>
              <w:left w:w="65" w:type="dxa"/>
              <w:bottom w:w="30" w:type="dxa"/>
              <w:right w:w="65" w:type="dxa"/>
            </w:tcMar>
          </w:tcPr>
          <w:p>
            <w:pPr>
              <w:spacing w:after="0" w:before="0"/>
            </w:pPr>
            <w:r>
              <w:rPr>
                <w:b w:val="0"/>
                <w:u w:val="none"/>
              </w:rPr>
              <w:t>Approved (date)</w:t>
            </w:r>
          </w:p>
        </w:tc>
        <w:tc>
          <w:tcPr>
            <w:tcW w:type="dxa" w:w="5280"/>
            <w:tcMar>
              <w:top w:w="30" w:type="dxa"/>
              <w:left w:w="65" w:type="dxa"/>
              <w:bottom w:w="30" w:type="dxa"/>
              <w:right w:w="65" w:type="dxa"/>
            </w:tcMar>
          </w:tcPr>
          <w:p>
            <w:pPr>
              <w:spacing w:after="0" w:before="0"/>
            </w:pPr>
            <w:r>
              <w:rPr>
                <w:b w:val="0"/>
                <w:u w:val="none"/>
              </w:rPr>
              <w:t xml:space="preserve">[ </w:t>
            </w:r>
            <w:r>
              <w:rPr>
                <w:b w:val="0"/>
                <w:u w:val="none"/>
              </w:rPr>
              <w:t>X</w:t>
            </w:r>
            <w:r>
              <w:rPr>
                <w:b w:val="0"/>
                <w:u w:val="none"/>
              </w:rPr>
              <w:t xml:space="preserve"> ] 21/04/2026</w:t>
            </w:r>
          </w:p>
        </w:tc>
      </w:tr>
      <w:tr>
        <w:trPr>
          <w:cantSplit/>
        </w:trPr>
        <w:tc>
          <w:tcPr>
            <w:tcW w:type="dxa" w:w="5280"/>
            <w:tcMar>
              <w:top w:w="30" w:type="dxa"/>
              <w:left w:w="65" w:type="dxa"/>
              <w:bottom w:w="30" w:type="dxa"/>
              <w:right w:w="65" w:type="dxa"/>
            </w:tcMar>
          </w:tcPr>
          <w:p>
            <w:pPr>
              <w:spacing w:after="0" w:before="0"/>
            </w:pPr>
            <w:r>
              <w:rPr>
                <w:b w:val="0"/>
                <w:u w:val="none"/>
              </w:rPr>
              <w:t>Refused (date)</w:t>
            </w:r>
          </w:p>
        </w:tc>
        <w:tc>
          <w:tcPr>
            <w:tcW w:type="dxa" w:w="5280"/>
            <w:tcMar>
              <w:top w:w="30" w:type="dxa"/>
              <w:left w:w="65" w:type="dxa"/>
              <w:bottom w:w="30" w:type="dxa"/>
              <w:right w:w="65" w:type="dxa"/>
            </w:tcMar>
          </w:tcPr>
          <w:p>
            <w:pPr>
              <w:spacing w:after="0" w:before="0"/>
            </w:pPr>
            <w:r>
              <w:rPr>
                <w:b w:val="0"/>
                <w:u w:val="none"/>
              </w:rPr>
              <w:t xml:space="preserve">[ </w:t>
            </w:r>
            <w:r>
              <w:rPr>
                <w:b w:val="0"/>
                <w:u w:val="none"/>
              </w:rPr>
              <w:t xml:space="preserve"> </w:t>
            </w:r>
            <w:r>
              <w:rPr>
                <w:b w:val="0"/>
                <w:u w:val="none"/>
              </w:rPr>
              <w:t xml:space="preserve"> ] ____________________</w:t>
            </w:r>
          </w:p>
        </w:tc>
      </w:tr>
      <w:tr>
        <w:trPr>
          <w:cantSplit/>
        </w:trPr>
        <w:tc>
          <w:tcPr>
            <w:tcW w:type="dxa" w:w="5280"/>
            <w:tcMar>
              <w:top w:w="30" w:type="dxa"/>
              <w:left w:w="65" w:type="dxa"/>
              <w:bottom w:w="30" w:type="dxa"/>
              <w:right w:w="65" w:type="dxa"/>
            </w:tcMar>
          </w:tcPr>
          <w:p>
            <w:pPr>
              <w:spacing w:after="0" w:before="0"/>
            </w:pPr>
            <w:r>
              <w:rPr>
                <w:b w:val="0"/>
                <w:u w:val="none"/>
              </w:rPr>
              <w:t>Sent to PV (date)</w:t>
            </w:r>
          </w:p>
        </w:tc>
        <w:tc>
          <w:tcPr>
            <w:tcW w:type="dxa" w:w="5280"/>
            <w:tcMar>
              <w:top w:w="30" w:type="dxa"/>
              <w:left w:w="65" w:type="dxa"/>
              <w:bottom w:w="30" w:type="dxa"/>
              <w:right w:w="65" w:type="dxa"/>
            </w:tcMar>
          </w:tcPr>
          <w:p>
            <w:pPr>
              <w:spacing w:after="0" w:before="0"/>
            </w:pPr>
            <w:r>
              <w:rPr>
                <w:b w:val="0"/>
                <w:u w:val="none"/>
              </w:rPr>
              <w:t xml:space="preserve">[ </w:t>
            </w:r>
            <w:r>
              <w:rPr>
                <w:b w:val="0"/>
                <w:u w:val="none"/>
              </w:rPr>
              <w:t xml:space="preserve"> </w:t>
            </w:r>
            <w:r>
              <w:rPr>
                <w:b w:val="0"/>
                <w:u w:val="none"/>
              </w:rPr>
              <w:t xml:space="preserve"> ] ____________________</w:t>
            </w:r>
          </w:p>
        </w:tc>
      </w:tr>
      <w:tr>
        <w:trPr>
          <w:cantSplit/>
        </w:trPr>
        <w:tc>
          <w:tcPr>
            <w:tcW w:type="dxa" w:w="5280"/>
            <w:tcMar>
              <w:top w:w="30" w:type="dxa"/>
              <w:left w:w="65" w:type="dxa"/>
              <w:bottom w:w="30" w:type="dxa"/>
              <w:right w:w="65" w:type="dxa"/>
            </w:tcMar>
          </w:tcPr>
          <w:p>
            <w:pPr>
              <w:spacing w:after="0" w:before="0"/>
            </w:pPr>
            <w:r>
              <w:rPr>
                <w:b w:val="0"/>
                <w:u w:val="none"/>
              </w:rPr>
              <w:t>Sent to AQ (date)</w:t>
            </w:r>
          </w:p>
        </w:tc>
        <w:tc>
          <w:tcPr>
            <w:tcW w:type="dxa" w:w="5280"/>
            <w:tcMar>
              <w:top w:w="30" w:type="dxa"/>
              <w:left w:w="65" w:type="dxa"/>
              <w:bottom w:w="30" w:type="dxa"/>
              <w:right w:w="65" w:type="dxa"/>
            </w:tcMar>
          </w:tcPr>
          <w:p>
            <w:pPr>
              <w:spacing w:after="0" w:before="0"/>
            </w:pPr>
            <w:r>
              <w:rPr>
                <w:b w:val="0"/>
                <w:u w:val="none"/>
              </w:rPr>
              <w:t xml:space="preserve">[ </w:t>
            </w:r>
            <w:r>
              <w:rPr>
                <w:b w:val="0"/>
                <w:u w:val="none"/>
              </w:rPr>
              <w:t>X</w:t>
            </w:r>
            <w:r>
              <w:rPr>
                <w:b w:val="0"/>
                <w:u w:val="none"/>
              </w:rPr>
              <w:t xml:space="preserve"> ] 21/04/2026</w:t>
            </w:r>
          </w:p>
        </w:tc>
      </w:tr>
      <w:tr>
        <w:trPr>
          <w:cantSplit/>
        </w:trPr>
        <w:tc>
          <w:tcPr>
            <w:tcW w:type="dxa" w:w="5280"/>
            <w:tcMar>
              <w:top w:w="30" w:type="dxa"/>
              <w:left w:w="65" w:type="dxa"/>
              <w:bottom w:w="30" w:type="dxa"/>
              <w:right w:w="65" w:type="dxa"/>
            </w:tcMar>
          </w:tcPr>
          <w:p>
            <w:pPr>
              <w:spacing w:after="0" w:before="0"/>
            </w:pPr>
            <w:r>
              <w:rPr>
                <w:b w:val="0"/>
                <w:u w:val="none"/>
              </w:rPr>
              <w:t>Letter requesting return of the device sent (date)</w:t>
            </w:r>
          </w:p>
        </w:tc>
        <w:tc>
          <w:tcPr>
            <w:tcW w:type="dxa" w:w="5280"/>
            <w:tcMar>
              <w:top w:w="30" w:type="dxa"/>
              <w:left w:w="65" w:type="dxa"/>
              <w:bottom w:w="30" w:type="dxa"/>
              <w:right w:w="65" w:type="dxa"/>
            </w:tcMar>
          </w:tcPr>
          <w:p>
            <w:pPr>
              <w:spacing w:after="0" w:before="0"/>
            </w:pPr>
            <w:r>
              <w:rPr>
                <w:b w:val="0"/>
                <w:u w:val="none"/>
              </w:rPr>
              <w:t xml:space="preserve">[ </w:t>
            </w:r>
            <w:r>
              <w:rPr>
                <w:b w:val="0"/>
                <w:u w:val="none"/>
              </w:rPr>
              <w:t>X</w:t>
            </w:r>
            <w:r>
              <w:rPr>
                <w:b w:val="0"/>
                <w:u w:val="none"/>
              </w:rPr>
              <w:t xml:space="preserve"> ] 21/04/2026</w:t>
            </w:r>
          </w:p>
        </w:tc>
      </w:tr>
      <w:tr>
        <w:trPr>
          <w:cantSplit/>
        </w:trPr>
        <w:tc>
          <w:tcPr>
            <w:tcW w:type="dxa" w:w="5280"/>
            <w:tcMar>
              <w:top w:w="30" w:type="dxa"/>
              <w:left w:w="65" w:type="dxa"/>
              <w:bottom w:w="30" w:type="dxa"/>
              <w:right w:w="65" w:type="dxa"/>
            </w:tcMar>
          </w:tcPr>
          <w:p>
            <w:pPr>
              <w:spacing w:after="0" w:before="0"/>
            </w:pPr>
            <w:r>
              <w:rPr>
                <w:b w:val="0"/>
                <w:u w:val="none"/>
              </w:rPr>
              <w:t>Follow-ups initiated</w:t>
            </w:r>
          </w:p>
        </w:tc>
        <w:tc>
          <w:tcPr>
            <w:tcW w:type="dxa" w:w="5280"/>
            <w:tcMar>
              <w:top w:w="30" w:type="dxa"/>
              <w:left w:w="65" w:type="dxa"/>
              <w:bottom w:w="30" w:type="dxa"/>
              <w:right w:w="65" w:type="dxa"/>
            </w:tcMar>
          </w:tcPr>
          <w:p>
            <w:pPr>
              <w:spacing w:after="0" w:before="0"/>
            </w:pPr>
            <w:r>
              <w:rPr>
                <w:b w:val="0"/>
                <w:u w:val="none"/>
              </w:rPr>
              <w:t xml:space="preserve">[ </w:t>
            </w:r>
            <w:r>
              <w:rPr>
                <w:b w:val="0"/>
                <w:u w:val="none"/>
              </w:rPr>
              <w:t>X</w:t>
            </w:r>
            <w:r>
              <w:rPr>
                <w:b w:val="0"/>
                <w:u w:val="none"/>
              </w:rPr>
              <w:t xml:space="preserve"> ] 21/04/2026</w:t>
            </w:r>
          </w:p>
        </w:tc>
      </w:tr>
    </w:tbl>
    <w:p>
      <w:pPr>
        <w:spacing w:after="0" w:before="0" w:line="20" w:lineRule="exact"/>
      </w:pPr>
      <w:r>
        <w:rPr>
          <w:sz w:val="2"/>
        </w:rPr>
      </w:r>
    </w:p>
    <w:p>
      <w:pPr>
        <w:pStyle w:val="Heading2"/>
        <w:shd w:fill="000000"/>
      </w:pPr>
      <w:r>
        <w:rPr>
          <w:b/>
          <w:color w:val="FFFFFF"/>
          <w:u w:val="none"/>
        </w:rPr>
        <w:t>HEALTHCARE PROFESSIONAL FOLLOW-UP if the form is incomplete or the sample has not been returned</w:t>
      </w:r>
    </w:p>
    <w:tbl>
      <w:tblPr>
        <w:tblStyle w:val="TableGrid"/>
        <w:tblW w:type="auto" w:w="0"/>
        <w:tblLayout w:type="fixed"/>
        <w:tblLook w:firstColumn="1" w:firstRow="1" w:lastColumn="0" w:lastRow="0" w:noHBand="0" w:noVBand="1" w:val="04A0"/>
      </w:tblPr>
      <w:tblGrid>
        <w:gridCol w:w="5280"/>
        <w:gridCol w:w="5280"/>
      </w:tblGrid>
      <w:tr>
        <w:trPr>
          <w:cantSplit/>
          <w:cantSplit/>
        </w:trPr>
        <w:tc>
          <w:tcPr>
            <w:tcW w:type="dxa" w:w="5280"/>
            <w:tcMar>
              <w:top w:w="30" w:type="dxa"/>
              <w:left w:w="65" w:type="dxa"/>
              <w:bottom w:w="30" w:type="dxa"/>
              <w:right w:w="65" w:type="dxa"/>
            </w:tcMar>
            <w:tcMar>
              <w:top w:w="30" w:type="dxa"/>
              <w:left w:w="65" w:type="dxa"/>
              <w:bottom w:w="30" w:type="dxa"/>
              <w:right w:w="65" w:type="dxa"/>
            </w:tcMar>
          </w:tcPr>
          <w:p>
            <w:pPr>
              <w:spacing w:after="0" w:before="0"/>
            </w:pPr>
            <w:r>
              <w:rPr>
                <w:b/>
              </w:rPr>
              <w:t>Field</w:t>
            </w:r>
          </w:p>
        </w:tc>
        <w:tc>
          <w:tcPr>
            <w:tcW w:type="dxa" w:w="5280"/>
            <w:tcMar>
              <w:top w:w="30" w:type="dxa"/>
              <w:left w:w="65" w:type="dxa"/>
              <w:bottom w:w="30" w:type="dxa"/>
              <w:right w:w="65" w:type="dxa"/>
            </w:tcMar>
            <w:tcMar>
              <w:top w:w="30" w:type="dxa"/>
              <w:left w:w="65" w:type="dxa"/>
              <w:bottom w:w="30" w:type="dxa"/>
              <w:right w:w="65" w:type="dxa"/>
            </w:tcMar>
          </w:tcPr>
          <w:p>
            <w:pPr>
              <w:spacing w:after="0" w:before="0"/>
            </w:pPr>
            <w:r>
              <w:rPr>
                <w:b/>
              </w:rPr>
              <w:t>Value</w:t>
            </w:r>
          </w:p>
        </w:tc>
      </w:tr>
      <w:tr>
        <w:trPr>
          <w:cantSplit/>
        </w:trPr>
        <w:tc>
          <w:tcPr>
            <w:tcW w:type="dxa" w:w="5280"/>
            <w:tcMar>
              <w:top w:w="30" w:type="dxa"/>
              <w:left w:w="65" w:type="dxa"/>
              <w:bottom w:w="30" w:type="dxa"/>
              <w:right w:w="65" w:type="dxa"/>
            </w:tcMar>
          </w:tcPr>
          <w:p>
            <w:pPr>
              <w:spacing w:after="0" w:before="0"/>
            </w:pPr>
            <w:r>
              <w:rPr>
                <w:b w:val="0"/>
                <w:u w:val="none"/>
              </w:rPr>
              <w:t>Follow-up date 1</w:t>
            </w:r>
          </w:p>
        </w:tc>
        <w:tc>
          <w:tcPr>
            <w:tcW w:type="dxa" w:w="5280"/>
            <w:tcMar>
              <w:top w:w="30" w:type="dxa"/>
              <w:left w:w="65" w:type="dxa"/>
              <w:bottom w:w="30" w:type="dxa"/>
              <w:right w:w="65" w:type="dxa"/>
            </w:tcMar>
          </w:tcPr>
          <w:p>
            <w:pPr>
              <w:spacing w:after="0" w:before="0"/>
            </w:pPr>
            <w:r>
              <w:rPr>
                <w:b w:val="0"/>
                <w:u w:val="none"/>
              </w:rPr>
              <w:t>21/04/2026</w:t>
            </w:r>
          </w:p>
        </w:tc>
      </w:tr>
      <w:tr>
        <w:trPr>
          <w:cantSplit/>
        </w:trPr>
        <w:tc>
          <w:tcPr>
            <w:tcW w:type="dxa" w:w="5280"/>
            <w:tcMar>
              <w:top w:w="30" w:type="dxa"/>
              <w:left w:w="65" w:type="dxa"/>
              <w:bottom w:w="30" w:type="dxa"/>
              <w:right w:w="65" w:type="dxa"/>
            </w:tcMar>
          </w:tcPr>
          <w:p>
            <w:pPr>
              <w:spacing w:after="0" w:before="0"/>
            </w:pPr>
            <w:r>
              <w:rPr>
                <w:b w:val="0"/>
                <w:u w:val="none"/>
              </w:rPr>
              <w:t>Reason for follow-up 1</w:t>
            </w:r>
          </w:p>
        </w:tc>
        <w:tc>
          <w:tcPr>
            <w:tcW w:type="dxa" w:w="5280"/>
            <w:tcMar>
              <w:top w:w="30" w:type="dxa"/>
              <w:left w:w="65" w:type="dxa"/>
              <w:bottom w:w="30" w:type="dxa"/>
              <w:right w:w="65" w:type="dxa"/>
            </w:tcMar>
          </w:tcPr>
          <w:p>
            <w:pPr>
              <w:spacing w:after="0" w:before="0"/>
            </w:pPr>
            <w:r>
              <w:rPr>
                <w:b w:val="0"/>
                <w:u w:val="none"/>
              </w:rPr>
              <w:t>follow-up regarding product availability, selected reasons and</w:t>
            </w:r>
          </w:p>
        </w:tc>
      </w:tr>
      <w:tr>
        <w:trPr>
          <w:cantSplit/>
        </w:trPr>
        <w:tc>
          <w:tcPr>
            <w:tcW w:type="dxa" w:w="5280"/>
            <w:tcMar>
              <w:top w:w="30" w:type="dxa"/>
              <w:left w:w="65" w:type="dxa"/>
              <w:bottom w:w="30" w:type="dxa"/>
              <w:right w:w="65" w:type="dxa"/>
            </w:tcMar>
          </w:tcPr>
          <w:p>
            <w:pPr>
              <w:spacing w:after="0" w:before="0"/>
            </w:pPr>
            <w:r>
              <w:rPr>
                <w:b w:val="0"/>
                <w:u w:val="none"/>
              </w:rPr>
              <w:t>Follow-up date 2</w:t>
            </w:r>
          </w:p>
        </w:tc>
        <w:tc>
          <w:tcPr>
            <w:tcW w:type="dxa" w:w="5280"/>
            <w:tcMar>
              <w:top w:w="30" w:type="dxa"/>
              <w:left w:w="65" w:type="dxa"/>
              <w:bottom w:w="30" w:type="dxa"/>
              <w:right w:w="65" w:type="dxa"/>
            </w:tcMar>
          </w:tcPr>
          <w:p>
            <w:pPr>
              <w:spacing w:after="0" w:before="0"/>
            </w:pPr>
            <w:r>
              <w:rPr>
                <w:b w:val="0"/>
                <w:u w:val="none"/>
              </w:rPr>
            </w:r>
          </w:p>
        </w:tc>
      </w:tr>
      <w:tr>
        <w:trPr>
          <w:cantSplit/>
        </w:trPr>
        <w:tc>
          <w:tcPr>
            <w:tcW w:type="dxa" w:w="5280"/>
            <w:tcMar>
              <w:top w:w="30" w:type="dxa"/>
              <w:left w:w="65" w:type="dxa"/>
              <w:bottom w:w="30" w:type="dxa"/>
              <w:right w:w="65" w:type="dxa"/>
            </w:tcMar>
          </w:tcPr>
          <w:p>
            <w:pPr>
              <w:spacing w:after="0" w:before="0"/>
            </w:pPr>
            <w:r>
              <w:rPr>
                <w:b w:val="0"/>
                <w:u w:val="none"/>
              </w:rPr>
              <w:t>Reason for follow-up 2</w:t>
            </w:r>
          </w:p>
        </w:tc>
        <w:tc>
          <w:tcPr>
            <w:tcW w:type="dxa" w:w="5280"/>
            <w:tcMar>
              <w:top w:w="30" w:type="dxa"/>
              <w:left w:w="65" w:type="dxa"/>
              <w:bottom w:w="30" w:type="dxa"/>
              <w:right w:w="65" w:type="dxa"/>
            </w:tcMar>
          </w:tcPr>
          <w:p>
            <w:pPr>
              <w:spacing w:after="0" w:before="0"/>
            </w:pPr>
            <w:r>
              <w:rPr>
                <w:b w:val="0"/>
                <w:u w:val="none"/>
              </w:rPr>
              <w:t>pharmaceutical form</w:t>
            </w:r>
          </w:p>
        </w:tc>
      </w:tr>
      <w:tr>
        <w:trPr>
          <w:cantSplit/>
        </w:trPr>
        <w:tc>
          <w:tcPr>
            <w:tcW w:type="dxa" w:w="5280"/>
            <w:tcMar>
              <w:top w:w="30" w:type="dxa"/>
              <w:left w:w="65" w:type="dxa"/>
              <w:bottom w:w="30" w:type="dxa"/>
              <w:right w:w="65" w:type="dxa"/>
            </w:tcMar>
          </w:tcPr>
          <w:p>
            <w:pPr>
              <w:spacing w:after="0" w:before="0"/>
            </w:pPr>
            <w:r>
              <w:rPr>
                <w:b w:val="0"/>
                <w:u w:val="none"/>
              </w:rPr>
              <w:t>Addition and/or modification requested by the healthcare professional</w:t>
            </w:r>
          </w:p>
        </w:tc>
        <w:tc>
          <w:tcPr>
            <w:tcW w:type="dxa" w:w="5280"/>
            <w:tcMar>
              <w:top w:w="30" w:type="dxa"/>
              <w:left w:w="65" w:type="dxa"/>
              <w:bottom w:w="30" w:type="dxa"/>
              <w:right w:w="65" w:type="dxa"/>
            </w:tcMar>
          </w:tcPr>
          <w:p>
            <w:pPr>
              <w:spacing w:after="0" w:before="0"/>
            </w:pPr>
            <w:r>
              <w:rPr>
                <w:b w:val="0"/>
                <w:u w:val="none"/>
              </w:rPr>
              <w:t>The office staff indicate that the SPR is available and that there has been no interruption of the cold chain.</w:t>
            </w:r>
          </w:p>
        </w:tc>
      </w:tr>
      <w:tr>
        <w:trPr>
          <w:cantSplit/>
        </w:trPr>
        <w:tc>
          <w:tcPr>
            <w:tcW w:type="dxa" w:w="5280"/>
            <w:tcMar>
              <w:top w:w="30" w:type="dxa"/>
              <w:left w:w="65" w:type="dxa"/>
              <w:bottom w:w="30" w:type="dxa"/>
              <w:right w:w="65" w:type="dxa"/>
            </w:tcMar>
          </w:tcPr>
          <w:p>
            <w:pPr>
              <w:spacing w:after="0" w:before="0"/>
            </w:pPr>
            <w:r>
              <w:rPr>
                <w:b w:val="0"/>
                <w:u w:val="none"/>
              </w:rPr>
              <w:t>Date</w:t>
            </w:r>
          </w:p>
        </w:tc>
        <w:tc>
          <w:tcPr>
            <w:tcW w:type="dxa" w:w="5280"/>
            <w:tcMar>
              <w:top w:w="30" w:type="dxa"/>
              <w:left w:w="65" w:type="dxa"/>
              <w:bottom w:w="30" w:type="dxa"/>
              <w:right w:w="65" w:type="dxa"/>
            </w:tcMar>
          </w:tcPr>
          <w:p>
            <w:pPr>
              <w:spacing w:after="0" w:before="0"/>
            </w:pPr>
            <w:r>
              <w:rPr>
                <w:b w:val="0"/>
                <w:u w:val="none"/>
              </w:rPr>
              <w:t>21/04/2026</w:t>
            </w:r>
          </w:p>
        </w:tc>
      </w:tr>
    </w:tbl>
    <w:p>
      <w:pPr>
        <w:spacing w:after="0" w:before="0" w:line="20" w:lineRule="exact"/>
      </w:pPr>
      <w:r>
        <w:rPr>
          <w:sz w:val="2"/>
        </w:rPr>
      </w:r>
    </w:p>
    <w:p>
      <w:pPr>
        <w:spacing w:before="60"/>
        <w:jc w:val="right"/>
      </w:pPr>
      <w:r>
        <w:t>3</w:t>
      </w:r>
    </w:p>
    <w:sectPr w:rsidR="00FC693F" w:rsidRPr="0006063C" w:rsidSect="00034616">
      <w:pgSz w:w="11920" w:h="16840"/>
      <w:pgMar w:top="680" w:right="680" w:bottom="680" w:left="680" w:header="283" w:footer="283"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AI Translation" w:initials="AI" w:date="2026-10-08T07:37:02Z">
    <w:p>
      <w:pPr>
        <w:pStyle w:val="CommentText"/>
      </w:pPr>
      <w:r>
        <w:rPr>
          <w:rStyle w:val="CommentReference"/>
        </w:rPr>
        <w:annotationRef/>
      </w:r>
      <w:r>
        <w:t>[UNCLEAR] — Source: handwriting | Recognition confidence: low</w:t>
      </w:r>
    </w:p>
    <w:p>
      <w:pPr>
        <w:pStyle w:val="CommentText"/>
      </w:pPr>
      <w:r>
        <w:t>Best reading (original language): "KTOVVC9"</w:t>
      </w:r>
    </w:p>
    <w:p>
      <w:pPr>
        <w:pStyle w:val="CommentText"/>
      </w:pPr>
      <w:r>
        <w:t>Alternative readings: "KT0VVC9"</w:t>
      </w:r>
    </w:p>
    <w:p>
      <w:pPr>
        <w:pStyle w:val="CommentText"/>
      </w:pPr>
      <w:r>
        <w:t>Reason: the third character cannot be distinguished reliably as letter O or digit 0; cropped region re-rendered at 1000 DPI. Seven characters are visible.</w:t>
      </w:r>
    </w:p>
    <w:p>
      <w:pPr>
        <w:pStyle w:val="CommentText"/>
      </w:pPr>
      <w:r>
        <w:t>Recommended check: verify against original p. 1, field "N° de lot EYLEA", and the product carton; do not rely on this transcription for lot tracing.</w:t>
      </w:r>
    </w:p>
  </w:comment>
  <w:comment w:id="1" w:author="AI Translation" w:initials="AI" w:date="2026-10-08T07:37:02Z">
    <w:p>
      <w:pPr>
        <w:pStyle w:val="CommentText"/>
      </w:pPr>
      <w:r>
        <w:rPr>
          <w:rStyle w:val="CommentReference"/>
        </w:rPr>
        <w:annotationRef/>
      </w:r>
      <w:r>
        <w:t>[HANDWRITING] — Confidence: high</w:t>
      </w:r>
    </w:p>
    <w:p>
      <w:pPr>
        <w:pStyle w:val="CommentText"/>
      </w:pPr>
      <w:r>
        <w:t>Source text (original language): "X"</w:t>
      </w:r>
    </w:p>
    <w:p>
      <w:pPr>
        <w:pStyle w:val="CommentText"/>
      </w:pPr>
      <w:r>
        <w:t>Translation: "X"</w:t>
      </w:r>
    </w:p>
  </w:comment>
  <w:comment w:id="2" w:author="AI Translation" w:initials="AI" w:date="2026-10-08T07:37:02Z">
    <w:p>
      <w:pPr>
        <w:pStyle w:val="CommentText"/>
      </w:pPr>
      <w:r>
        <w:rPr>
          <w:rStyle w:val="CommentReference"/>
        </w:rPr>
        <w:annotationRef/>
      </w:r>
      <w:r>
        <w:t>[HANDWRITING] — Confidence: high</w:t>
      </w:r>
    </w:p>
    <w:p>
      <w:pPr>
        <w:pStyle w:val="CommentText"/>
      </w:pPr>
      <w:r>
        <w:t>Source text (original language): "X"</w:t>
      </w:r>
    </w:p>
    <w:p>
      <w:pPr>
        <w:pStyle w:val="CommentText"/>
      </w:pPr>
      <w:r>
        <w:t>Translation: "X"</w:t>
      </w:r>
    </w:p>
  </w:comment>
  <w:comment w:id="3" w:author="AI Translation" w:initials="AI" w:date="2026-10-08T07:37:02Z">
    <w:p>
      <w:pPr>
        <w:pStyle w:val="CommentText"/>
      </w:pPr>
      <w:r>
        <w:rPr>
          <w:rStyle w:val="CommentReference"/>
        </w:rPr>
        <w:annotationRef/>
      </w:r>
      <w:r>
        <w:t>[HANDWRITING] — Confidence: high</w:t>
      </w:r>
    </w:p>
    <w:p>
      <w:pPr>
        <w:pStyle w:val="CommentText"/>
      </w:pPr>
      <w:r>
        <w:t>Source text (original language): "X"</w:t>
      </w:r>
    </w:p>
    <w:p>
      <w:pPr>
        <w:pStyle w:val="CommentText"/>
      </w:pPr>
      <w:r>
        <w:t>Translation: "X"</w:t>
      </w:r>
    </w:p>
  </w:comment>
  <w:comment w:id="4" w:author="AI Translation" w:initials="AI" w:date="2026-10-08T07:37:02Z">
    <w:p>
      <w:pPr>
        <w:pStyle w:val="CommentText"/>
      </w:pPr>
      <w:r>
        <w:rPr>
          <w:rStyle w:val="CommentReference"/>
        </w:rPr>
        <w:annotationRef/>
      </w:r>
      <w:r>
        <w:t>[HANDWRITING] — Confidence: high</w:t>
      </w:r>
    </w:p>
    <w:p>
      <w:pPr>
        <w:pStyle w:val="CommentText"/>
      </w:pPr>
      <w:r>
        <w:t>Source text (original language): "08/04/2026"</w:t>
      </w:r>
    </w:p>
    <w:p>
      <w:pPr>
        <w:pStyle w:val="CommentText"/>
      </w:pPr>
      <w:r>
        <w:t>Translation: "08/04/2026"</w:t>
      </w:r>
    </w:p>
  </w:comment>
  <w:comment w:id="5" w:author="AI Translation" w:initials="AI" w:date="2026-10-08T07:37:02Z">
    <w:p>
      <w:pPr>
        <w:pStyle w:val="CommentText"/>
      </w:pPr>
      <w:r>
        <w:rPr>
          <w:rStyle w:val="CommentReference"/>
        </w:rPr>
        <w:annotationRef/>
      </w:r>
      <w:r>
        <w:t>[HANDWRITING] — Confidence: high</w:t>
      </w:r>
    </w:p>
    <w:p>
      <w:pPr>
        <w:pStyle w:val="CommentText"/>
      </w:pPr>
      <w:r>
        <w:t>Source text (original language): "Dr ASSAD-MEILLON Ghislaine"</w:t>
      </w:r>
    </w:p>
    <w:p>
      <w:pPr>
        <w:pStyle w:val="CommentText"/>
      </w:pPr>
      <w:r>
        <w:t>Translation: "Dr ASSAD-MEILLON Ghislaine"</w:t>
      </w:r>
    </w:p>
  </w:comment>
  <w:comment w:id="6" w:author="AI Translation" w:initials="AI" w:date="2026-10-08T07:37:02Z">
    <w:p>
      <w:pPr>
        <w:pStyle w:val="CommentText"/>
      </w:pPr>
      <w:r>
        <w:rPr>
          <w:rStyle w:val="CommentReference"/>
        </w:rPr>
        <w:annotationRef/>
      </w:r>
      <w:r>
        <w:t>[HANDWRITING] — Confidence: high</w:t>
      </w:r>
    </w:p>
    <w:p>
      <w:pPr>
        <w:pStyle w:val="CommentText"/>
      </w:pPr>
      <w:r>
        <w:t>Source text (original language): "X"</w:t>
      </w:r>
    </w:p>
    <w:p>
      <w:pPr>
        <w:pStyle w:val="CommentText"/>
      </w:pPr>
      <w:r>
        <w:t>Translation: "X"</w:t>
      </w:r>
    </w:p>
  </w:comment>
  <w:comment w:id="7" w:author="AI Translation" w:initials="AI" w:date="2026-10-08T07:37:02Z">
    <w:p>
      <w:pPr>
        <w:pStyle w:val="CommentText"/>
      </w:pPr>
      <w:r>
        <w:rPr>
          <w:rStyle w:val="CommentReference"/>
        </w:rPr>
        <w:annotationRef/>
      </w:r>
      <w:r>
        <w:t>[HANDWRITING] — Confidence: high</w:t>
      </w:r>
    </w:p>
    <w:p>
      <w:pPr>
        <w:pStyle w:val="CommentText"/>
      </w:pPr>
      <w:r>
        <w:t>Source text (original language): "OPHTAVALMY"</w:t>
      </w:r>
    </w:p>
    <w:p>
      <w:pPr>
        <w:pStyle w:val="CommentText"/>
      </w:pPr>
      <w:r>
        <w:t>Translation: "OPHTAVALMY"</w:t>
      </w:r>
    </w:p>
  </w:comment>
  <w:comment w:id="8" w:author="AI Translation" w:initials="AI" w:date="2026-10-08T07:37:02Z">
    <w:p>
      <w:pPr>
        <w:pStyle w:val="CommentText"/>
      </w:pPr>
      <w:r>
        <w:rPr>
          <w:rStyle w:val="CommentReference"/>
        </w:rPr>
        <w:annotationRef/>
      </w:r>
      <w:r>
        <w:t>[HANDWRITING] — Confidence: high</w:t>
      </w:r>
    </w:p>
    <w:p>
      <w:pPr>
        <w:pStyle w:val="CommentText"/>
      </w:pPr>
      <w:r>
        <w:t>Source text (original language): "9 RUE JEANNE BARRET"</w:t>
      </w:r>
    </w:p>
    <w:p>
      <w:pPr>
        <w:pStyle w:val="CommentText"/>
      </w:pPr>
      <w:r>
        <w:t>Translation: "9 RUE JEANNE BARRET"</w:t>
      </w:r>
    </w:p>
  </w:comment>
  <w:comment w:id="9" w:author="AI Translation" w:initials="AI" w:date="2026-10-08T07:37:02Z">
    <w:p>
      <w:pPr>
        <w:pStyle w:val="CommentText"/>
      </w:pPr>
      <w:r>
        <w:rPr>
          <w:rStyle w:val="CommentReference"/>
        </w:rPr>
        <w:annotationRef/>
      </w:r>
      <w:r>
        <w:t>[HANDWRITING] — Confidence: high</w:t>
      </w:r>
    </w:p>
    <w:p>
      <w:pPr>
        <w:pStyle w:val="CommentText"/>
      </w:pPr>
      <w:r>
        <w:t>Source text (original language): "DIJON"</w:t>
      </w:r>
    </w:p>
    <w:p>
      <w:pPr>
        <w:pStyle w:val="CommentText"/>
      </w:pPr>
      <w:r>
        <w:t>Translation: "DIJON"</w:t>
      </w:r>
    </w:p>
  </w:comment>
  <w:comment w:id="10" w:author="AI Translation" w:initials="AI" w:date="2026-10-08T07:37:02Z">
    <w:p>
      <w:pPr>
        <w:pStyle w:val="CommentText"/>
      </w:pPr>
      <w:r>
        <w:rPr>
          <w:rStyle w:val="CommentReference"/>
        </w:rPr>
        <w:annotationRef/>
      </w:r>
      <w:r>
        <w:t>[HANDWRITING] — Confidence: high</w:t>
      </w:r>
    </w:p>
    <w:p>
      <w:pPr>
        <w:pStyle w:val="CommentText"/>
      </w:pPr>
      <w:r>
        <w:t>Source text (original language): "21000"</w:t>
      </w:r>
    </w:p>
    <w:p>
      <w:pPr>
        <w:pStyle w:val="CommentText"/>
      </w:pPr>
      <w:r>
        <w:t>Translation: "21000"</w:t>
      </w:r>
    </w:p>
  </w:comment>
  <w:comment w:id="11" w:author="AI Translation" w:initials="AI" w:date="2026-10-08T07:37:02Z">
    <w:p>
      <w:pPr>
        <w:pStyle w:val="CommentText"/>
      </w:pPr>
      <w:r>
        <w:rPr>
          <w:rStyle w:val="CommentReference"/>
        </w:rPr>
        <w:annotationRef/>
      </w:r>
      <w:r>
        <w:t>[HANDWRITING] — Confidence: high</w:t>
      </w:r>
    </w:p>
    <w:p>
      <w:pPr>
        <w:pStyle w:val="CommentText"/>
      </w:pPr>
      <w:r>
        <w:t>Source text (original language): "03 80 23 74 34"</w:t>
      </w:r>
    </w:p>
    <w:p>
      <w:pPr>
        <w:pStyle w:val="CommentText"/>
      </w:pPr>
      <w:r>
        <w:t>Translation: "03 80 23 74 34"</w:t>
      </w:r>
    </w:p>
  </w:comment>
  <w:comment w:id="12" w:author="AI Translation" w:initials="AI" w:date="2026-10-08T07:37:02Z">
    <w:p>
      <w:pPr>
        <w:pStyle w:val="CommentText"/>
      </w:pPr>
      <w:r>
        <w:rPr>
          <w:rStyle w:val="CommentReference"/>
        </w:rPr>
        <w:annotationRef/>
      </w:r>
      <w:r>
        <w:t>[HANDWRITING] — Confidence: high</w:t>
      </w:r>
    </w:p>
    <w:p>
      <w:pPr>
        <w:pStyle w:val="CommentText"/>
      </w:pPr>
      <w:r>
        <w:t>Source text (original language): "contact@ophtavalmy.com"</w:t>
      </w:r>
    </w:p>
    <w:p>
      <w:pPr>
        <w:pStyle w:val="CommentText"/>
      </w:pPr>
      <w:r>
        <w:t>Translation: "contact@ophtavalmy.com"</w:t>
      </w:r>
    </w:p>
  </w:comment>
  <w:comment w:id="13" w:author="AI Translation" w:initials="AI" w:date="2026-10-08T07:37:02Z">
    <w:p>
      <w:pPr>
        <w:pStyle w:val="CommentText"/>
      </w:pPr>
      <w:r>
        <w:rPr>
          <w:rStyle w:val="CommentReference"/>
        </w:rPr>
        <w:annotationRef/>
      </w:r>
      <w:r>
        <w:t>[HANDWRITING] — Confidence: high</w:t>
      </w:r>
    </w:p>
    <w:p>
      <w:pPr>
        <w:pStyle w:val="CommentText"/>
      </w:pPr>
      <w:r>
        <w:t>Source text (original language): "X"</w:t>
      </w:r>
    </w:p>
    <w:p>
      <w:pPr>
        <w:pStyle w:val="CommentText"/>
      </w:pPr>
      <w:r>
        <w:t>Translation: "X"</w:t>
      </w:r>
    </w:p>
  </w:comment>
  <w:comment w:id="14" w:author="AI Translation" w:initials="AI" w:date="2026-10-08T07:37:02Z">
    <w:p>
      <w:pPr>
        <w:pStyle w:val="CommentText"/>
      </w:pPr>
      <w:r>
        <w:rPr>
          <w:rStyle w:val="CommentReference"/>
        </w:rPr>
        <w:annotationRef/>
      </w:r>
      <w:r>
        <w:t>[ILLEGIBLE] — Source: OCR print</w:t>
      </w:r>
    </w:p>
    <w:p>
      <w:pPr>
        <w:pStyle w:val="CommentText"/>
      </w:pPr>
      <w:r>
        <w:t>Reason: a pasted printed delivery-hours schedule physically covers the end of the label and other right-side labels. Only "Informations importantes pour la livraison (ex : horaires de" is visible. A crop cannot reveal physically occluded source content; no additional crop of the hidden label was attempted.</w:t>
      </w:r>
    </w:p>
    <w:p>
      <w:pPr>
        <w:pStyle w:val="CommentText"/>
      </w:pPr>
      <w:r>
        <w:t>Recommended check: verify against original p. 2, delivery-information area, or an unobscured blank source form.</w:t>
      </w:r>
    </w:p>
  </w:comment>
  <w:comment w:id="15" w:author="AI Translation" w:initials="AI" w:date="2026-10-08T07:37:02Z">
    <w:p>
      <w:pPr>
        <w:pStyle w:val="CommentText"/>
      </w:pPr>
      <w:r>
        <w:rPr>
          <w:rStyle w:val="CommentReference"/>
        </w:rPr>
        <w:annotationRef/>
      </w:r>
      <w:r>
        <w:t>[HANDWRITING] — Confidence: high</w:t>
      </w:r>
    </w:p>
    <w:p>
      <w:pPr>
        <w:pStyle w:val="CommentText"/>
      </w:pPr>
      <w:r>
        <w:t>Source text (original language): "X"</w:t>
      </w:r>
    </w:p>
    <w:p>
      <w:pPr>
        <w:pStyle w:val="CommentText"/>
      </w:pPr>
      <w:r>
        <w:t>Translation: "X"</w:t>
      </w:r>
    </w:p>
  </w:comment>
  <w:comment w:id="16" w:author="AI Translation" w:initials="AI" w:date="2026-10-08T07:37:02Z">
    <w:p>
      <w:pPr>
        <w:pStyle w:val="CommentText"/>
      </w:pPr>
      <w:r>
        <w:rPr>
          <w:rStyle w:val="CommentReference"/>
        </w:rPr>
        <w:annotationRef/>
      </w:r>
      <w:r>
        <w:t>[HANDWRITING] — Confidence: high</w:t>
      </w:r>
    </w:p>
    <w:p>
      <w:pPr>
        <w:pStyle w:val="CommentText"/>
      </w:pPr>
      <w:r>
        <w:t>Source text (original language): "Condensation / eau dans l’emballage avant ouverture"</w:t>
      </w:r>
    </w:p>
    <w:p>
      <w:pPr>
        <w:pStyle w:val="CommentText"/>
      </w:pPr>
      <w:r>
        <w:t>Translation: "Condensation / water in the packaging before opening."</w:t>
      </w:r>
    </w:p>
  </w:comment>
  <w:comment w:id="17" w:author="AI Translation" w:initials="AI" w:date="2026-10-08T07:37:02Z">
    <w:p>
      <w:pPr>
        <w:pStyle w:val="CommentText"/>
      </w:pPr>
      <w:r>
        <w:rPr>
          <w:rStyle w:val="CommentReference"/>
        </w:rPr>
        <w:annotationRef/>
      </w:r>
      <w:r>
        <w:t>[HANDWRITING] — Confidence: high</w:t>
      </w:r>
    </w:p>
    <w:p>
      <w:pPr>
        <w:pStyle w:val="CommentText"/>
      </w:pPr>
      <w:r>
        <w:t>Source text (original language): "X"</w:t>
      </w:r>
    </w:p>
    <w:p>
      <w:pPr>
        <w:pStyle w:val="CommentText"/>
      </w:pPr>
      <w:r>
        <w:t>Translation: "X"</w:t>
      </w:r>
    </w:p>
  </w:comment>
  <w:comment w:id="18" w:author="AI Translation" w:initials="AI" w:date="2026-10-08T07:37:02Z">
    <w:p>
      <w:pPr>
        <w:pStyle w:val="CommentText"/>
      </w:pPr>
      <w:r>
        <w:rPr>
          <w:rStyle w:val="CommentReference"/>
        </w:rPr>
        <w:annotationRef/>
      </w:r>
      <w:r>
        <w:t>[SIGNATURE] — [ILLEGIBLE] — Source: signature</w:t>
      </w:r>
    </w:p>
    <w:p>
      <w:pPr>
        <w:pStyle w:val="CommentText"/>
      </w:pPr>
      <w:r>
        <w:t>Reason: stylized signature strokes contain no decipherable name; cropped region re-rendered at 1600 DPI, with no meaningful textual reading possible.</w:t>
      </w:r>
    </w:p>
    <w:p>
      <w:pPr>
        <w:pStyle w:val="CommentText"/>
      </w:pPr>
      <w:r>
        <w:t>Recommended check: verify against original p. 3, mandatory signature block; confirm identity and authorization separately. The signature is not authenticated.</w:t>
      </w:r>
    </w:p>
  </w:comment>
  <w:comment w:id="19" w:author="AI Translation" w:initials="AI" w:date="2026-10-08T07:37:02Z">
    <w:p>
      <w:pPr>
        <w:pStyle w:val="CommentText"/>
      </w:pPr>
      <w:r>
        <w:rPr>
          <w:rStyle w:val="CommentReference"/>
        </w:rPr>
        <w:annotationRef/>
      </w:r>
      <w:r>
        <w:t>[HANDWRITING] — Confidence: high</w:t>
      </w:r>
    </w:p>
    <w:p>
      <w:pPr>
        <w:pStyle w:val="CommentText"/>
      </w:pPr>
      <w:r>
        <w:t>Source text (original language): "21/04/2026"</w:t>
      </w:r>
    </w:p>
    <w:p>
      <w:pPr>
        <w:pStyle w:val="CommentText"/>
      </w:pPr>
      <w:r>
        <w:t>Translation: "21/04/2026"</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footnoteRef/>
      </w:r>
      <w:r>
        <w:rPr>
          <w:color w:val="707070"/>
          <w:sz w:val="16"/>
        </w:rPr>
        <w:t> The confidence value is a reasoned quality estimate, not a proof of correctness. For an explanation of how it is calculated, what the quality levels mean, and which passages require manual verification, see the accompanying quality report: 001_AI Translation Quality Report.docx.</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rial" w:hAnsi="Arial"/>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6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80" w:after="60"/>
      <w:outlineLvl w:val="1"/>
    </w:pPr>
    <w:rPr>
      <w:rFonts w:asciiTheme="majorHAnsi" w:eastAsiaTheme="majorEastAsia" w:hAnsiTheme="majorHAnsi" w:cstheme="majorBidi" w:ascii="Arial" w:hAnsi="Arial"/>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80" w:after="60"/>
      <w:outlineLvl w:val="2"/>
    </w:pPr>
    <w:rPr>
      <w:rFonts w:asciiTheme="majorHAnsi" w:eastAsiaTheme="majorEastAsia" w:hAnsiTheme="majorHAnsi" w:cstheme="majorBidi" w:ascii="Arial" w:hAnsi="Arial"/>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comments" Target="comments.xml"/><Relationship Id="rIdFootnotesAI"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001 — English translation</dc:title>
  <dc:subject>Reconstructed medical form; qualified review required</dc:subject>
  <dc:creator>AI Translation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