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Lab-2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ageBreakBefore w:val="0"/>
        <w:numPr>
          <w:ilvl w:val="1"/>
          <w:numId w:val="1"/>
        </w:numPr>
        <w:spacing w:after="0" w:afterAutospacing="0" w:before="0" w:beforeAutospacing="0" w:lineRule="auto"/>
        <w:ind w:left="1440" w:right="300" w:hanging="360"/>
      </w:pPr>
      <w:bookmarkStart w:colFirst="0" w:colLast="0" w:name="_byea19vejdx7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Designing Resilient EFS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ageBreakBefore w:val="0"/>
        <w:numPr>
          <w:ilvl w:val="2"/>
          <w:numId w:val="1"/>
        </w:numPr>
        <w:spacing w:after="0" w:afterAutospacing="0" w:before="0" w:beforeAutospacing="0" w:lineRule="auto"/>
        <w:ind w:left="2160" w:right="300" w:hanging="360"/>
      </w:pPr>
      <w:bookmarkStart w:colFirst="0" w:colLast="0" w:name="_4ej7z2hju6kk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Lab-4: A Basic EFS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