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137E35" w14:textId="36F7022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8E6BD3">
              <w:rPr>
                <w:rFonts w:eastAsiaTheme="majorEastAsia"/>
                <w:sz w:val="24"/>
                <w:szCs w:val="24"/>
              </w:rPr>
              <w:br/>
            </w:r>
            <w:r w:rsidR="008E6B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B87734" w:rsidRPr="00B87734">
              <w:rPr>
                <w:rFonts w:eastAsiaTheme="majorEastAsia"/>
                <w:sz w:val="24"/>
                <w:szCs w:val="24"/>
              </w:rPr>
              <w:t xml:space="preserve">Se han cumplido los tiempos en la capa de infraestructura y servicios </w:t>
            </w:r>
            <w:proofErr w:type="spellStart"/>
            <w:r w:rsidR="00B87734" w:rsidRPr="00B87734">
              <w:rPr>
                <w:rFonts w:eastAsiaTheme="majorEastAsia"/>
                <w:sz w:val="24"/>
                <w:szCs w:val="24"/>
              </w:rPr>
              <w:t>core</w:t>
            </w:r>
            <w:proofErr w:type="spellEnd"/>
            <w:r w:rsidR="00B87734" w:rsidRPr="00B87734">
              <w:rPr>
                <w:rFonts w:eastAsiaTheme="majorEastAsia"/>
                <w:sz w:val="24"/>
                <w:szCs w:val="24"/>
              </w:rPr>
              <w:t xml:space="preserve">. El uso de </w:t>
            </w:r>
            <w:r w:rsidR="00B87734" w:rsidRPr="00B87734">
              <w:rPr>
                <w:rFonts w:eastAsiaTheme="majorEastAsia"/>
                <w:b/>
                <w:bCs/>
                <w:sz w:val="24"/>
                <w:szCs w:val="24"/>
              </w:rPr>
              <w:t>Terraform</w:t>
            </w:r>
            <w:r w:rsidR="00B87734" w:rsidRPr="00B87734">
              <w:rPr>
                <w:rFonts w:eastAsiaTheme="majorEastAsia"/>
                <w:sz w:val="24"/>
                <w:szCs w:val="24"/>
              </w:rPr>
              <w:t xml:space="preserve"> facilitó enormemente el despliegue. La dificultad principal fue la integración de las vistas móviles, lo cual nos obligó a replantear la estrategia de </w:t>
            </w:r>
            <w:proofErr w:type="spellStart"/>
            <w:r w:rsidR="00B87734" w:rsidRPr="00B87734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="00B87734" w:rsidRPr="00B87734">
              <w:rPr>
                <w:rFonts w:eastAsiaTheme="majorEastAsia"/>
                <w:sz w:val="24"/>
                <w:szCs w:val="24"/>
              </w:rPr>
              <w:t>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BBA6BFE" w14:textId="3329772E" w:rsidR="004F2A8B" w:rsidRDefault="00B8773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</w:rPr>
              <w:t xml:space="preserve">Lo evaluó de forma </w:t>
            </w:r>
            <w:r w:rsidRPr="00B87734">
              <w:rPr>
                <w:rFonts w:ascii="Calibri" w:hAnsi="Calibri"/>
              </w:rPr>
              <w:t xml:space="preserve">Positiva. La infraestructura en AWS es estable y segura. </w:t>
            </w:r>
            <w:r w:rsidRPr="00B87734">
              <w:rPr>
                <w:rFonts w:ascii="Calibri" w:hAnsi="Calibri"/>
                <w:b/>
                <w:bCs/>
              </w:rPr>
              <w:t>Destaco:</w:t>
            </w:r>
            <w:r w:rsidRPr="00B87734">
              <w:rPr>
                <w:rFonts w:ascii="Calibri" w:hAnsi="Calibri"/>
              </w:rPr>
              <w:t xml:space="preserve"> La implementación exitosa de los pipelines de </w:t>
            </w:r>
            <w:r w:rsidRPr="00B87734">
              <w:rPr>
                <w:rFonts w:ascii="Calibri" w:hAnsi="Calibri"/>
                <w:b/>
                <w:bCs/>
              </w:rPr>
              <w:t>CI/CD con GitHub Actions</w:t>
            </w:r>
            <w:r w:rsidRPr="00B87734">
              <w:rPr>
                <w:rFonts w:ascii="Calibri" w:hAnsi="Calibri"/>
              </w:rPr>
              <w:t xml:space="preserve">. Logré automatizar el despliegue, permitiendo que el código de mis compañeros pase a producción en minutos, lo cual profesionalizó nuestro flujo de trabajo. </w:t>
            </w:r>
            <w:r w:rsidRPr="00B87734">
              <w:rPr>
                <w:rFonts w:ascii="Calibri" w:hAnsi="Calibri"/>
                <w:b/>
                <w:bCs/>
              </w:rPr>
              <w:t>A mejorar:</w:t>
            </w:r>
            <w:r w:rsidRPr="00B87734">
              <w:rPr>
                <w:rFonts w:ascii="Calibri" w:hAnsi="Calibri"/>
              </w:rPr>
              <w:t xml:space="preserve"> Podría optimizar mejor los costos de los servicios en la nube (</w:t>
            </w:r>
            <w:proofErr w:type="spellStart"/>
            <w:r w:rsidRPr="00B87734">
              <w:rPr>
                <w:rFonts w:ascii="Calibri" w:hAnsi="Calibri"/>
              </w:rPr>
              <w:t>FinOps</w:t>
            </w:r>
            <w:proofErr w:type="spellEnd"/>
            <w:r w:rsidRPr="00B87734">
              <w:rPr>
                <w:rFonts w:ascii="Calibri" w:hAnsi="Calibri"/>
              </w:rPr>
              <w:t>) para asegurar que la solución sea económica para una PYME real.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41A7C6B" w14:textId="77777777" w:rsidR="008E6BD3" w:rsidRPr="008E6BD3" w:rsidRDefault="008E6BD3" w:rsidP="008E6BD3">
            <w:pPr>
              <w:jc w:val="both"/>
              <w:rPr>
                <w:rFonts w:ascii="Calibri" w:hAnsi="Calibri"/>
                <w:lang w:val="es-MX"/>
              </w:rPr>
            </w:pPr>
            <w:r w:rsidRPr="008E6BD3">
              <w:rPr>
                <w:rFonts w:ascii="Calibri" w:hAnsi="Calibri"/>
                <w:lang w:val="es-MX"/>
              </w:rPr>
              <w:t>Evaluamos nuestro desempeño como muy sólido y sobresaliente en la Fase 2. Destacamos la resiliencia técnica del grupo para adaptar la solución ante restricciones de viabilidad (el cambio de App Móvil a Web) y el alto nivel de confianza técnica que permitió avanzar en paralelo (Backend, Cloud, Frontend).</w:t>
            </w:r>
          </w:p>
          <w:p w14:paraId="4723FA8C" w14:textId="77777777" w:rsidR="008E6BD3" w:rsidRPr="008E6BD3" w:rsidRDefault="008E6BD3" w:rsidP="008E6BD3">
            <w:pPr>
              <w:jc w:val="both"/>
              <w:rPr>
                <w:rFonts w:ascii="Calibri" w:hAnsi="Calibri"/>
                <w:lang w:val="es-MX"/>
              </w:rPr>
            </w:pPr>
            <w:r w:rsidRPr="008E6BD3">
              <w:rPr>
                <w:rFonts w:ascii="Calibri" w:hAnsi="Calibri"/>
                <w:lang w:val="es-MX"/>
              </w:rPr>
              <w:t>Como oportunidad de mejora, identificamos que debemos ser más rigurosos en acortar nuestras sesiones de sincronización diaria, derivando las discusiones técnicas profundas a mesas de trabajo específicas para maximizar la eficiencia operativa.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68D7D4D" w:rsidR="004F2A8B" w:rsidRDefault="00B8773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734">
              <w:rPr>
                <w:rFonts w:ascii="Calibri" w:hAnsi="Calibri"/>
              </w:rPr>
              <w:t xml:space="preserve">La principal inquietud es la validación del componente predictivo sin datos históricos reales. </w:t>
            </w:r>
            <w:r>
              <w:rPr>
                <w:rFonts w:ascii="Calibri" w:hAnsi="Calibri"/>
              </w:rPr>
              <w:br/>
            </w:r>
            <w:r w:rsidRPr="00B87734">
              <w:rPr>
                <w:rFonts w:ascii="Calibri" w:hAnsi="Calibri"/>
                <w:b/>
                <w:bCs/>
              </w:rPr>
              <w:t>Pregunta:</w:t>
            </w:r>
            <w:r w:rsidRPr="00B87734">
              <w:rPr>
                <w:rFonts w:ascii="Calibri" w:hAnsi="Calibri"/>
              </w:rPr>
              <w:t xml:space="preserve"> '¿Podemos validar el modelo predictivo basándonos en patrones matemáticos simulados en lugar de datos de facturación real?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5211509" w:rsidR="004F2A8B" w:rsidRDefault="00B8773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87734">
              <w:rPr>
                <w:rFonts w:eastAsiaTheme="majorEastAsia"/>
                <w:sz w:val="24"/>
                <w:szCs w:val="24"/>
              </w:rPr>
              <w:t>No en los roles principales. Sin embargo, Augusto (yo) tomaré la responsabilidad adicional de asegurar la seguridad y los permisos (IAM) para la entrega final, liberando a los desarrolladores de esa carga.</w:t>
            </w:r>
          </w:p>
          <w:p w14:paraId="5104D009" w14:textId="77777777" w:rsidR="00B87734" w:rsidRDefault="00B877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5F3820" w14:textId="77777777" w:rsidR="00B87734" w:rsidRDefault="00B877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567F68" w14:textId="77777777" w:rsidR="00B87734" w:rsidRDefault="00B877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59F453B2" w:rsidR="004F2A8B" w:rsidRPr="00B87734" w:rsidRDefault="00B8773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87734">
              <w:rPr>
                <w:rFonts w:eastAsiaTheme="majorEastAsia"/>
                <w:sz w:val="24"/>
                <w:szCs w:val="24"/>
              </w:rPr>
              <w:t>Existe una excelente sinergia. Destacamos la capacidad de resolver problemas complejos (como el cambio de alcance) sin conflictos personales. Debemos mejorar la gestión del tiempo en las reuniones de coordinación.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0BE8A" w14:textId="77777777" w:rsidR="007A3BE1" w:rsidRDefault="007A3BE1" w:rsidP="00DF38AE">
      <w:pPr>
        <w:spacing w:after="0" w:line="240" w:lineRule="auto"/>
      </w:pPr>
      <w:r>
        <w:separator/>
      </w:r>
    </w:p>
  </w:endnote>
  <w:endnote w:type="continuationSeparator" w:id="0">
    <w:p w14:paraId="29DEA2A2" w14:textId="77777777" w:rsidR="007A3BE1" w:rsidRDefault="007A3BE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F4F32" w14:textId="77777777" w:rsidR="007A3BE1" w:rsidRDefault="007A3BE1" w:rsidP="00DF38AE">
      <w:pPr>
        <w:spacing w:after="0" w:line="240" w:lineRule="auto"/>
      </w:pPr>
      <w:r>
        <w:separator/>
      </w:r>
    </w:p>
  </w:footnote>
  <w:footnote w:type="continuationSeparator" w:id="0">
    <w:p w14:paraId="4A853DB0" w14:textId="77777777" w:rsidR="007A3BE1" w:rsidRDefault="007A3BE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8654E6"/>
    <w:multiLevelType w:val="multilevel"/>
    <w:tmpl w:val="79F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C07C1"/>
    <w:multiLevelType w:val="multilevel"/>
    <w:tmpl w:val="6682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F404F"/>
    <w:multiLevelType w:val="multilevel"/>
    <w:tmpl w:val="958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D4E91"/>
    <w:multiLevelType w:val="multilevel"/>
    <w:tmpl w:val="971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D206C6"/>
    <w:multiLevelType w:val="multilevel"/>
    <w:tmpl w:val="22D8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540B98"/>
    <w:multiLevelType w:val="multilevel"/>
    <w:tmpl w:val="119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964761">
    <w:abstractNumId w:val="3"/>
  </w:num>
  <w:num w:numId="2" w16cid:durableId="1039741424">
    <w:abstractNumId w:val="8"/>
  </w:num>
  <w:num w:numId="3" w16cid:durableId="1161579254">
    <w:abstractNumId w:val="12"/>
  </w:num>
  <w:num w:numId="4" w16cid:durableId="2139717283">
    <w:abstractNumId w:val="31"/>
  </w:num>
  <w:num w:numId="5" w16cid:durableId="1988050215">
    <w:abstractNumId w:val="33"/>
  </w:num>
  <w:num w:numId="6" w16cid:durableId="1394543227">
    <w:abstractNumId w:val="4"/>
  </w:num>
  <w:num w:numId="7" w16cid:durableId="97144973">
    <w:abstractNumId w:val="11"/>
  </w:num>
  <w:num w:numId="8" w16cid:durableId="469254045">
    <w:abstractNumId w:val="21"/>
  </w:num>
  <w:num w:numId="9" w16cid:durableId="1911426143">
    <w:abstractNumId w:val="17"/>
  </w:num>
  <w:num w:numId="10" w16cid:durableId="1945573490">
    <w:abstractNumId w:val="9"/>
  </w:num>
  <w:num w:numId="11" w16cid:durableId="939023186">
    <w:abstractNumId w:val="27"/>
  </w:num>
  <w:num w:numId="12" w16cid:durableId="1357999964">
    <w:abstractNumId w:val="39"/>
  </w:num>
  <w:num w:numId="13" w16cid:durableId="1672176898">
    <w:abstractNumId w:val="32"/>
  </w:num>
  <w:num w:numId="14" w16cid:durableId="1220168283">
    <w:abstractNumId w:val="1"/>
  </w:num>
  <w:num w:numId="15" w16cid:durableId="1084644224">
    <w:abstractNumId w:val="40"/>
  </w:num>
  <w:num w:numId="16" w16cid:durableId="583412932">
    <w:abstractNumId w:val="23"/>
  </w:num>
  <w:num w:numId="17" w16cid:durableId="1307121497">
    <w:abstractNumId w:val="19"/>
  </w:num>
  <w:num w:numId="18" w16cid:durableId="1406953767">
    <w:abstractNumId w:val="34"/>
  </w:num>
  <w:num w:numId="19" w16cid:durableId="1461269053">
    <w:abstractNumId w:val="10"/>
  </w:num>
  <w:num w:numId="20" w16cid:durableId="571235138">
    <w:abstractNumId w:val="44"/>
  </w:num>
  <w:num w:numId="21" w16cid:durableId="827326923">
    <w:abstractNumId w:val="38"/>
  </w:num>
  <w:num w:numId="22" w16cid:durableId="1893347769">
    <w:abstractNumId w:val="13"/>
  </w:num>
  <w:num w:numId="23" w16cid:durableId="1216235481">
    <w:abstractNumId w:val="14"/>
  </w:num>
  <w:num w:numId="24" w16cid:durableId="1641879383">
    <w:abstractNumId w:val="5"/>
  </w:num>
  <w:num w:numId="25" w16cid:durableId="1023944944">
    <w:abstractNumId w:val="18"/>
  </w:num>
  <w:num w:numId="26" w16cid:durableId="547958704">
    <w:abstractNumId w:val="22"/>
  </w:num>
  <w:num w:numId="27" w16cid:durableId="1723484186">
    <w:abstractNumId w:val="26"/>
  </w:num>
  <w:num w:numId="28" w16cid:durableId="1591886481">
    <w:abstractNumId w:val="0"/>
  </w:num>
  <w:num w:numId="29" w16cid:durableId="1003317170">
    <w:abstractNumId w:val="20"/>
  </w:num>
  <w:num w:numId="30" w16cid:durableId="967010549">
    <w:abstractNumId w:val="25"/>
  </w:num>
  <w:num w:numId="31" w16cid:durableId="1863589701">
    <w:abstractNumId w:val="2"/>
  </w:num>
  <w:num w:numId="32" w16cid:durableId="1276250199">
    <w:abstractNumId w:val="7"/>
  </w:num>
  <w:num w:numId="33" w16cid:durableId="2145807377">
    <w:abstractNumId w:val="35"/>
  </w:num>
  <w:num w:numId="34" w16cid:durableId="123279096">
    <w:abstractNumId w:val="43"/>
  </w:num>
  <w:num w:numId="35" w16cid:durableId="671448702">
    <w:abstractNumId w:val="6"/>
  </w:num>
  <w:num w:numId="36" w16cid:durableId="791024367">
    <w:abstractNumId w:val="28"/>
  </w:num>
  <w:num w:numId="37" w16cid:durableId="376971869">
    <w:abstractNumId w:val="41"/>
  </w:num>
  <w:num w:numId="38" w16cid:durableId="36972194">
    <w:abstractNumId w:val="30"/>
  </w:num>
  <w:num w:numId="39" w16cid:durableId="322394153">
    <w:abstractNumId w:val="29"/>
  </w:num>
  <w:num w:numId="40" w16cid:durableId="683481011">
    <w:abstractNumId w:val="37"/>
  </w:num>
  <w:num w:numId="41" w16cid:durableId="1865292011">
    <w:abstractNumId w:val="45"/>
  </w:num>
  <w:num w:numId="42" w16cid:durableId="1123889382">
    <w:abstractNumId w:val="16"/>
  </w:num>
  <w:num w:numId="43" w16cid:durableId="383408537">
    <w:abstractNumId w:val="24"/>
  </w:num>
  <w:num w:numId="44" w16cid:durableId="877090209">
    <w:abstractNumId w:val="15"/>
  </w:num>
  <w:num w:numId="45" w16cid:durableId="44566434">
    <w:abstractNumId w:val="42"/>
  </w:num>
  <w:num w:numId="46" w16cid:durableId="811139936">
    <w:abstractNumId w:val="3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1D49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585A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798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3BE1"/>
    <w:rsid w:val="007A50A7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E683E"/>
    <w:rsid w:val="008E6BD3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3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734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1B5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538</Words>
  <Characters>2911</Characters>
  <Application>Microsoft Office Word</Application>
  <DocSecurity>0</DocSecurity>
  <Lines>90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SERGIO ANTONIO MELLADO SALAZAR</cp:lastModifiedBy>
  <cp:revision>46</cp:revision>
  <cp:lastPrinted>2019-12-16T20:10:00Z</cp:lastPrinted>
  <dcterms:created xsi:type="dcterms:W3CDTF">2021-12-31T12:50:00Z</dcterms:created>
  <dcterms:modified xsi:type="dcterms:W3CDTF">2025-12-05T01:19:00Z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