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株式チャート分析アプリ--codex実装仕様-v10"/>
    <w:p>
      <w:pPr>
        <w:pStyle w:val="Heading1"/>
        <w:widowControl/>
      </w:pPr>
      <w:r>
        <w:rPr>
          <w:rFonts w:eastAsia="Hiragino Sans"/>
        </w:rPr>
        <w:t xml:space="preserve">株式チャート分析アプリ — Codex実装仕様 v1.0</w:t>
      </w:r>
    </w:p>
    <w:p>
      <w:pPr>
        <w:pStyle w:val="FirstParagraph"/>
        <w:widowControl/>
      </w:pPr>
      <w:r>
        <w:rPr>
          <w:rFonts w:eastAsia="Hiragino Sans"/>
        </w:rPr>
        <w:t xml:space="preserve">状態：実装指示として完成。アプリ本体・実データ接続・実機検証はこれから。</w:t>
      </w:r>
      <w:r>
        <w:rPr>
          <w:rFonts w:eastAsia="Hiragino Sans"/>
        </w:rPr>
        <w:t xml:space="preserve"> </w:t>
      </w:r>
      <w:r>
        <w:rPr>
          <w:rFonts w:eastAsia="Hiragino Sans"/>
        </w:rPr>
        <w:t xml:space="preserve">本書はv0.1を置き換える唯一の実装基準。以前の会話を読まなくても実装できる構成とする。</w:t>
      </w:r>
      <w:r>
        <w:rPr>
          <w:rFonts w:eastAsia="Hiragino Sans"/>
        </w:rPr>
        <w:t xml:space="preserve"> </w:t>
      </w:r>
      <w:r>
        <w:rPr>
          <w:rFonts w:eastAsia="Hiragino Sans"/>
        </w:rPr>
        <w:t xml:space="preserve">仮称：Chart Lens。名称の権利確認は未実施であり、個人用の作業名に留める。</w:t>
      </w:r>
    </w:p>
    <w:bookmarkStart w:id="20" w:name="Xdd51f02d51a8d084905ff659fd9d5f2dea7b844"/>
    <w:p>
      <w:pPr>
        <w:pStyle w:val="Heading2"/>
        <w:widowControl/>
      </w:pPr>
      <w:r>
        <w:rPr>
          <w:rFonts w:eastAsia="Hiragino Sans"/>
        </w:rPr>
        <w:t xml:space="preserve">0. 最初にCodexへ送る指示</w:t>
      </w:r>
    </w:p>
    <w:p>
      <w:pPr>
        <w:pStyle w:val="FirstParagraph"/>
        <w:widowControl/>
      </w:pPr>
      <w:r>
        <w:rPr>
          <w:rFonts w:eastAsia="Hiragino Sans"/>
        </w:rPr>
        <w:t xml:space="preserve">本ファイルを添付し、次の文章を送る。</w:t>
      </w:r>
    </w:p>
    <w:p>
      <w:pPr>
        <w:pStyle w:val="BlockText"/>
        <w:widowControl/>
      </w:pPr>
      <w:r>
        <w:rPr>
          <w:rFonts w:eastAsia="Hiragino Sans"/>
        </w:rPr>
        <w:t xml:space="preserve">添付の stock_chart_implementation_ready.md v1.0 を唯一の実装仕様として、銘柄コードから株価データを取得する、自分専用・無料・口座追加不要のスイング〜長期向けチャート分析Webアプリを実装してください。スクリーンショット分析版ではありません。</w:t>
      </w:r>
    </w:p>
    <w:p>
      <w:pPr>
        <w:pStyle w:val="BlockText"/>
        <w:widowControl/>
      </w:pPr>
      <w:r>
        <w:rPr>
          <w:rFonts w:eastAsia="Hiragino Sans"/>
        </w:rPr>
        <w:t xml:space="preserve">最初にAGENTS.md、既存プロジェクト、既存の変更を確認し、無関係な変更を保護してください。仕様のM0〜M5を順番に実装・テストし、単なる画面モックや計画の提出、M1だけで完了としないでください。ブルリッシュ・クラブは必須です。各工程のテストを通してから次へ進み、認証・利用条件・権限・有料サービスなどの実際の障害がある場合は、安全に進められる作業を終えたうえで障害を報告してください。</w:t>
      </w:r>
    </w:p>
    <w:p>
      <w:pPr>
        <w:pStyle w:val="BlockText"/>
        <w:widowControl/>
      </w:pPr>
      <w:r>
        <w:rPr>
          <w:rFonts w:eastAsia="Hiragino Sans"/>
        </w:rPr>
        <w:t xml:space="preserve">数値条件は本書の独自ルールv1を忠実に実装してください。条件を変更しないと実装・テストが成立しない場合は、数式と反例を提示して相談してください。主観的な画像判断や生成AIで条件を補わないでください。未実装を対応済みと表示せず、実データ取得失敗時に架空株価を代入しないでください。</w:t>
      </w:r>
    </w:p>
    <w:p>
      <w:pPr>
        <w:pStyle w:val="BlockText"/>
        <w:widowControl/>
      </w:pPr>
      <w:r>
        <w:rPr>
          <w:rFonts w:eastAsia="Hiragino Sans"/>
        </w:rPr>
        <w:t xml:space="preserve">有料API、追加証券口座、注文処理、友人招待、一般公開、外部公開トンネルを導入しないでください。依存ライブラリは公式仕様と実際の環境で互換性を確認して固定してください。秘密情報を収集・表示せず、ネットワークやレート制限を回避しないでください。</w:t>
      </w:r>
    </w:p>
    <w:p>
      <w:pPr>
        <w:pStyle w:val="BlockText"/>
        <w:widowControl/>
      </w:pPr>
      <w:r>
        <w:rPr>
          <w:rFonts w:eastAsia="Hiragino Sans"/>
        </w:rPr>
        <w:t xml:space="preserve">画面だけでなく、データ取得・品質検査・分析・保存・履歴再生・テスト・日本語README・起動スクリプトまで完成させてください。最後に起動方法、実行したテストと結果、実データで確認できた範囲、未確認項目、全パターンの実装状態を報告してください。PCを離れたiPhone接続やPWA実機検証ができなければ、その点を明確に残してください。</w:t>
      </w:r>
    </w:p>
    <w:bookmarkEnd w:id="20"/>
    <w:bookmarkStart w:id="24" w:name="X5dd546e7c83939579f808fe9ee775450f30eff3"/>
    <w:p>
      <w:pPr>
        <w:pStyle w:val="Heading2"/>
        <w:widowControl/>
      </w:pPr>
      <w:r>
        <w:rPr>
          <w:rFonts w:eastAsia="Hiragino Sans"/>
        </w:rPr>
        <w:t xml:space="preserve">1. 目的・確定条件・除外範囲</w:t>
      </w:r>
    </w:p>
    <w:bookmarkStart w:id="21" w:name="確定条件"/>
    <w:p>
      <w:pPr>
        <w:pStyle w:val="Heading3"/>
        <w:widowControl/>
      </w:pPr>
      <w:r>
        <w:rPr>
          <w:rFonts w:eastAsia="Hiragino Sans"/>
        </w:rPr>
        <w:t xml:space="preserve">確定条件</w:t>
      </w:r>
    </w:p>
    <w:p>
      <w:pPr>
        <w:widowControl/>
        <w:numPr>
          <w:ilvl w:val="0"/>
          <w:numId w:val="1001"/>
        </w:numPr>
        <w:pStyle w:val="Compact"/>
      </w:pPr>
      <w:r>
        <w:rPr>
          <w:rFonts w:eastAsia="Hiragino Sans"/>
        </w:rPr>
        <w:t xml:space="preserve">個人が自分で利用する日本株のチャート分析アプリ。</w:t>
      </w:r>
    </w:p>
    <w:p>
      <w:pPr>
        <w:widowControl/>
        <w:numPr>
          <w:ilvl w:val="0"/>
          <w:numId w:val="1001"/>
        </w:numPr>
        <w:pStyle w:val="Compact"/>
      </w:pPr>
      <w:r>
        <w:rPr>
          <w:rFonts w:eastAsia="Hiragino Sans"/>
        </w:rPr>
        <w:t xml:space="preserve">銘柄コード入力→実データのローソク足→線や形を自動的に重ねる。</w:t>
      </w:r>
    </w:p>
    <w:p>
      <w:pPr>
        <w:widowControl/>
        <w:numPr>
          <w:ilvl w:val="0"/>
          <w:numId w:val="1001"/>
        </w:numPr>
        <w:pStyle w:val="Compact"/>
      </w:pPr>
      <w:r>
        <w:rPr>
          <w:rFonts w:eastAsia="Hiragino Sans"/>
        </w:rPr>
        <w:t xml:space="preserve">スイング〜長期目的。日足・週足・月足に対応する。</w:t>
      </w:r>
    </w:p>
    <w:p>
      <w:pPr>
        <w:widowControl/>
        <w:numPr>
          <w:ilvl w:val="0"/>
          <w:numId w:val="1001"/>
        </w:numPr>
        <w:pStyle w:val="Compact"/>
      </w:pPr>
      <w:r>
        <w:rPr>
          <w:rFonts w:eastAsia="Hiragino Sans"/>
        </w:rPr>
        <w:t xml:space="preserve">支持帯・抵抗帯、30/75/200日単純移動平均線、上昇/下降/横ばいチャネル。</w:t>
      </w:r>
    </w:p>
    <w:p>
      <w:pPr>
        <w:widowControl/>
        <w:numPr>
          <w:ilvl w:val="0"/>
          <w:numId w:val="1001"/>
        </w:numPr>
        <w:pStyle w:val="Compact"/>
      </w:pPr>
      <w:r>
        <w:rPr>
          <w:rFonts w:eastAsia="Hiragino Sans"/>
        </w:rPr>
        <w:t xml:space="preserve">第7・8節の主要パターン。ブルリッシュ・クラブを必ず含む。</w:t>
      </w:r>
    </w:p>
    <w:p>
      <w:pPr>
        <w:widowControl/>
        <w:numPr>
          <w:ilvl w:val="0"/>
          <w:numId w:val="1001"/>
        </w:numPr>
        <w:pStyle w:val="Compact"/>
      </w:pPr>
      <w:r>
        <w:rPr>
          <w:rFonts w:eastAsia="Hiragino Sans"/>
        </w:rPr>
        <w:t xml:space="preserve">無料データ、証券口座の追加なし、有料AI APIなし。配信遅延は許容する。</w:t>
      </w:r>
    </w:p>
    <w:p>
      <w:pPr>
        <w:widowControl/>
        <w:numPr>
          <w:ilvl w:val="0"/>
          <w:numId w:val="1001"/>
        </w:numPr>
        <w:pStyle w:val="Compact"/>
      </w:pPr>
      <w:r>
        <w:rPr>
          <w:rFonts w:eastAsia="Hiragino Sans"/>
        </w:rPr>
        <w:t xml:space="preserve">本人PCで動作し、iPhoneでも操作できるレスポンシブWeb画面。</w:t>
      </w:r>
    </w:p>
    <w:p>
      <w:pPr>
        <w:widowControl/>
        <w:numPr>
          <w:ilvl w:val="0"/>
          <w:numId w:val="1001"/>
        </w:numPr>
        <w:pStyle w:val="Compact"/>
      </w:pPr>
      <w:r>
        <w:rPr>
          <w:rFonts w:eastAsia="Hiragino Sans"/>
        </w:rPr>
        <w:t xml:space="preserve">データ取得・分析・UIを分離し、将来の正規データへの交換を可能にする。</w:t>
      </w:r>
    </w:p>
    <w:p>
      <w:pPr>
        <w:widowControl/>
        <w:numPr>
          <w:ilvl w:val="0"/>
          <w:numId w:val="1001"/>
        </w:numPr>
        <w:pStyle w:val="Compact"/>
      </w:pPr>
      <w:r>
        <w:rPr>
          <w:rFonts w:eastAsia="Hiragino Sans"/>
        </w:rPr>
        <w:t xml:space="preserve">データの鮮度・不確実性・根拠を表示し、予測精度や最短遅延を保証しない。</w:t>
      </w:r>
    </w:p>
    <w:bookmarkEnd w:id="21"/>
    <w:bookmarkStart w:id="22" w:name="除外"/>
    <w:p>
      <w:pPr>
        <w:pStyle w:val="Heading3"/>
        <w:widowControl/>
      </w:pPr>
      <w:r>
        <w:rPr>
          <w:rFonts w:eastAsia="Hiragino Sans"/>
        </w:rPr>
        <w:t xml:space="preserve">除外</w:t>
      </w:r>
    </w:p>
    <w:p>
      <w:pPr>
        <w:pStyle w:val="FirstParagraph"/>
        <w:widowControl/>
      </w:pPr>
      <w:r>
        <w:rPr>
          <w:rFonts w:eastAsia="Hiragino Sans"/>
        </w:rPr>
        <w:t xml:space="preserve">スクリーンショット分析、自動注文、口座連携、デイトレ用分足、米国株対応、ニュース/決算AI分析、有料課金、複数利用者、データ再配信、App Store配布、プッシュ通知、収益率や勝率の表示は対象外。公開準備のために外部サーバーへ先行デプロイしない。</w:t>
      </w:r>
    </w:p>
    <w:p>
      <w:pPr>
        <w:pStyle w:val="BodyText"/>
        <w:widowControl/>
      </w:pPr>
      <w:r>
        <w:rPr>
          <w:rFonts w:eastAsia="Hiragino Sans"/>
        </w:rPr>
        <w:t xml:space="preserve">無料とは追加のソフトウェア/API/クラウド月額契約を必須としない意味。PC・電力・インターネット費用、開発に使うサービスの料金は別。PC停止中はアプリのサーバーも止まる。</w:t>
      </w:r>
    </w:p>
    <w:bookmarkEnd w:id="22"/>
    <w:bookmarkStart w:id="23" w:name="合理的な初期設定"/>
    <w:p>
      <w:pPr>
        <w:pStyle w:val="Heading3"/>
        <w:widowControl/>
      </w:pPr>
      <w:r>
        <w:rPr>
          <w:rFonts w:eastAsia="Hiragino Sans"/>
        </w:rPr>
        <w:t xml:space="preserve">合理的な初期設定</w:t>
      </w:r>
    </w:p>
    <w:p>
      <w:pPr>
        <w:pStyle w:val="FirstParagraph"/>
        <w:widowControl/>
      </w:pPr>
      <w:r>
        <w:rPr>
          <w:rFonts w:eastAsia="Hiragino Sans"/>
        </w:rPr>
        <w:t xml:space="preserve">日本語UI、日足、表示2年、取得10年以内、価格は調整後・線形スケール。正式名称、テーマ色、将来の事業化は今決める必要がない。本人PCのOS/CPU/OSバージョンは未確認。実装はMac/Linuxで再現できることを目指し、本人端末への導入前に確認する。</w:t>
      </w:r>
    </w:p>
    <w:bookmarkEnd w:id="23"/>
    <w:bookmarkEnd w:id="24"/>
    <w:bookmarkStart w:id="28" w:name="X73ab761933e469847f4da4e4979b86ce3b80907"/>
    <w:p>
      <w:pPr>
        <w:pStyle w:val="Heading2"/>
        <w:widowControl/>
      </w:pPr>
      <w:r>
        <w:rPr>
          <w:rFonts w:eastAsia="Hiragino Sans"/>
        </w:rPr>
        <w:t xml:space="preserve">2. 技術構成・実行構成</w:t>
      </w:r>
    </w:p>
    <w:tbl>
      <w:tblPr>
        <w:tblStyle w:val="Table"/>
        <w:tblW w:type="auto" w:w="0"/>
        <w:tblLayout w:type="autofit"/>
        <w:tblLook w:firstRow="1" w:lastRow="0" w:firstColumn="0" w:lastColumn="0" w:noHBand="0" w:noVBand="0" w:val="0020"/>
        <w:jc w:val="start"/>
      </w:tblPr>
      <w:tblGrid>
        <w:gridCol w:w="3960"/>
        <w:gridCol w:w="396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層</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採用方針</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フロント</w:t>
            </w:r>
          </w:p>
        </w:tc>
        <w:tc>
          <w:tcPr>
            <w:vAlign w:val="center"/>
            <w:tcMar>
              <w:top w:w="80" w:type="dxa"/>
              <w:left w:w="80" w:type="dxa"/>
              <w:bottom w:w="80" w:type="dxa"/>
              <w:right w:w="80" w:type="dxa"/>
            </w:tcMar>
          </w:tcPr>
          <w:p>
            <w:pPr>
              <w:pStyle w:val="Compact"/>
              <w:spacing w:after="30" w:line="240" w:lineRule="auto"/>
              <w:jc w:val="left"/>
            </w:pPr>
            <w:r>
              <w:rPr>
                <w:sz w:val="16"/>
              </w:rPr>
              <w:t xml:space="preserve">React、TypeScript、Vite</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チャート</w:t>
            </w:r>
          </w:p>
        </w:tc>
        <w:tc>
          <w:tcPr>
            <w:vAlign w:val="center"/>
            <w:tcMar>
              <w:top w:w="80" w:type="dxa"/>
              <w:left w:w="80" w:type="dxa"/>
              <w:bottom w:w="80" w:type="dxa"/>
              <w:right w:w="80" w:type="dxa"/>
            </w:tcMar>
          </w:tcPr>
          <w:p>
            <w:pPr>
              <w:pStyle w:val="Compact"/>
              <w:spacing w:after="30" w:line="240" w:lineRule="auto"/>
              <w:jc w:val="left"/>
            </w:pPr>
            <w:r>
              <w:rPr>
                <w:sz w:val="16"/>
              </w:rPr>
              <w:t xml:space="preserve">TradingView Lightweight Charts、独自Series Primitiveで帯・線・アンカーを描画</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API</w:t>
            </w:r>
          </w:p>
        </w:tc>
        <w:tc>
          <w:tcPr>
            <w:vAlign w:val="center"/>
            <w:tcMar>
              <w:top w:w="80" w:type="dxa"/>
              <w:left w:w="80" w:type="dxa"/>
              <w:bottom w:w="80" w:type="dxa"/>
              <w:right w:w="80" w:type="dxa"/>
            </w:tcMar>
          </w:tcPr>
          <w:p>
            <w:pPr>
              <w:pStyle w:val="Compact"/>
              <w:spacing w:after="30" w:line="240" w:lineRule="auto"/>
              <w:jc w:val="left"/>
            </w:pPr>
            <w:r>
              <w:rPr>
                <w:sz w:val="16"/>
              </w:rPr>
              <w:t xml:space="preserve">Python、FastAPI、Pydantic</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数値計算</w:t>
            </w:r>
          </w:p>
        </w:tc>
        <w:tc>
          <w:tcPr>
            <w:vAlign w:val="center"/>
            <w:tcMar>
              <w:top w:w="80" w:type="dxa"/>
              <w:left w:w="80" w:type="dxa"/>
              <w:bottom w:w="80" w:type="dxa"/>
              <w:right w:w="80" w:type="dxa"/>
            </w:tcMar>
          </w:tcPr>
          <w:p>
            <w:pPr>
              <w:pStyle w:val="Compact"/>
              <w:spacing w:after="30" w:line="240" w:lineRule="auto"/>
              <w:jc w:val="left"/>
            </w:pPr>
            <w:r>
              <w:rPr>
                <w:sz w:val="16"/>
              </w:rPr>
              <w:t xml:space="preserve">NumPy、pandas。判定は純粋関数にする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データ</w:t>
            </w:r>
          </w:p>
        </w:tc>
        <w:tc>
          <w:tcPr>
            <w:vAlign w:val="center"/>
            <w:tcMar>
              <w:top w:w="80" w:type="dxa"/>
              <w:left w:w="80" w:type="dxa"/>
              <w:bottom w:w="80" w:type="dxa"/>
              <w:right w:w="80" w:type="dxa"/>
            </w:tcMar>
          </w:tcPr>
          <w:p>
            <w:pPr>
              <w:pStyle w:val="Compact"/>
              <w:spacing w:after="30" w:line="240" w:lineRule="auto"/>
              <w:jc w:val="left"/>
            </w:pPr>
            <w:r>
              <w:rPr>
                <w:sz w:val="16"/>
              </w:rPr>
              <w:t xml:space="preserve">yfinanceを個人用アダプターとして使用。別に合成データProvider</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保存</w:t>
            </w:r>
          </w:p>
        </w:tc>
        <w:tc>
          <w:tcPr>
            <w:vAlign w:val="center"/>
            <w:tcMar>
              <w:top w:w="80" w:type="dxa"/>
              <w:left w:w="80" w:type="dxa"/>
              <w:bottom w:w="80" w:type="dxa"/>
              <w:right w:w="80" w:type="dxa"/>
            </w:tcMar>
          </w:tcPr>
          <w:p>
            <w:pPr>
              <w:pStyle w:val="Compact"/>
              <w:spacing w:after="30" w:line="240" w:lineRule="auto"/>
              <w:jc w:val="left"/>
            </w:pPr>
            <w:r>
              <w:rPr>
                <w:sz w:val="16"/>
              </w:rPr>
              <w:t xml:space="preserve">SQLite。SQLAlchemy等の追加は必須にせず、パラメータ化SQLとスキーマ移行を実装</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テスト</w:t>
            </w:r>
          </w:p>
        </w:tc>
        <w:tc>
          <w:tcPr>
            <w:vAlign w:val="center"/>
            <w:tcMar>
              <w:top w:w="80" w:type="dxa"/>
              <w:left w:w="80" w:type="dxa"/>
              <w:bottom w:w="80" w:type="dxa"/>
              <w:right w:w="80" w:type="dxa"/>
            </w:tcMar>
          </w:tcPr>
          <w:p>
            <w:pPr>
              <w:pStyle w:val="Compact"/>
              <w:spacing w:after="30" w:line="240" w:lineRule="auto"/>
              <w:jc w:val="left"/>
            </w:pPr>
            <w:r>
              <w:rPr>
                <w:sz w:val="16"/>
              </w:rPr>
              <w:t xml:space="preserve">pytest、Vitest、Playwright。ネットワーク不要のテストを標準にする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起動</w:t>
            </w:r>
          </w:p>
        </w:tc>
        <w:tc>
          <w:tcPr>
            <w:vAlign w:val="center"/>
            <w:tcMar>
              <w:top w:w="80" w:type="dxa"/>
              <w:left w:w="80" w:type="dxa"/>
              <w:bottom w:w="80" w:type="dxa"/>
              <w:right w:w="80" w:type="dxa"/>
            </w:tcMar>
          </w:tcPr>
          <w:p>
            <w:pPr>
              <w:pStyle w:val="Compact"/>
              <w:spacing w:after="30" w:line="240" w:lineRule="auto"/>
              <w:jc w:val="left"/>
            </w:pPr>
            <w:r>
              <w:rPr>
                <w:sz w:val="16"/>
              </w:rPr>
              <w:t xml:space="preserve">開発時Vite＋API、本番ビルドはFastAPIから静的配信し同一Originにする</w:t>
            </w:r>
          </w:p>
        </w:tc>
      </w:tr>
    </w:tbl>
    <w:p>
      <w:pPr>
        <w:pStyle w:val="BodyText"/>
        <w:widowControl/>
      </w:pPr>
      <w:r>
        <w:rPr>
          <w:rFonts w:eastAsia="Hiragino Sans"/>
        </w:rPr>
        <w:t xml:space="preserve">実装開始時にPython/Nodeの実バージョンを調べ、対応する依存を選び、npm lockfile・Python lockfileに正確なバージョンを保存する。バージョン番号を本書から推測しない。Lightweight Chartsの現行公式資料と採用バージョンを一致させる。ライブラリは株価データも検出機能も提供しない。</w:t>
      </w:r>
      <w:hyperlink r:id="rId25">
        <w:r>
          <w:rPr>
            <w:rStyle w:val="Hyperlink"/>
          </w:rPr>
          <w:t xml:space="preserve">公式導入資料</w:t>
        </w:r>
      </w:hyperlink>
    </w:p>
    <w:p>
      <w:pPr>
        <w:pStyle w:val="BodyText"/>
        <w:widowControl/>
      </w:pPr>
      <w:r>
        <w:rPr>
          <w:rFonts w:eastAsia="Hiragino Sans"/>
        </w:rPr>
        <w:t xml:space="preserve">描画座標は日時と価格で保存する。Canvasのピクセル位置で固定しない。パン/ズーム/サイズ変更のたびに公式座標変換を使う。出来高は別paneとし価格軸を共有させない。カスタム帯・形はプラグインとして実装する。</w:t>
      </w:r>
      <w:hyperlink r:id="rId26">
        <w:r>
          <w:rPr>
            <w:rStyle w:val="Hyperlink"/>
          </w:rPr>
          <w:t xml:space="preserve">Series Primitives公式</w:t>
        </w:r>
      </w:hyperlink>
    </w:p>
    <w:bookmarkStart w:id="27" w:name="必須の成果物"/>
    <w:p>
      <w:pPr>
        <w:pStyle w:val="Heading3"/>
        <w:widowControl/>
      </w:pPr>
      <w:r>
        <w:rPr>
          <w:rFonts w:eastAsia="Hiragino Sans"/>
        </w:rPr>
        <w:t xml:space="preserve">必須の成果物</w:t>
      </w:r>
    </w:p>
    <w:p>
      <w:pPr>
        <w:pStyle w:val="FirstParagraph"/>
        <w:widowControl/>
      </w:pPr>
      <w:r>
        <w:rPr>
          <w:rFonts w:eastAsia="Hiragino Sans"/>
        </w:rPr>
        <w:t xml:space="preserve">frontend/、backend/app/{api,providers,analysis,storage}/、tests/fixtures/、docs/、README.md、.env.example、依存lockfile、DB初期化/移行、起動・停止手順、ライセンス表示、IMPLEMENTATION_STATUS.mdを用意する。既存リポジトリがある場合は既存構成を優先し、対応表をREADMEに残す。</w:t>
      </w:r>
    </w:p>
    <w:p>
      <w:pPr>
        <w:pStyle w:val="BodyText"/>
        <w:widowControl/>
      </w:pPr>
      <w:r>
        <w:rPr>
          <w:rFonts w:eastAsia="Hiragino Sans"/>
        </w:rPr>
        <w:t xml:space="preserve">将来の実装コードは単一リポジトリで管理する。本仕様の内容をdocs/に置く。実際の株価DB、ログ、秘密、仮想環境、node_modulesをコミットしない。</w:t>
      </w:r>
    </w:p>
    <w:bookmarkEnd w:id="27"/>
    <w:bookmarkEnd w:id="28"/>
    <w:bookmarkStart w:id="36" w:name="X540f1d5e237285753bbcf3716e7204f43f7d850"/>
    <w:p>
      <w:pPr>
        <w:pStyle w:val="Heading2"/>
        <w:widowControl/>
      </w:pPr>
      <w:r>
        <w:rPr>
          <w:rFonts w:eastAsia="Hiragino Sans"/>
        </w:rPr>
        <w:t xml:space="preserve">3. データ契約</w:t>
      </w:r>
    </w:p>
    <w:bookmarkStart w:id="31" w:name="Xad9de3a036e2c59b7d2b6172e4c4b3e6cdb7602"/>
    <w:p>
      <w:pPr>
        <w:pStyle w:val="Heading3"/>
        <w:widowControl/>
      </w:pPr>
      <w:r>
        <w:rPr>
          <w:rFonts w:eastAsia="Hiragino Sans"/>
        </w:rPr>
        <w:t xml:space="preserve">3.1 取得元・利用条件</w:t>
      </w:r>
    </w:p>
    <w:p>
      <w:pPr>
        <w:pStyle w:val="FirstParagraph"/>
        <w:widowControl/>
      </w:pPr>
      <w:r>
        <w:rPr>
          <w:rFonts w:eastAsia="Hiragino Sans"/>
        </w:rPr>
        <w:t xml:space="preserve">yfinanceはYahoo公認ではなく、ライブラリのライセンスと取得データの使用権は別。個人研究用の接続としてのみ使い、実装時に取得元の条件を確認する。個人利用であればどの取得方法も許可されると解釈しない。条件に抵触する場合は接続を停止して報告する。</w:t>
      </w:r>
      <w:hyperlink r:id="rId29">
        <w:r>
          <w:rPr>
            <w:rStyle w:val="Hyperlink"/>
          </w:rPr>
          <w:t xml:space="preserve">yfinance公式</w:t>
        </w:r>
      </w:hyperlink>
    </w:p>
    <w:p>
      <w:pPr>
        <w:pStyle w:val="BodyText"/>
        <w:widowControl/>
      </w:pPr>
      <w:r>
        <w:rPr>
          <w:rFonts w:eastAsia="Hiragino Sans"/>
        </w:rPr>
        <w:t xml:space="preserve">無料・招待制でも他人に配信する設計は採用しない。Yahooデータは公開用Providerとして使わない。</w:t>
      </w:r>
      <w:hyperlink r:id="rId30">
        <w:r>
          <w:rPr>
            <w:rStyle w:val="Hyperlink"/>
          </w:rPr>
          <w:t xml:space="preserve">Yahoo Financeのデータ案内</w:t>
        </w:r>
      </w:hyperlink>
    </w:p>
    <w:p>
      <w:pPr>
        <w:pStyle w:val="BodyText"/>
        <w:widowControl/>
      </w:pPr>
      <w:r>
        <w:rPr>
          <w:rFonts w:eastAsia="Hiragino Sans"/>
        </w:rPr>
        <w:t xml:space="preserve">Provider interface：</w:t>
      </w:r>
    </w:p>
    <w:p>
      <w:pPr>
        <w:widowControl/>
        <w:numPr>
          <w:ilvl w:val="0"/>
          <w:numId w:val="1002"/>
        </w:numPr>
        <w:pStyle w:val="Compact"/>
      </w:pPr>
      <w:r>
        <w:rPr>
          <w:rFonts w:eastAsia="Hiragino Sans"/>
        </w:rPr>
        <w:t xml:space="preserve">fetch_daily(symbol, start_inclusive, end_exclusive) → ProviderResult</w:t>
      </w:r>
    </w:p>
    <w:p>
      <w:pPr>
        <w:widowControl/>
        <w:numPr>
          <w:ilvl w:val="0"/>
          <w:numId w:val="1002"/>
        </w:numPr>
        <w:pStyle w:val="Compact"/>
      </w:pPr>
      <w:r>
        <w:rPr>
          <w:rFonts w:eastAsia="Hiragino Sans"/>
        </w:rPr>
        <w:t xml:space="preserve">ProviderResult：bars、actions、provider、fetched_at、provider_timestamp|null、warnings、capabilities</w:t>
      </w:r>
    </w:p>
    <w:p>
      <w:pPr>
        <w:widowControl/>
        <w:numPr>
          <w:ilvl w:val="0"/>
          <w:numId w:val="1002"/>
        </w:numPr>
        <w:pStyle w:val="Compact"/>
      </w:pPr>
      <w:r>
        <w:rPr>
          <w:rFonts w:eastAsia="Hiragino Sans"/>
        </w:rPr>
        <w:t xml:space="preserve">capabilities：market、intervals、max_history、delayed_seconds|null、redistribution_allowed（初期false）</w:t>
      </w:r>
    </w:p>
    <w:p>
      <w:pPr>
        <w:widowControl/>
        <w:numPr>
          <w:ilvl w:val="0"/>
          <w:numId w:val="1002"/>
        </w:numPr>
        <w:pStyle w:val="Compact"/>
      </w:pPr>
      <w:r>
        <w:rPr>
          <w:rFonts w:eastAsia="Hiragino Sans"/>
        </w:rPr>
        <w:t xml:space="preserve">合成Providerはsource=synthetic、銘柄名はDEMO_*。明示的なデモモードでのみ使う。</w:t>
      </w:r>
    </w:p>
    <w:p>
      <w:pPr>
        <w:widowControl/>
        <w:numPr>
          <w:ilvl w:val="0"/>
          <w:numId w:val="1002"/>
        </w:numPr>
        <w:pStyle w:val="Compact"/>
      </w:pPr>
      <w:r>
        <w:rPr>
          <w:rFonts w:eastAsia="Hiragino Sans"/>
        </w:rPr>
        <w:t xml:space="preserve">接続失敗でProviderを勝手に切り替えない。</w:t>
      </w:r>
    </w:p>
    <w:p>
      <w:pPr>
        <w:widowControl/>
        <w:numPr>
          <w:ilvl w:val="0"/>
          <w:numId w:val="1002"/>
        </w:numPr>
        <w:pStyle w:val="Compact"/>
      </w:pPr>
      <w:r>
        <w:rPr>
          <w:rFonts w:eastAsia="Hiragino Sans"/>
        </w:rPr>
        <w:t xml:space="preserve">CSVインポートはv1対象外。取得不能でも合成モードで分析・UIテストは実行する。</w:t>
      </w:r>
    </w:p>
    <w:bookmarkEnd w:id="31"/>
    <w:bookmarkStart w:id="32" w:name="X5dcbffd5e6241f831c34e1197b9a139d08eac91"/>
    <w:p>
      <w:pPr>
        <w:pStyle w:val="Heading3"/>
        <w:widowControl/>
      </w:pPr>
      <w:r>
        <w:rPr>
          <w:rFonts w:eastAsia="Hiragino Sans"/>
        </w:rPr>
        <w:t xml:space="preserve">3.2 銘柄と通信</w:t>
      </w:r>
    </w:p>
    <w:p>
      <w:pPr>
        <w:pStyle w:val="FirstParagraph"/>
        <w:widowControl/>
      </w:pPr>
      <w:r>
        <w:rPr>
          <w:rFonts w:eastAsia="Hiragino Sans"/>
        </w:rPr>
        <w:t xml:space="preserve">NFKC正規化・大文字化・前後空白除去を行い、v1は「先頭数字＋英数字3文字、任意の.T」のみ受理して.Tを付ける。これは入力上限の検証であり実在証明ではない。提供元に存在しない場合は別エラー。URL/任意の取引所サフィックス/制御文字/SQL片は禁止。</w:t>
      </w:r>
    </w:p>
    <w:p>
      <w:pPr>
        <w:pStyle w:val="BodyText"/>
        <w:widowControl/>
      </w:pPr>
      <w:r>
        <w:rPr>
          <w:rFonts w:eastAsia="Hiragino Sans"/>
        </w:rPr>
        <w:t xml:space="preserve">最初はコード直接入力のみ。名前はProviderから取得できれば表示、失敗時はコード表示。お気に入りは20銘柄まで。全市場スクリーニングは行わない。</w:t>
      </w:r>
    </w:p>
    <w:p>
      <w:pPr>
        <w:widowControl/>
        <w:numPr>
          <w:ilvl w:val="0"/>
          <w:numId w:val="1003"/>
        </w:numPr>
        <w:pStyle w:val="Compact"/>
      </w:pPr>
      <w:r>
        <w:rPr>
          <w:rFonts w:eastAsia="Hiragino Sans"/>
        </w:rPr>
        <w:t xml:space="preserve">1つの取得キュー、並列1。symbolごとの同時リクエストは統合する。</w:t>
      </w:r>
    </w:p>
    <w:p>
      <w:pPr>
        <w:widowControl/>
        <w:numPr>
          <w:ilvl w:val="0"/>
          <w:numId w:val="1003"/>
        </w:numPr>
        <w:pStyle w:val="Compact"/>
      </w:pPr>
      <w:r>
        <w:rPr>
          <w:rFonts w:eastAsia="Hiragino Sans"/>
        </w:rPr>
        <w:t xml:space="preserve">timeout=20秒。接続障害/5xxだけ最大2回再試行（2秒・5秒の待機を基本）。</w:t>
      </w:r>
    </w:p>
    <w:p>
      <w:pPr>
        <w:widowControl/>
        <w:numPr>
          <w:ilvl w:val="0"/>
          <w:numId w:val="1003"/>
        </w:numPr>
        <w:pStyle w:val="Compact"/>
      </w:pPr>
      <w:r>
        <w:rPr>
          <w:rFonts w:eastAsia="Hiragino Sans"/>
        </w:rPr>
        <w:t xml:space="preserve">429はRetry-Afterを尊重、なければ15分クールダウン。IP変更・プロキシ・別認証等で回避しない。</w:t>
      </w:r>
    </w:p>
    <w:p>
      <w:pPr>
        <w:widowControl/>
        <w:numPr>
          <w:ilvl w:val="0"/>
          <w:numId w:val="1003"/>
        </w:numPr>
        <w:pStyle w:val="Compact"/>
      </w:pPr>
      <w:r>
        <w:rPr>
          <w:rFonts w:eastAsia="Hiragino Sans"/>
        </w:rPr>
        <w:t xml:space="preserve">各symbolのネットワーク再取得は15分間隔以上。UIの手動更新もこの制限を無視しない。</w:t>
      </w:r>
    </w:p>
    <w:p>
      <w:pPr>
        <w:widowControl/>
        <w:numPr>
          <w:ilvl w:val="0"/>
          <w:numId w:val="1003"/>
        </w:numPr>
        <w:pStyle w:val="Compact"/>
      </w:pPr>
      <w:r>
        <w:rPr>
          <w:rFonts w:eastAsia="Hiragino Sans"/>
        </w:rPr>
        <w:t xml:space="preserve">起動・銘柄切替時にキャッシュを返し、期限切れなら更新をキューへ。</w:t>
      </w:r>
    </w:p>
    <w:p>
      <w:pPr>
        <w:widowControl/>
        <w:numPr>
          <w:ilvl w:val="0"/>
          <w:numId w:val="1003"/>
        </w:numPr>
        <w:pStyle w:val="Compact"/>
      </w:pPr>
      <w:r>
        <w:rPr>
          <w:rFonts w:eastAsia="Hiragino Sans"/>
        </w:rPr>
        <w:t xml:space="preserve">初期のバックグラウンド自動更新はOFF。ON時も画面が可視で対象銘柄が選択中の間だけ15分間隔。</w:t>
      </w:r>
    </w:p>
    <w:p>
      <w:pPr>
        <w:widowControl/>
        <w:numPr>
          <w:ilvl w:val="0"/>
          <w:numId w:val="1003"/>
        </w:numPr>
        <w:pStyle w:val="Compact"/>
      </w:pPr>
      <w:r>
        <w:rPr>
          <w:rFonts w:eastAsia="Hiragino Sans"/>
        </w:rPr>
        <w:t xml:space="preserve">固定15分配信遅延という意味ではない。</w:t>
      </w:r>
    </w:p>
    <w:p>
      <w:pPr>
        <w:widowControl/>
        <w:numPr>
          <w:ilvl w:val="0"/>
          <w:numId w:val="1003"/>
        </w:numPr>
        <w:pStyle w:val="Compact"/>
      </w:pPr>
      <w:r>
        <w:rPr>
          <w:rFonts w:eastAsia="Hiragino Sans"/>
        </w:rPr>
        <w:t xml:space="preserve">データなし・通信不良・制限・入力不正を区別。上場廃止や上場前など原因を確定できなければ断定しない。</w:t>
      </w:r>
    </w:p>
    <w:bookmarkEnd w:id="32"/>
    <w:bookmarkStart w:id="33" w:name="X7578b1e6b89e8310a2de0ca2d4cc2d22e18db21"/>
    <w:p>
      <w:pPr>
        <w:pStyle w:val="Heading3"/>
        <w:widowControl/>
      </w:pPr>
      <w:r>
        <w:rPr>
          <w:rFonts w:eastAsia="Hiragino Sans"/>
        </w:rPr>
        <w:t xml:space="preserve">3.3 日付・確定足</w:t>
      </w:r>
    </w:p>
    <w:p>
      <w:pPr>
        <w:pStyle w:val="FirstParagraph"/>
        <w:widowControl/>
      </w:pPr>
      <w:r>
        <w:rPr>
          <w:rFonts w:eastAsia="Hiragino Sans"/>
        </w:rPr>
        <w:t xml:space="preserve">内部の時刻はtimezone付きUTC、画面はAsia/Tokyo。足のsession_dateは取引所の現地日付であり、UTC変換で前日にずらさない。</w:t>
      </w:r>
      <w:r>
        <w:rPr>
          <w:rFonts w:eastAsia="Hiragino Sans"/>
        </w:rPr>
        <w:t xml:space="preserve"> </w:t>
      </w:r>
      <w:r>
        <w:rPr>
          <w:rFonts w:eastAsia="Hiragino Sans"/>
        </w:rPr>
        <w:t xml:space="preserve">各レコードにsession_date、session_close_at、available_at、fetched_at、provider_timestamp|null、is_finalを持たせる。</w:t>
      </w:r>
    </w:p>
    <w:p>
      <w:pPr>
        <w:pStyle w:val="BodyText"/>
        <w:widowControl/>
      </w:pPr>
      <w:r>
        <w:rPr>
          <w:rFonts w:eastAsia="Hiragino Sans"/>
        </w:rPr>
        <w:t xml:space="preserve">初期の保守的ルール：session_dateが「取得時点の東京日付」より前の足だけ分析用確定候補にする。当日は大引け後も暫定表示に留める。土日になれば直前金曜足も対象にできる。確定候補でも欠損・異常があれば除外。後日訂正の可能性は残る。</w:t>
      </w:r>
    </w:p>
    <w:p>
      <w:pPr>
        <w:pStyle w:val="BodyText"/>
        <w:widowControl/>
      </w:pPr>
      <w:r>
        <w:rPr>
          <w:rFonts w:eastAsia="Hiragino Sans"/>
        </w:rPr>
        <w:t xml:space="preserve">東証営業日カレンダーを、保守されている実装と公式休場情報で照合する。未対応年・臨時休場が不明ならcalendar_unknownとし、無根拠な鮮度判定や週/月確定を行わない。</w:t>
      </w:r>
      <w:r>
        <w:rPr>
          <w:rFonts w:eastAsia="Hiragino Sans"/>
        </w:rPr>
        <w:t xml:space="preserve"> </w:t>
      </w:r>
      <w:r>
        <w:rPr>
          <w:rFonts w:eastAsia="Hiragino Sans"/>
        </w:rPr>
        <w:t xml:space="preserve">週間は月曜〜日曜、月間は暦月。週/月は最後の営業日の確定日足を含み、その期間に必須の日足欠損がないときだけ確定。</w:t>
      </w:r>
    </w:p>
    <w:p>
      <w:pPr>
        <w:pStyle w:val="BodyText"/>
        <w:widowControl/>
      </w:pPr>
      <w:r>
        <w:rPr>
          <w:rFonts w:eastAsia="Hiragino Sans"/>
        </w:rPr>
        <w:t xml:space="preserve">画面には「最終確定足：日付」「取得：時刻」「当日足は暫定」「遅延：不明/Provider公表値」を分ける。週末経過時間を配信遅延と表示しない。株価が変化しないことと取得停止も区別する。</w:t>
      </w:r>
    </w:p>
    <w:bookmarkEnd w:id="33"/>
    <w:bookmarkStart w:id="35" w:name="Xd31980a31d1b18a0cb08214949d99f15abd594e"/>
    <w:p>
      <w:pPr>
        <w:pStyle w:val="Heading3"/>
        <w:widowControl/>
      </w:pPr>
      <w:r>
        <w:rPr>
          <w:rFonts w:eastAsia="Hiragino Sans"/>
        </w:rPr>
        <w:t xml:space="preserve">3.4 調整と品質</w:t>
      </w:r>
    </w:p>
    <w:p>
      <w:pPr>
        <w:pStyle w:val="FirstParagraph"/>
        <w:widowControl/>
      </w:pPr>
      <w:r>
        <w:rPr>
          <w:rFonts w:eastAsia="Hiragino Sans"/>
        </w:rPr>
        <w:t xml:space="preserve">yfinanceの日足をauto_adjust=false、actions=true、repair=falseを明示して取得し、返却仕様をテストする。auto_adjust=falseの価格も提供元により分割反映済みの場合があるため「完全な未調整価格」と呼ばない。</w:t>
      </w:r>
      <w:hyperlink r:id="rId34">
        <w:r>
          <w:rPr>
            <w:rStyle w:val="Hyperlink"/>
          </w:rPr>
          <w:t xml:space="preserve">取得API資料</w:t>
        </w:r>
      </w:hyperlink>
    </w:p>
    <w:p>
      <w:pPr>
        <w:pStyle w:val="BodyText"/>
        <w:widowControl/>
      </w:pPr>
      <w:r>
        <w:rPr>
          <w:rFonts w:eastAsia="Hiragino Sans"/>
        </w:rPr>
        <w:t xml:space="preserve">Close&gt;0かつAdj Closeが存在する場合、factor=Adj Close/CloseとしてOHLC全体に同じfactorを掛ける。保存時に元の値、factor、分割/配当情報を残す。出来高に配当調整係数を掛けない。分割の手動再調整を重ねない。Adj Close欠落・非正係数なら推測せず調整不可とする。</w:t>
      </w:r>
    </w:p>
    <w:p>
      <w:pPr>
        <w:widowControl/>
        <w:numPr>
          <w:ilvl w:val="0"/>
          <w:numId w:val="1004"/>
        </w:numPr>
        <w:pStyle w:val="Compact"/>
      </w:pPr>
      <w:r>
        <w:rPr>
          <w:rFonts w:eastAsia="Hiragino Sans"/>
        </w:rPr>
        <w:t xml:space="preserve">low ≤ min(open,close) ≤ max(open,close) ≤ high、全価格有限かつ正を検証。</w:t>
      </w:r>
    </w:p>
    <w:p>
      <w:pPr>
        <w:widowControl/>
        <w:numPr>
          <w:ilvl w:val="0"/>
          <w:numId w:val="1004"/>
        </w:numPr>
        <w:pStyle w:val="Compact"/>
      </w:pPr>
      <w:r>
        <w:rPr>
          <w:rFonts w:eastAsia="Hiragino Sans"/>
        </w:rPr>
        <w:t xml:space="preserve">volumeは非負またはnull。NaN/InfinityをJSONへ出さない。</w:t>
      </w:r>
    </w:p>
    <w:p>
      <w:pPr>
        <w:widowControl/>
        <w:numPr>
          <w:ilvl w:val="0"/>
          <w:numId w:val="1004"/>
        </w:numPr>
        <w:pStyle w:val="Compact"/>
      </w:pPr>
      <w:r>
        <w:rPr>
          <w:rFonts w:eastAsia="Hiragino Sans"/>
        </w:rPr>
        <w:t xml:space="preserve">重複は同値なら統合、異値ならスナップショット全体を不整合としてライブ分析を保留。</w:t>
      </w:r>
    </w:p>
    <w:p>
      <w:pPr>
        <w:widowControl/>
        <w:numPr>
          <w:ilvl w:val="0"/>
          <w:numId w:val="1004"/>
        </w:numPr>
        <w:pStyle w:val="Compact"/>
      </w:pPr>
      <w:r>
        <w:rPr>
          <w:rFonts w:eastAsia="Hiragino Sans"/>
        </w:rPr>
        <w:t xml:space="preserve">欠損足を補間しない。株価ゼロで埋めない。</w:t>
      </w:r>
    </w:p>
    <w:p>
      <w:pPr>
        <w:widowControl/>
        <w:numPr>
          <w:ilvl w:val="0"/>
          <w:numId w:val="1004"/>
        </w:numPr>
        <w:pStyle w:val="Compact"/>
      </w:pPr>
      <w:r>
        <w:rPr>
          <w:rFonts w:eastAsia="Hiragino Sans"/>
        </w:rPr>
        <w:t xml:space="preserve">分析窓内に欠損/調整不可があれば、窓をまたぐパターンは除外する。</w:t>
      </w:r>
    </w:p>
    <w:p>
      <w:pPr>
        <w:widowControl/>
        <w:numPr>
          <w:ilvl w:val="0"/>
          <w:numId w:val="1004"/>
        </w:numPr>
        <w:pStyle w:val="Compact"/>
      </w:pPr>
      <w:r>
        <w:rPr>
          <w:rFonts w:eastAsia="Hiragino Sans"/>
        </w:rPr>
        <w:t xml:space="preserve">SMA/ATRも欠損連続区間をまたいで計算しない。新しい有効連続区間でウォームアップし直す。</w:t>
      </w:r>
    </w:p>
    <w:p>
      <w:pPr>
        <w:widowControl/>
        <w:numPr>
          <w:ilvl w:val="0"/>
          <w:numId w:val="1004"/>
        </w:numPr>
        <w:pStyle w:val="Compact"/>
      </w:pPr>
      <w:r>
        <w:rPr>
          <w:rFonts w:eastAsia="Hiragino Sans"/>
        </w:rPr>
        <w:t xml:space="preserve">企業行動発生や係数変更を検知したら対象10年以内を再取得・再計算し、旧データへ黙って継ぎ足さない。</w:t>
      </w:r>
    </w:p>
    <w:p>
      <w:pPr>
        <w:widowControl/>
        <w:numPr>
          <w:ilvl w:val="0"/>
          <w:numId w:val="1004"/>
        </w:numPr>
        <w:pStyle w:val="Compact"/>
      </w:pPr>
      <w:r>
        <w:rPr>
          <w:rFonts w:eastAsia="Hiragino Sans"/>
        </w:rPr>
        <w:t xml:space="preserve">取得ごとに不変snapshotを作り、DB書込みとlatest切替はtransaction内で行う。完全に同一のデータは重複保存しない。</w:t>
      </w:r>
    </w:p>
    <w:p>
      <w:pPr>
        <w:widowControl/>
        <w:numPr>
          <w:ilvl w:val="0"/>
          <w:numId w:val="1004"/>
        </w:numPr>
        <w:pStyle w:val="Compact"/>
      </w:pPr>
      <w:r>
        <w:rPr>
          <w:rFonts w:eastAsia="Hiragino Sans"/>
        </w:rPr>
        <w:t xml:space="preserve">調整基準は画面で「配当・分割調整後」と明示し、SBIの過去約定価格と異なる場合を説明する。</w:t>
      </w:r>
    </w:p>
    <w:p>
      <w:pPr>
        <w:pStyle w:val="FirstParagraph"/>
        <w:widowControl/>
      </w:pPr>
      <w:r>
        <w:rPr>
          <w:rFonts w:eastAsia="Hiragino Sans"/>
        </w:rPr>
        <w:t xml:space="preserve">取得失敗時は旧snapshotと警告を表示し、古いデータによる新規状態通知は出さない。古い分析結果を最新価格であるかのように表示しない。</w:t>
      </w:r>
    </w:p>
    <w:bookmarkEnd w:id="35"/>
    <w:bookmarkEnd w:id="36"/>
    <w:bookmarkStart w:id="40" w:name="Xaf68b0f308dcbe56d93ad4c614b917abbe093e7"/>
    <w:p>
      <w:pPr>
        <w:pStyle w:val="Heading2"/>
        <w:widowControl/>
      </w:pPr>
      <w:r>
        <w:rPr>
          <w:rFonts w:eastAsia="Hiragino Sans"/>
        </w:rPr>
        <w:t xml:space="preserve">4. 画面仕様と描画</w:t>
      </w:r>
    </w:p>
    <w:bookmarkStart w:id="37" w:name="X3ab22c437385d61d07150494ae07c2a25c0323b"/>
    <w:p>
      <w:pPr>
        <w:pStyle w:val="Heading3"/>
        <w:widowControl/>
      </w:pPr>
      <w:r>
        <w:rPr>
          <w:rFonts w:eastAsia="Hiragino Sans"/>
        </w:rPr>
        <w:t xml:space="preserve">4.1 主画面</w:t>
      </w:r>
    </w:p>
    <w:p>
      <w:pPr>
        <w:pStyle w:val="FirstParagraph"/>
        <w:widowControl/>
      </w:pPr>
      <w:r>
        <w:rPr>
          <w:rFonts w:eastAsia="Hiragino Sans"/>
        </w:rPr>
        <w:t xml:space="preserve">上部：コード検索、お気に入り、データ状態。</w:t>
      </w:r>
      <w:r>
        <w:rPr>
          <w:rFonts w:eastAsia="Hiragino Sans"/>
        </w:rPr>
        <w:t xml:space="preserve"> </w:t>
      </w:r>
      <w:r>
        <w:rPr>
          <w:rFonts w:eastAsia="Hiragino Sans"/>
        </w:rPr>
        <w:t xml:space="preserve">中央：足種（日/週/月）、表示期間（6か月/2年/5年/取得範囲）、チャート、出来高。</w:t>
      </w:r>
      <w:r>
        <w:rPr>
          <w:rFonts w:eastAsia="Hiragino Sans"/>
        </w:rPr>
        <w:t xml:space="preserve"> </w:t>
      </w:r>
      <w:r>
        <w:rPr>
          <w:rFonts w:eastAsia="Hiragino Sans"/>
        </w:rPr>
        <w:t xml:space="preserve">下部または右：レイヤー切替、検出一覧、根拠パネル。</w:t>
      </w:r>
      <w:r>
        <w:rPr>
          <w:rFonts w:eastAsia="Hiragino Sans"/>
        </w:rPr>
        <w:t xml:space="preserve"> </w:t>
      </w:r>
      <w:r>
        <w:rPr>
          <w:rFonts w:eastAsia="Hiragino Sans"/>
        </w:rPr>
        <w:t xml:space="preserve">別シート：設定、データの説明、ライセンス、ローカルデータ削除確認。</w:t>
      </w:r>
    </w:p>
    <w:p>
      <w:pPr>
        <w:pStyle w:val="BodyText"/>
        <w:widowControl/>
      </w:pPr>
      <w:r>
        <w:rPr>
          <w:rFonts w:eastAsia="Hiragino Sans"/>
        </w:rPr>
        <w:t xml:space="preserve">初期表示はローソク足・出来高・30日SMA・支持/抵抗帯のみ。75/200日SMAはOFF。パターン一覧は計算するが、重ね描画は選択時。自動表示ONでも3候補まで。上限を超えた件数を表示する。</w:t>
      </w:r>
    </w:p>
    <w:p>
      <w:pPr>
        <w:pStyle w:val="BodyText"/>
        <w:widowControl/>
      </w:pPr>
      <w:r>
        <w:rPr>
          <w:rFonts w:eastAsia="Hiragino Sans"/>
        </w:rPr>
        <w:t xml:space="preserve">候補カード：名称、方向候補、足種、形成期間、認識日、状態。タップで該当期間へ移動し、その形だけ強調。詳細には各条件の実測値/閾値/成否、点の日付/価格、無効化基準、rule_version、品質警告。</w:t>
      </w:r>
    </w:p>
    <w:p>
      <w:pPr>
        <w:pStyle w:val="BodyText"/>
        <w:widowControl/>
      </w:pPr>
      <w:r>
        <w:rPr>
          <w:rFonts w:eastAsia="Hiragino Sans"/>
        </w:rPr>
        <w:t xml:space="preserve">「形の条件成立」と「反転を確認」は別。勝率、信頼度％、必ず反発する価格、利益目標を表示しない。</w:t>
      </w:r>
    </w:p>
    <w:bookmarkEnd w:id="37"/>
    <w:bookmarkStart w:id="38" w:name="X51e4e8ac00b7890f7b28b58bd772a7c2df755cc"/>
    <w:p>
      <w:pPr>
        <w:pStyle w:val="Heading3"/>
        <w:widowControl/>
      </w:pPr>
      <w:r>
        <w:rPr>
          <w:rFonts w:eastAsia="Hiragino Sans"/>
        </w:rPr>
        <w:t xml:space="preserve">4.2 見た目と操作</w:t>
      </w:r>
    </w:p>
    <w:p>
      <w:pPr>
        <w:pStyle w:val="FirstParagraph"/>
        <w:widowControl/>
      </w:pPr>
      <w:r>
        <w:rPr>
          <w:rFonts w:eastAsia="Hiragino Sans"/>
        </w:rPr>
        <w:t xml:space="preserve">背景#0B1220、パネル#111C2E、文字#E6EDF7。支持帯は青系、抵抗帯は橙系。候補は点線、成立は実線、無効は薄色＋文字。色のみで状態を区別しない。</w:t>
      </w:r>
      <w:r>
        <w:rPr>
          <w:rFonts w:eastAsia="Hiragino Sans"/>
        </w:rPr>
        <w:t xml:space="preserve"> </w:t>
      </w:r>
      <w:r>
        <w:rPr>
          <w:rFonts w:eastAsia="Hiragino Sans"/>
        </w:rPr>
        <w:t xml:space="preserve">フォントはシステム日本語。タップ対象44px以上、bodyの横スクロール禁止。390×844と1440×900を基準に、375px幅も検証する。</w:t>
      </w:r>
      <w:r>
        <w:rPr>
          <w:rFonts w:eastAsia="Hiragino Sans"/>
        </w:rPr>
        <w:t xml:space="preserve"> </w:t>
      </w:r>
      <w:r>
        <w:rPr>
          <w:rFonts w:eastAsia="Hiragino Sans"/>
        </w:rPr>
        <w:t xml:space="preserve">チャート領域の高さはモバイル最低320px、PC500px目安。下部シートでチャート操作を塞ぎ続けない。</w:t>
      </w:r>
    </w:p>
    <w:p>
      <w:pPr>
        <w:pStyle w:val="BodyText"/>
        <w:widowControl/>
      </w:pPr>
      <w:r>
        <w:rPr>
          <w:rFonts w:eastAsia="Hiragino Sans"/>
        </w:rPr>
        <w:t xml:space="preserve">全ラベルを常時出さず、選択中の形のみXABCD・比率・詳細を表示。チャネル延長は右へ20表示足まで点線で示し、予測株価と呼ばない。価格帯の延長も元の根拠日を記録する。</w:t>
      </w:r>
    </w:p>
    <w:p>
      <w:pPr>
        <w:pStyle w:val="BodyText"/>
        <w:widowControl/>
      </w:pPr>
      <w:r>
        <w:rPr>
          <w:rFonts w:eastAsia="Hiragino Sans"/>
        </w:rPr>
        <w:t xml:space="preserve">線形/対数の切替はv1では出さない。線形計算した直線を対数チャートへそのまま移植するバグを防ぐ。ローソクの年月日は実在するsession_dateに揃える。</w:t>
      </w:r>
    </w:p>
    <w:bookmarkEnd w:id="38"/>
    <w:bookmarkStart w:id="39" w:name="X617c2ccb6d38f81cb21fefce8e72073b4918416"/>
    <w:p>
      <w:pPr>
        <w:pStyle w:val="Heading3"/>
        <w:widowControl/>
      </w:pPr>
      <w:r>
        <w:rPr>
          <w:rFonts w:eastAsia="Hiragino Sans"/>
        </w:rPr>
        <w:t xml:space="preserve">4.3 空・異常状態</w:t>
      </w:r>
    </w:p>
    <w:p>
      <w:pPr>
        <w:pStyle w:val="FirstParagraph"/>
        <w:widowControl/>
      </w:pPr>
      <w:r>
        <w:rPr>
          <w:rFonts w:eastAsia="Hiragino Sans"/>
        </w:rPr>
        <w:t xml:space="preserve">loading / no_data / insufficient_history / cached_stale / provider_error / calendar_unknown / no_pattern を独立表示。</w:t>
      </w:r>
      <w:r>
        <w:rPr>
          <w:rFonts w:eastAsia="Hiragino Sans"/>
        </w:rPr>
        <w:t xml:space="preserve"> </w:t>
      </w:r>
      <w:r>
        <w:rPr>
          <w:rFonts w:eastAsia="Hiragino Sans"/>
        </w:rPr>
        <w:t xml:space="preserve">途中工程の未実装は「準備中」で無効化するが、最終完成時には必須カタログが全てimplementedになっていること。</w:t>
      </w:r>
      <w:r>
        <w:rPr>
          <w:rFonts w:eastAsia="Hiragino Sans"/>
        </w:rPr>
        <w:t xml:space="preserve"> </w:t>
      </w:r>
      <w:r>
        <w:rPr>
          <w:rFonts w:eastAsia="Hiragino Sans"/>
        </w:rPr>
        <w:t xml:space="preserve">合成モードは常時「合成データ・実在銘柄ではありません」。実データ取得失敗から自動遷移しない。</w:t>
      </w:r>
    </w:p>
    <w:bookmarkEnd w:id="39"/>
    <w:bookmarkEnd w:id="40"/>
    <w:bookmarkStart w:id="45" w:name="Xa95aa1abc6a5bd3b5db5469e56fd263766f83de"/>
    <w:p>
      <w:pPr>
        <w:pStyle w:val="Heading2"/>
        <w:widowControl/>
      </w:pPr>
      <w:r>
        <w:rPr>
          <w:rFonts w:eastAsia="Hiragino Sans"/>
        </w:rPr>
        <w:t xml:space="preserve">5. 共通分析仕様</w:t>
      </w:r>
    </w:p>
    <w:p>
      <w:pPr>
        <w:pStyle w:val="FirstParagraph"/>
        <w:widowControl/>
      </w:pPr>
      <w:r>
        <w:rPr>
          <w:rFonts w:eastAsia="Hiragino Sans"/>
        </w:rPr>
        <w:t xml:space="preserve">以下の数値は本アプリ独自の候補検出ルールv1。一般に最適と証明された値ではない。必要条件を公開し、将来変更はrule_versionを上げる。</w:t>
      </w:r>
    </w:p>
    <w:bookmarkStart w:id="41" w:name="X231db9766cbffeec30afb20f4ba63e25d122850"/>
    <w:p>
      <w:pPr>
        <w:pStyle w:val="Heading3"/>
        <w:widowControl/>
      </w:pPr>
      <w:r>
        <w:rPr>
          <w:rFonts w:eastAsia="Hiragino Sans"/>
        </w:rPr>
        <w:t xml:space="preserve">5.1 集約と指標</w:t>
      </w:r>
    </w:p>
    <w:p>
      <w:pPr>
        <w:pStyle w:val="FirstParagraph"/>
        <w:widowControl/>
      </w:pPr>
      <w:r>
        <w:rPr>
          <w:rFonts w:eastAsia="Hiragino Sans"/>
        </w:rPr>
        <w:t xml:space="preserve">週/月OHLC=first(open), max(high), min(low), last(close)。volumeは全日存在するときだけsum、1つでもnullならnull。暫定足は別配列に分け、分析に渡さない。</w:t>
      </w:r>
    </w:p>
    <w:p>
      <w:pPr>
        <w:pStyle w:val="BodyText"/>
        <w:widowControl/>
      </w:pPr>
      <w:r>
        <w:rPr>
          <w:rFonts w:eastAsia="Hiragino Sans"/>
        </w:rPr>
        <w:t xml:space="preserve">SMA30/75/200は「日足の確定終値」の平均。週/月チャートでもその期間の最後の確定日足SMAを採用し、30週平均等に置換しない。N本に満たなければnull。</w:t>
      </w:r>
      <w:r>
        <w:rPr>
          <w:rFonts w:eastAsia="Hiragino Sans"/>
        </w:rPr>
        <w:t xml:space="preserve"> </w:t>
      </w:r>
      <w:r>
        <w:rPr>
          <w:rFonts w:eastAsia="Hiragino Sans"/>
        </w:rPr>
        <w:t xml:space="preserve">ATR14は当該足種のTR=max(high-low, abs(high-prev_close), abs(low-prev_close))、先頭TR=high-low、14本平均で初期化し、その後(prev_ATR×13+TR)/14。</w:t>
      </w:r>
      <w:r>
        <w:rPr>
          <w:rFonts w:eastAsia="Hiragino Sans"/>
        </w:rPr>
        <w:t xml:space="preserve"> </w:t>
      </w:r>
      <w:r>
        <w:rPr>
          <w:rFonts w:eastAsia="Hiragino Sans"/>
        </w:rPr>
        <w:t xml:space="preserve">計算・比率判定前に丸めない。表示のみ小数桁を調整する。浮動小数の境界比較には数値上のepsilon=1e-9×max(1,abs(比較値),abs(閾値))を使用する。これは以下の3%等のモデル許容幅とは別であり、実質的な閾値緩和に使わない。厳密不等号は差がepsilonを超える場合、非厳密不等号はepsilon以内を等値として扱う。</w:t>
      </w:r>
    </w:p>
    <w:bookmarkEnd w:id="41"/>
    <w:bookmarkStart w:id="42" w:name="Xb3e1ca862e1a13f9a5fdc41431a1e6be38dd88b"/>
    <w:p>
      <w:pPr>
        <w:pStyle w:val="Heading3"/>
        <w:widowControl/>
      </w:pPr>
      <w:r>
        <w:rPr>
          <w:rFonts w:eastAsia="Hiragino Sans"/>
        </w:rPr>
        <w:t xml:space="preserve">5.2 ピボット</w:t>
      </w:r>
    </w:p>
    <w:p>
      <w:pPr>
        <w:pStyle w:val="FirstParagraph"/>
        <w:widowControl/>
      </w:pPr>
      <w:r>
        <w:rPr>
          <w:rFonts w:eastAsia="Hiragino Sans"/>
        </w:rPr>
        <w:t xml:space="preserve">各足種で左右k=3本。highが7本窓の最大ならhigh候補、lowが最小ならlow候補。同値はその窓の最も右のindexを採用する。同じ足が両方なら順序不明として除外。</w:t>
      </w:r>
      <w:r>
        <w:rPr>
          <w:rFonts w:eastAsia="Hiragino Sans"/>
        </w:rPr>
        <w:t xml:space="preserve"> </w:t>
      </w:r>
      <w:r>
        <w:rPr>
          <w:rFonts w:eastAsia="Hiragino Sans"/>
        </w:rPr>
        <w:t xml:space="preserve">pivot_at=極値足の日、known_at=右側3本目の足を利用可能にした時点。未確定足は右側本数に数えない。</w:t>
      </w:r>
    </w:p>
    <w:p>
      <w:pPr>
        <w:pStyle w:val="BodyText"/>
        <w:widowControl/>
      </w:pPr>
      <w:r>
        <w:rPr>
          <w:rFonts w:eastAsia="Hiragino Sans"/>
        </w:rPr>
        <w:t xml:space="preserve">認識順に処理し、high/low交互列を作る。同種類が続く場合はhighなら高いもの、lowなら低いものを候補列の末端で採用。同価格は新しい方。列の変更を過去イベントの書換えに使わない。</w:t>
      </w:r>
      <w:r>
        <w:rPr>
          <w:rFonts w:eastAsia="Hiragino Sans"/>
        </w:rPr>
        <w:t xml:space="preserve"> </w:t>
      </w:r>
      <w:r>
        <w:rPr>
          <w:rFonts w:eastAsia="Hiragino Sans"/>
        </w:rPr>
        <w:t xml:space="preserve">パターンは連続する交互ピボットを基本に判定し、都合のよい点を無制限に飛ばさない。窓型検出は第7節の規則に従う。</w:t>
      </w:r>
    </w:p>
    <w:bookmarkEnd w:id="42"/>
    <w:bookmarkStart w:id="43" w:name="Xa6f9f9c30b72ef3b1c3c322a057a00539ca31e7"/>
    <w:p>
      <w:pPr>
        <w:pStyle w:val="Heading3"/>
        <w:widowControl/>
      </w:pPr>
      <w:r>
        <w:rPr>
          <w:rFonts w:eastAsia="Hiragino Sans"/>
        </w:rPr>
        <w:t xml:space="preserve">5.3 尺度・閾値・探索</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記号</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日足</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週足</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月足</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P：事前トレンド本数</w:t>
            </w:r>
          </w:p>
        </w:tc>
        <w:tc>
          <w:tcPr>
            <w:vAlign w:val="center"/>
            <w:tcMar>
              <w:top w:w="80" w:type="dxa"/>
              <w:left w:w="80" w:type="dxa"/>
              <w:bottom w:w="80" w:type="dxa"/>
              <w:right w:w="80" w:type="dxa"/>
            </w:tcMar>
          </w:tcPr>
          <w:p>
            <w:pPr>
              <w:pStyle w:val="Compact"/>
              <w:spacing w:after="30" w:line="240" w:lineRule="auto"/>
              <w:jc w:val="left"/>
            </w:pPr>
            <w:r>
              <w:rPr>
                <w:sz w:val="16"/>
              </w:rPr>
              <w:t xml:space="preserve">20</w:t>
            </w:r>
          </w:p>
        </w:tc>
        <w:tc>
          <w:tcPr>
            <w:vAlign w:val="center"/>
            <w:tcMar>
              <w:top w:w="80" w:type="dxa"/>
              <w:left w:w="80" w:type="dxa"/>
              <w:bottom w:w="80" w:type="dxa"/>
              <w:right w:w="80" w:type="dxa"/>
            </w:tcMar>
          </w:tcPr>
          <w:p>
            <w:pPr>
              <w:pStyle w:val="Compact"/>
              <w:spacing w:after="30" w:line="240" w:lineRule="auto"/>
              <w:jc w:val="left"/>
            </w:pPr>
            <w:r>
              <w:rPr>
                <w:sz w:val="16"/>
              </w:rPr>
              <w:t xml:space="preserve">12</w:t>
            </w:r>
          </w:p>
        </w:tc>
        <w:tc>
          <w:tcPr>
            <w:vAlign w:val="center"/>
            <w:tcMar>
              <w:top w:w="80" w:type="dxa"/>
              <w:left w:w="80" w:type="dxa"/>
              <w:bottom w:w="80" w:type="dxa"/>
              <w:right w:w="80" w:type="dxa"/>
            </w:tcMar>
          </w:tcPr>
          <w:p>
            <w:pPr>
              <w:pStyle w:val="Compact"/>
              <w:spacing w:after="30" w:line="240" w:lineRule="auto"/>
              <w:jc w:val="left"/>
            </w:pPr>
            <w:r>
              <w:rPr>
                <w:sz w:val="16"/>
              </w:rPr>
              <w:t xml:space="preserve">6</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R：反転形の端点間隔</w:t>
            </w:r>
          </w:p>
        </w:tc>
        <w:tc>
          <w:tcPr>
            <w:vAlign w:val="center"/>
            <w:tcMar>
              <w:top w:w="80" w:type="dxa"/>
              <w:left w:w="80" w:type="dxa"/>
              <w:bottom w:w="80" w:type="dxa"/>
              <w:right w:w="80" w:type="dxa"/>
            </w:tcMar>
          </w:tcPr>
          <w:p>
            <w:pPr>
              <w:pStyle w:val="Compact"/>
              <w:spacing w:after="30" w:line="240" w:lineRule="auto"/>
              <w:jc w:val="left"/>
            </w:pPr>
            <w:r>
              <w:rPr>
                <w:sz w:val="16"/>
              </w:rPr>
              <w:t xml:space="preserve">10〜120</w:t>
            </w:r>
          </w:p>
        </w:tc>
        <w:tc>
          <w:tcPr>
            <w:vAlign w:val="center"/>
            <w:tcMar>
              <w:top w:w="80" w:type="dxa"/>
              <w:left w:w="80" w:type="dxa"/>
              <w:bottom w:w="80" w:type="dxa"/>
              <w:right w:w="80" w:type="dxa"/>
            </w:tcMar>
          </w:tcPr>
          <w:p>
            <w:pPr>
              <w:pStyle w:val="Compact"/>
              <w:spacing w:after="30" w:line="240" w:lineRule="auto"/>
              <w:jc w:val="left"/>
            </w:pPr>
            <w:r>
              <w:rPr>
                <w:sz w:val="16"/>
              </w:rPr>
              <w:t xml:space="preserve">4〜52</w:t>
            </w:r>
          </w:p>
        </w:tc>
        <w:tc>
          <w:tcPr>
            <w:vAlign w:val="center"/>
            <w:tcMar>
              <w:top w:w="80" w:type="dxa"/>
              <w:left w:w="80" w:type="dxa"/>
              <w:bottom w:w="80" w:type="dxa"/>
              <w:right w:w="80" w:type="dxa"/>
            </w:tcMar>
          </w:tcPr>
          <w:p>
            <w:pPr>
              <w:pStyle w:val="Compact"/>
              <w:spacing w:after="30" w:line="240" w:lineRule="auto"/>
              <w:jc w:val="left"/>
            </w:pPr>
            <w:r>
              <w:rPr>
                <w:sz w:val="16"/>
              </w:rPr>
              <w:t xml:space="preserve">3〜24</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W：チャネル/三角/ウェッジ窓</w:t>
            </w:r>
          </w:p>
        </w:tc>
        <w:tc>
          <w:tcPr>
            <w:vAlign w:val="center"/>
            <w:tcMar>
              <w:top w:w="80" w:type="dxa"/>
              <w:left w:w="80" w:type="dxa"/>
              <w:bottom w:w="80" w:type="dxa"/>
              <w:right w:w="80" w:type="dxa"/>
            </w:tcMar>
          </w:tcPr>
          <w:p>
            <w:pPr>
              <w:pStyle w:val="Compact"/>
              <w:spacing w:after="30" w:line="240" w:lineRule="auto"/>
              <w:jc w:val="left"/>
            </w:pPr>
            <w:r>
              <w:rPr>
                <w:sz w:val="16"/>
              </w:rPr>
              <w:t xml:space="preserve">60,120,252</w:t>
            </w:r>
          </w:p>
        </w:tc>
        <w:tc>
          <w:tcPr>
            <w:vAlign w:val="center"/>
            <w:tcMar>
              <w:top w:w="80" w:type="dxa"/>
              <w:left w:w="80" w:type="dxa"/>
              <w:bottom w:w="80" w:type="dxa"/>
              <w:right w:w="80" w:type="dxa"/>
            </w:tcMar>
          </w:tcPr>
          <w:p>
            <w:pPr>
              <w:pStyle w:val="Compact"/>
              <w:spacing w:after="30" w:line="240" w:lineRule="auto"/>
              <w:jc w:val="left"/>
            </w:pPr>
            <w:r>
              <w:rPr>
                <w:sz w:val="16"/>
              </w:rPr>
              <w:t xml:space="preserve">26,52,104</w:t>
            </w:r>
          </w:p>
        </w:tc>
        <w:tc>
          <w:tcPr>
            <w:vAlign w:val="center"/>
            <w:tcMar>
              <w:top w:w="80" w:type="dxa"/>
              <w:left w:w="80" w:type="dxa"/>
              <w:bottom w:w="80" w:type="dxa"/>
              <w:right w:w="80" w:type="dxa"/>
            </w:tcMar>
          </w:tcPr>
          <w:p>
            <w:pPr>
              <w:pStyle w:val="Compact"/>
              <w:spacing w:after="30" w:line="240" w:lineRule="auto"/>
              <w:jc w:val="left"/>
            </w:pPr>
            <w:r>
              <w:rPr>
                <w:sz w:val="16"/>
              </w:rPr>
              <w:t xml:space="preserve">12,24,60</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H：X〜D間隔</w:t>
            </w:r>
          </w:p>
        </w:tc>
        <w:tc>
          <w:tcPr>
            <w:vAlign w:val="center"/>
            <w:tcMar>
              <w:top w:w="80" w:type="dxa"/>
              <w:left w:w="80" w:type="dxa"/>
              <w:bottom w:w="80" w:type="dxa"/>
              <w:right w:w="80" w:type="dxa"/>
            </w:tcMar>
          </w:tcPr>
          <w:p>
            <w:pPr>
              <w:pStyle w:val="Compact"/>
              <w:spacing w:after="30" w:line="240" w:lineRule="auto"/>
              <w:jc w:val="left"/>
            </w:pPr>
            <w:r>
              <w:rPr>
                <w:sz w:val="16"/>
              </w:rPr>
              <w:t xml:space="preserve">20〜250</w:t>
            </w:r>
          </w:p>
        </w:tc>
        <w:tc>
          <w:tcPr>
            <w:vAlign w:val="center"/>
            <w:tcMar>
              <w:top w:w="80" w:type="dxa"/>
              <w:left w:w="80" w:type="dxa"/>
              <w:bottom w:w="80" w:type="dxa"/>
              <w:right w:w="80" w:type="dxa"/>
            </w:tcMar>
          </w:tcPr>
          <w:p>
            <w:pPr>
              <w:pStyle w:val="Compact"/>
              <w:spacing w:after="30" w:line="240" w:lineRule="auto"/>
              <w:jc w:val="left"/>
            </w:pPr>
            <w:r>
              <w:rPr>
                <w:sz w:val="16"/>
              </w:rPr>
              <w:t xml:space="preserve">8〜104</w:t>
            </w:r>
          </w:p>
        </w:tc>
        <w:tc>
          <w:tcPr>
            <w:vAlign w:val="center"/>
            <w:tcMar>
              <w:top w:w="80" w:type="dxa"/>
              <w:left w:w="80" w:type="dxa"/>
              <w:bottom w:w="80" w:type="dxa"/>
              <w:right w:w="80" w:type="dxa"/>
            </w:tcMar>
          </w:tcPr>
          <w:p>
            <w:pPr>
              <w:pStyle w:val="Compact"/>
              <w:spacing w:after="30" w:line="240" w:lineRule="auto"/>
              <w:jc w:val="left"/>
            </w:pPr>
            <w:r>
              <w:rPr>
                <w:sz w:val="16"/>
              </w:rPr>
              <w:t xml:space="preserve">6〜60</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E：候補認識後の有効期間</w:t>
            </w:r>
          </w:p>
        </w:tc>
        <w:tc>
          <w:tcPr>
            <w:vAlign w:val="center"/>
            <w:tcMar>
              <w:top w:w="80" w:type="dxa"/>
              <w:left w:w="80" w:type="dxa"/>
              <w:bottom w:w="80" w:type="dxa"/>
              <w:right w:w="80" w:type="dxa"/>
            </w:tcMar>
          </w:tcPr>
          <w:p>
            <w:pPr>
              <w:pStyle w:val="Compact"/>
              <w:spacing w:after="30" w:line="240" w:lineRule="auto"/>
              <w:jc w:val="left"/>
            </w:pPr>
            <w:r>
              <w:rPr>
                <w:sz w:val="16"/>
              </w:rPr>
              <w:t xml:space="preserve">60</w:t>
            </w:r>
          </w:p>
        </w:tc>
        <w:tc>
          <w:tcPr>
            <w:vAlign w:val="center"/>
            <w:tcMar>
              <w:top w:w="80" w:type="dxa"/>
              <w:left w:w="80" w:type="dxa"/>
              <w:bottom w:w="80" w:type="dxa"/>
              <w:right w:w="80" w:type="dxa"/>
            </w:tcMar>
          </w:tcPr>
          <w:p>
            <w:pPr>
              <w:pStyle w:val="Compact"/>
              <w:spacing w:after="30" w:line="240" w:lineRule="auto"/>
              <w:jc w:val="left"/>
            </w:pPr>
            <w:r>
              <w:rPr>
                <w:sz w:val="16"/>
              </w:rPr>
              <w:t xml:space="preserve">26</w:t>
            </w:r>
          </w:p>
        </w:tc>
        <w:tc>
          <w:tcPr>
            <w:vAlign w:val="center"/>
            <w:tcMar>
              <w:top w:w="80" w:type="dxa"/>
              <w:left w:w="80" w:type="dxa"/>
              <w:bottom w:w="80" w:type="dxa"/>
              <w:right w:w="80" w:type="dxa"/>
            </w:tcMar>
          </w:tcPr>
          <w:p>
            <w:pPr>
              <w:pStyle w:val="Compact"/>
              <w:spacing w:after="30" w:line="240" w:lineRule="auto"/>
              <w:jc w:val="left"/>
            </w:pPr>
            <w:r>
              <w:rPr>
                <w:sz w:val="16"/>
              </w:rPr>
              <w:t xml:space="preserve">12</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旗竿探索長</w:t>
            </w:r>
          </w:p>
        </w:tc>
        <w:tc>
          <w:tcPr>
            <w:vAlign w:val="center"/>
            <w:tcMar>
              <w:top w:w="80" w:type="dxa"/>
              <w:left w:w="80" w:type="dxa"/>
              <w:bottom w:w="80" w:type="dxa"/>
              <w:right w:w="80" w:type="dxa"/>
            </w:tcMar>
          </w:tcPr>
          <w:p>
            <w:pPr>
              <w:pStyle w:val="Compact"/>
              <w:spacing w:after="30" w:line="240" w:lineRule="auto"/>
              <w:jc w:val="left"/>
            </w:pPr>
            <w:r>
              <w:rPr>
                <w:sz w:val="16"/>
              </w:rPr>
              <w:t xml:space="preserve">5,10,20</w:t>
            </w:r>
          </w:p>
        </w:tc>
        <w:tc>
          <w:tcPr>
            <w:vAlign w:val="center"/>
            <w:tcMar>
              <w:top w:w="80" w:type="dxa"/>
              <w:left w:w="80" w:type="dxa"/>
              <w:bottom w:w="80" w:type="dxa"/>
              <w:right w:w="80" w:type="dxa"/>
            </w:tcMar>
          </w:tcPr>
          <w:p>
            <w:pPr>
              <w:pStyle w:val="Compact"/>
              <w:spacing w:after="30" w:line="240" w:lineRule="auto"/>
              <w:jc w:val="left"/>
            </w:pPr>
            <w:r>
              <w:rPr>
                <w:sz w:val="16"/>
              </w:rPr>
              <w:t xml:space="preserve">4,6,8</w:t>
            </w:r>
          </w:p>
        </w:tc>
        <w:tc>
          <w:tcPr>
            <w:vAlign w:val="center"/>
            <w:tcMar>
              <w:top w:w="80" w:type="dxa"/>
              <w:left w:w="80" w:type="dxa"/>
              <w:bottom w:w="80" w:type="dxa"/>
              <w:right w:w="80" w:type="dxa"/>
            </w:tcMar>
          </w:tcPr>
          <w:p>
            <w:pPr>
              <w:pStyle w:val="Compact"/>
              <w:spacing w:after="30" w:line="240" w:lineRule="auto"/>
              <w:jc w:val="left"/>
            </w:pPr>
            <w:r>
              <w:rPr>
                <w:sz w:val="16"/>
              </w:rPr>
              <w:t xml:space="preserve">3,4,6</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旗/ペナント窓長</w:t>
            </w:r>
          </w:p>
        </w:tc>
        <w:tc>
          <w:tcPr>
            <w:vAlign w:val="center"/>
            <w:tcMar>
              <w:top w:w="80" w:type="dxa"/>
              <w:left w:w="80" w:type="dxa"/>
              <w:bottom w:w="80" w:type="dxa"/>
              <w:right w:w="80" w:type="dxa"/>
            </w:tcMar>
          </w:tcPr>
          <w:p>
            <w:pPr>
              <w:pStyle w:val="Compact"/>
              <w:spacing w:after="30" w:line="240" w:lineRule="auto"/>
              <w:jc w:val="left"/>
            </w:pPr>
            <w:r>
              <w:rPr>
                <w:sz w:val="16"/>
              </w:rPr>
              <w:t xml:space="preserve">10,15,20</w:t>
            </w:r>
          </w:p>
        </w:tc>
        <w:tc>
          <w:tcPr>
            <w:vAlign w:val="center"/>
            <w:tcMar>
              <w:top w:w="80" w:type="dxa"/>
              <w:left w:w="80" w:type="dxa"/>
              <w:bottom w:w="80" w:type="dxa"/>
              <w:right w:w="80" w:type="dxa"/>
            </w:tcMar>
          </w:tcPr>
          <w:p>
            <w:pPr>
              <w:pStyle w:val="Compact"/>
              <w:spacing w:after="30" w:line="240" w:lineRule="auto"/>
              <w:jc w:val="left"/>
            </w:pPr>
            <w:r>
              <w:rPr>
                <w:sz w:val="16"/>
              </w:rPr>
              <w:t xml:space="preserve">10,12,16</w:t>
            </w:r>
          </w:p>
        </w:tc>
        <w:tc>
          <w:tcPr>
            <w:vAlign w:val="center"/>
            <w:tcMar>
              <w:top w:w="80" w:type="dxa"/>
              <w:left w:w="80" w:type="dxa"/>
              <w:bottom w:w="80" w:type="dxa"/>
              <w:right w:w="80" w:type="dxa"/>
            </w:tcMar>
          </w:tcPr>
          <w:p>
            <w:pPr>
              <w:pStyle w:val="Compact"/>
              <w:spacing w:after="30" w:line="240" w:lineRule="auto"/>
              <w:jc w:val="left"/>
            </w:pPr>
            <w:r>
              <w:rPr>
                <w:sz w:val="16"/>
              </w:rPr>
              <w:t xml:space="preserve">10,12,16</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カップの左右リム間隔</w:t>
            </w:r>
          </w:p>
        </w:tc>
        <w:tc>
          <w:tcPr>
            <w:vAlign w:val="center"/>
            <w:tcMar>
              <w:top w:w="80" w:type="dxa"/>
              <w:left w:w="80" w:type="dxa"/>
              <w:bottom w:w="80" w:type="dxa"/>
              <w:right w:w="80" w:type="dxa"/>
            </w:tcMar>
          </w:tcPr>
          <w:p>
            <w:pPr>
              <w:pStyle w:val="Compact"/>
              <w:spacing w:after="30" w:line="240" w:lineRule="auto"/>
              <w:jc w:val="left"/>
            </w:pPr>
            <w:r>
              <w:rPr>
                <w:sz w:val="16"/>
              </w:rPr>
              <w:t xml:space="preserve">30〜250</w:t>
            </w:r>
          </w:p>
        </w:tc>
        <w:tc>
          <w:tcPr>
            <w:vAlign w:val="center"/>
            <w:tcMar>
              <w:top w:w="80" w:type="dxa"/>
              <w:left w:w="80" w:type="dxa"/>
              <w:bottom w:w="80" w:type="dxa"/>
              <w:right w:w="80" w:type="dxa"/>
            </w:tcMar>
          </w:tcPr>
          <w:p>
            <w:pPr>
              <w:pStyle w:val="Compact"/>
              <w:spacing w:after="30" w:line="240" w:lineRule="auto"/>
              <w:jc w:val="left"/>
            </w:pPr>
            <w:r>
              <w:rPr>
                <w:sz w:val="16"/>
              </w:rPr>
              <w:t xml:space="preserve">12〜104</w:t>
            </w:r>
          </w:p>
        </w:tc>
        <w:tc>
          <w:tcPr>
            <w:vAlign w:val="center"/>
            <w:tcMar>
              <w:top w:w="80" w:type="dxa"/>
              <w:left w:w="80" w:type="dxa"/>
              <w:bottom w:w="80" w:type="dxa"/>
              <w:right w:w="80" w:type="dxa"/>
            </w:tcMar>
          </w:tcPr>
          <w:p>
            <w:pPr>
              <w:pStyle w:val="Compact"/>
              <w:spacing w:after="30" w:line="240" w:lineRule="auto"/>
              <w:jc w:val="left"/>
            </w:pPr>
            <w:r>
              <w:rPr>
                <w:sz w:val="16"/>
              </w:rPr>
              <w:t xml:space="preserve">8〜60</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ハンドル長</w:t>
            </w:r>
          </w:p>
        </w:tc>
        <w:tc>
          <w:tcPr>
            <w:vAlign w:val="center"/>
            <w:tcMar>
              <w:top w:w="80" w:type="dxa"/>
              <w:left w:w="80" w:type="dxa"/>
              <w:bottom w:w="80" w:type="dxa"/>
              <w:right w:w="80" w:type="dxa"/>
            </w:tcMar>
          </w:tcPr>
          <w:p>
            <w:pPr>
              <w:pStyle w:val="Compact"/>
              <w:spacing w:after="30" w:line="240" w:lineRule="auto"/>
              <w:jc w:val="left"/>
            </w:pPr>
            <w:r>
              <w:rPr>
                <w:sz w:val="16"/>
              </w:rPr>
              <w:t xml:space="preserve">5〜30</w:t>
            </w:r>
          </w:p>
        </w:tc>
        <w:tc>
          <w:tcPr>
            <w:vAlign w:val="center"/>
            <w:tcMar>
              <w:top w:w="80" w:type="dxa"/>
              <w:left w:w="80" w:type="dxa"/>
              <w:bottom w:w="80" w:type="dxa"/>
              <w:right w:w="80" w:type="dxa"/>
            </w:tcMar>
          </w:tcPr>
          <w:p>
            <w:pPr>
              <w:pStyle w:val="Compact"/>
              <w:spacing w:after="30" w:line="240" w:lineRule="auto"/>
              <w:jc w:val="left"/>
            </w:pPr>
            <w:r>
              <w:rPr>
                <w:sz w:val="16"/>
              </w:rPr>
              <w:t xml:space="preserve">4〜12</w:t>
            </w:r>
          </w:p>
        </w:tc>
        <w:tc>
          <w:tcPr>
            <w:vAlign w:val="center"/>
            <w:tcMar>
              <w:top w:w="80" w:type="dxa"/>
              <w:left w:w="80" w:type="dxa"/>
              <w:bottom w:w="80" w:type="dxa"/>
              <w:right w:w="80" w:type="dxa"/>
            </w:tcMar>
          </w:tcPr>
          <w:p>
            <w:pPr>
              <w:pStyle w:val="Compact"/>
              <w:spacing w:after="30" w:line="240" w:lineRule="auto"/>
              <w:jc w:val="left"/>
            </w:pPr>
            <w:r>
              <w:rPr>
                <w:sz w:val="16"/>
              </w:rPr>
              <w:t xml:space="preserve">4〜8</w:t>
            </w:r>
          </w:p>
        </w:tc>
      </w:tr>
    </w:tbl>
    <w:p>
      <w:pPr>
        <w:pStyle w:val="BodyText"/>
        <w:widowControl/>
      </w:pPr>
      <w:r>
        <w:rPr>
          <w:rFonts w:eastAsia="Hiragino Sans"/>
        </w:rPr>
        <w:t xml:space="preserve">本数は営業足のindex差/個数を使い、暦日と混同しない。ピボットの間隔はindex差、回帰窓は両端込みのN本。</w:t>
      </w:r>
      <w:r>
        <w:rPr>
          <w:rFonts w:eastAsia="Hiragino Sans"/>
        </w:rPr>
        <w:t xml:space="preserve"> </w:t>
      </w:r>
      <w:r>
        <w:rPr>
          <w:rFonts w:eastAsia="Hiragino Sans"/>
        </w:rPr>
        <w:t xml:space="preserve">a=候補を初めて認識した足でのATR14（窓型は学習窓末尾時点）。候補作成後は固定する。</w:t>
      </w:r>
      <w:r>
        <w:rPr>
          <w:rFonts w:eastAsia="Hiragino Sans"/>
        </w:rPr>
        <w:t xml:space="preserve"> </w:t>
      </w:r>
      <w:r>
        <w:rPr>
          <w:rFonts w:eastAsia="Hiragino Sans"/>
        </w:rPr>
        <w:t xml:space="preserve">m=比較する同種極値の算術平均。水平近似許容差 e=max(0.02×m,a)、突破buffer b=0.25a。</w:t>
      </w:r>
      <w:r>
        <w:rPr>
          <w:rFonts w:eastAsia="Hiragino Sans"/>
        </w:rPr>
        <w:t xml:space="preserve"> </w:t>
      </w:r>
      <w:r>
        <w:rPr>
          <w:rFonts w:eastAsia="Hiragino Sans"/>
        </w:rPr>
        <w:t xml:space="preserve">事前方向は最初のアンカーより前のP本終値をOLS回帰し、傾き×(P−1)が+a以上なら上向き、−a以下なら下向き。必要な履歴がなければ検出しない。</w:t>
      </w:r>
    </w:p>
    <w:p>
      <w:pPr>
        <w:pStyle w:val="BodyText"/>
        <w:widowControl/>
      </w:pPr>
      <w:r>
        <w:rPr>
          <w:rFonts w:eastAsia="Hiragino Sans"/>
        </w:rPr>
        <w:t xml:space="preserve">各評価時点で最大直近300ピボット、足種の最大2500本まで。超えた探索は省略し、coverage_startとtruncated=trueを返す。現在表示範囲を変えても、同じsnapshot/as_ofなら分析結果は変わらない。</w:t>
      </w:r>
      <w:r>
        <w:rPr>
          <w:rFonts w:eastAsia="Hiragino Sans"/>
        </w:rPr>
        <w:t xml:space="preserve"> </w:t>
      </w:r>
      <w:r>
        <w:rPr>
          <w:rFonts w:eastAsia="Hiragino Sans"/>
        </w:rPr>
        <w:t xml:space="preserve">線形回帰のxは足index、yは調整後価格。0幅・0分母・ATR0は依存形を除外し理由を返す。</w:t>
      </w:r>
    </w:p>
    <w:bookmarkEnd w:id="43"/>
    <w:bookmarkStart w:id="44" w:name="X3a5ec5c0e0d2efb40cf3c9c3068a92eb25b3249"/>
    <w:p>
      <w:pPr>
        <w:pStyle w:val="Heading3"/>
        <w:widowControl/>
      </w:pPr>
      <w:r>
        <w:rPr>
          <w:rFonts w:eastAsia="Hiragino Sans"/>
        </w:rPr>
        <w:t xml:space="preserve">5.4 状態機械と履歴</w:t>
      </w:r>
    </w:p>
    <w:p>
      <w:pPr>
        <w:pStyle w:val="FirstParagraph"/>
        <w:widowControl/>
      </w:pPr>
      <w:r>
        <w:rPr>
          <w:rFonts w:eastAsia="Hiragino Sans"/>
        </w:rPr>
        <w:t xml:space="preserve">forming → conditions_met → invalidated または expired。</w:t>
      </w:r>
      <w:r>
        <w:rPr>
          <w:rFonts w:eastAsia="Hiragino Sans"/>
        </w:rPr>
        <w:t xml:space="preserve"> </w:t>
      </w:r>
      <w:r>
        <w:rPr>
          <w:rFonts w:eastAsia="Hiragino Sans"/>
        </w:rPr>
        <w:t xml:space="preserve">formingから直接invalidated/expiredも可能。terminalから元に戻さない。</w:t>
      </w:r>
      <w:r>
        <w:rPr>
          <w:rFonts w:eastAsia="Hiragino Sans"/>
        </w:rPr>
        <w:t xml:space="preserve"> </w:t>
      </w:r>
      <w:r>
        <w:rPr>
          <w:rFonts w:eastAsia="Hiragino Sans"/>
        </w:rPr>
        <w:t xml:space="preserve">候補認識後E本で失効（成立後も監視を終了しexpiredとする）。後の新パターンは新しい候補として扱う。</w:t>
      </w:r>
    </w:p>
    <w:p>
      <w:pPr>
        <w:pStyle w:val="BodyText"/>
        <w:widowControl/>
      </w:pPr>
      <w:r>
        <w:rPr>
          <w:rFonts w:eastAsia="Hiragino Sans"/>
        </w:rPr>
        <w:t xml:space="preserve">各評価足では無効化を先に判定、次に期限、最後に成立。成立日は過去アンカーの日に遡らせず、その条件を認識可能になった日以降とする。窓型はアンカー・上下線を候補認識時に固定し、その後の足で突破を評価する。</w:t>
      </w:r>
    </w:p>
    <w:p>
      <w:pPr>
        <w:pStyle w:val="BodyText"/>
        <w:widowControl/>
      </w:pPr>
      <w:r>
        <w:rPr>
          <w:rFonts w:eastAsia="Hiragino Sans"/>
        </w:rPr>
        <w:t xml:space="preserve">id=hash(symbol,timeframe,pattern_type,initial_direction,initial_anchor_dates,frozen_window_start/end,rule_version)。初回認識時の入力を保存し、対称三角のneutralからbullish/bearishへの方向確定やDの追加でidを変更しない。</w:t>
      </w:r>
      <w:r>
        <w:rPr>
          <w:rFonts w:eastAsia="Hiragino Sans"/>
        </w:rPr>
        <w:t xml:space="preserve"> </w:t>
      </w:r>
      <w:r>
        <w:rPr>
          <w:rFonts w:eastAsia="Hiragino Sans"/>
        </w:rPr>
        <w:t xml:space="preserve">形成中XABCにはDを含めない安定したfamily_idを持たせ、D確定時に同familyへ追記する。異なるXABCや通常パターンの初期ピボットを採用した代替候補には新idとsupersedes_idを付ける。端末表示から消えても履歴は削除しない。</w:t>
      </w:r>
    </w:p>
    <w:p>
      <w:pPr>
        <w:pStyle w:val="BodyText"/>
        <w:widowControl/>
      </w:pPr>
      <w:r>
        <w:rPr>
          <w:rFonts w:eastAsia="Hiragino Sans"/>
        </w:rPr>
        <w:t xml:space="preserve">as_of以前の足だけで毎回計算する。snapshot内のprefix再生は「当該スナップショットに基づく再計算」と表示する。後日調整・訂正を含むデータでは完全な当時情報の再現とは言わない。実際の過去取得snapshotがある場合だけ、そのavailable_atで利用可能な情報を再現する。</w:t>
      </w:r>
    </w:p>
    <w:bookmarkEnd w:id="44"/>
    <w:bookmarkEnd w:id="45"/>
    <w:bookmarkStart w:id="48" w:name="Xca12c4561f0ff49c9d08c08bc42275ebf7277f1"/>
    <w:p>
      <w:pPr>
        <w:pStyle w:val="Heading2"/>
        <w:widowControl/>
      </w:pPr>
      <w:r>
        <w:rPr>
          <w:rFonts w:eastAsia="Hiragino Sans"/>
        </w:rPr>
        <w:t xml:space="preserve">6. 支持帯・抵抗帯・チャネル</w:t>
      </w:r>
    </w:p>
    <w:bookmarkStart w:id="46" w:name="支持帯抵抗帯"/>
    <w:p>
      <w:pPr>
        <w:pStyle w:val="Heading3"/>
        <w:widowControl/>
      </w:pPr>
      <w:r>
        <w:rPr>
          <w:rFonts w:eastAsia="Hiragino Sans"/>
        </w:rPr>
        <w:t xml:space="preserve">支持帯・抵抗帯</w:t>
      </w:r>
    </w:p>
    <w:p>
      <w:pPr>
        <w:pStyle w:val="FirstParagraph"/>
        <w:widowControl/>
      </w:pPr>
      <w:r>
        <w:rPr>
          <w:rFonts w:eastAsia="Hiragino Sans"/>
        </w:rPr>
        <w:t xml:space="preserve">直近min(252,有効履歴本数)の足の確定ピボットを使用。全体の中央値Mで幅上限w=max(0.01M,0.5ATR14)を一度計算し、価格昇順で走査する。現在クラスタ最小値からの差がwを超えたら次のクラスタに分ける（連鎖で幅を拡張しない）。</w:t>
      </w:r>
      <w:r>
        <w:rPr>
          <w:rFonts w:eastAsia="Hiragino Sans"/>
        </w:rPr>
        <w:t xml:space="preserve"> </w:t>
      </w:r>
      <w:r>
        <w:rPr>
          <w:rFonts w:eastAsia="Hiragino Sans"/>
        </w:rPr>
        <w:t xml:space="preserve">帯の代表価格=クラスタ価格中央値。帯下限=min−0.1ATR14、帯上限=max+0.1ATR14とする。代表価格は帯の幾何学的な中点とは限らず、代表価格±半幅で端を再計算しない。</w:t>
      </w:r>
      <w:r>
        <w:rPr>
          <w:rFonts w:eastAsia="Hiragino Sans"/>
        </w:rPr>
        <w:t xml:space="preserve"> </w:t>
      </w:r>
      <w:r>
        <w:rPr>
          <w:rFonts w:eastAsia="Hiragino Sans"/>
        </w:rPr>
        <w:t xml:space="preserve">接触は時系列順のピボット日を3足以上の間隔で数える。2接触以上を表示する。支持帯上限&lt;最新確定終値なら支持、抵抗帯下限&gt;終値なら抵抗、その他は帯内。帯の役割は現在状態であり永久分類ではない。</w:t>
      </w:r>
      <w:r>
        <w:rPr>
          <w:rFonts w:eastAsia="Hiragino Sans"/>
        </w:rPr>
        <w:t xml:space="preserve"> </w:t>
      </w:r>
      <w:r>
        <w:rPr>
          <w:rFonts w:eastAsia="Hiragino Sans"/>
        </w:rPr>
        <w:t xml:space="preserve">価格までの距離が近い順に最大上下3帯ずつ＋帯内1帯。詳細で全帯を閲覧可能。接触数と最終接触日を示すが、反発確率へ換算しない。</w:t>
      </w:r>
    </w:p>
    <w:bookmarkEnd w:id="46"/>
    <w:bookmarkStart w:id="47" w:name="チャネル"/>
    <w:p>
      <w:pPr>
        <w:pStyle w:val="Heading3"/>
        <w:widowControl/>
      </w:pPr>
      <w:r>
        <w:rPr>
          <w:rFonts w:eastAsia="Hiragino Sans"/>
        </w:rPr>
        <w:t xml:space="preserve">チャネル</w:t>
      </w:r>
    </w:p>
    <w:p>
      <w:pPr>
        <w:pStyle w:val="FirstParagraph"/>
        <w:widowControl/>
      </w:pPr>
      <w:r>
        <w:rPr>
          <w:rFonts w:eastAsia="Hiragino Sans"/>
        </w:rPr>
        <w:t xml:space="preserve">W本の固定学習窓に確定high/lowピボット各2点以上。highを回帰したU(x)、lowを回帰したL(x)。</w:t>
      </w:r>
      <w:r>
        <w:rPr>
          <w:rFonts w:eastAsia="Hiragino Sans"/>
        </w:rPr>
        <w:t xml:space="preserve"> </w:t>
      </w:r>
      <w:r>
        <w:rPr>
          <w:rFonts w:eastAsia="Hiragino Sans"/>
        </w:rPr>
        <w:t xml:space="preserve">窓全域でU&gt;L、abs((slopeU−slopeL)×(W−1))≤a、上下各2接触以上（残差≤0.5a）、終値90%以上が[L−b,U+b]を満たすこと。</w:t>
      </w:r>
      <w:r>
        <w:rPr>
          <w:rFonts w:eastAsia="Hiragino Sans"/>
        </w:rPr>
        <w:t xml:space="preserve"> </w:t>
      </w:r>
      <w:r>
        <w:rPr>
          <w:rFonts w:eastAsia="Hiragino Sans"/>
        </w:rPr>
        <w:t xml:space="preserve">s=(slopeU+slopeL)/2。abs(s×(W−1))≤aなら横ばい、正なら上昇、負なら下降。</w:t>
      </w:r>
      <w:r>
        <w:rPr>
          <w:rFonts w:eastAsia="Hiragino Sans"/>
        </w:rPr>
        <w:t xml:space="preserve"> </w:t>
      </w:r>
      <w:r>
        <w:rPr>
          <w:rFonts w:eastAsia="Hiragino Sans"/>
        </w:rPr>
        <w:t xml:space="preserve">最新の窓は形成中として提示し、未来足で条件を満たすか追跡。終値がU+bを上抜く/ L−bを下抜くと「上抜け/下抜け」をイベント記録しチャネルはinvalidated（チャネル外移行）にする。売買方向に直結させない。</w:t>
      </w:r>
      <w:r>
        <w:rPr>
          <w:rFonts w:eastAsia="Hiragino Sans"/>
        </w:rPr>
        <w:t xml:space="preserve"> </w:t>
      </w:r>
      <w:r>
        <w:rPr>
          <w:rFonts w:eastAsia="Hiragino Sans"/>
        </w:rPr>
        <w:t xml:space="preserve">窓が違う線を更新したときは別候補・窓長を示す。</w:t>
      </w:r>
    </w:p>
    <w:bookmarkEnd w:id="47"/>
    <w:bookmarkEnd w:id="48"/>
    <w:bookmarkStart w:id="49" w:name="Xe8db47ceb67a5b25d2163676db0491c564e514b"/>
    <w:p>
      <w:pPr>
        <w:pStyle w:val="Heading2"/>
        <w:widowControl/>
      </w:pPr>
      <w:r>
        <w:rPr>
          <w:rFonts w:eastAsia="Hiragino Sans"/>
        </w:rPr>
        <w:t xml:space="preserve">7. 通常パターンの定量定義</w:t>
      </w:r>
    </w:p>
    <w:p>
      <w:pPr>
        <w:pStyle w:val="FirstParagraph"/>
        <w:widowControl/>
      </w:pPr>
      <w:r>
        <w:rPr>
          <w:rFonts w:eastAsia="Hiragino Sans"/>
        </w:rPr>
        <w:t xml:space="preserve">すべて独自スクリーナーv1。前提・間隔・bufferは第5節。幾何条件だけを満たす段階がforming、突破がconditions_met。</w:t>
      </w:r>
      <w:r>
        <w:rPr>
          <w:rFonts w:eastAsia="Hiragino Sans"/>
        </w:rPr>
        <w:t xml:space="preserve"> </w:t>
      </w:r>
      <w:r>
        <w:rPr>
          <w:rFonts w:eastAsia="Hiragino Sans"/>
        </w:rPr>
        <w:t xml:space="preserve">出来高は共通で突破足volume / 直前20足volume平均を補足表示（全て存在し平均&gt;0の場合）。欠損・短履歴はunknown。v1では出来高を必須条件にせず、根拠数・勝率へ変換しない。</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ID</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形</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構造・候補の必要条件</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成立・無効化</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double_bottom</w:t>
            </w:r>
          </w:p>
        </w:tc>
        <w:tc>
          <w:tcPr>
            <w:vAlign w:val="center"/>
            <w:tcMar>
              <w:top w:w="80" w:type="dxa"/>
              <w:left w:w="80" w:type="dxa"/>
              <w:bottom w:w="80" w:type="dxa"/>
              <w:right w:w="80" w:type="dxa"/>
            </w:tcMar>
          </w:tcPr>
          <w:p>
            <w:pPr>
              <w:pStyle w:val="Compact"/>
              <w:spacing w:after="30" w:line="240" w:lineRule="auto"/>
              <w:jc w:val="left"/>
            </w:pPr>
            <w:r>
              <w:rPr>
                <w:sz w:val="16"/>
              </w:rPr>
              <w:t xml:space="preserve">ダブルボトム</w:t>
            </w:r>
          </w:p>
        </w:tc>
        <w:tc>
          <w:tcPr>
            <w:vAlign w:val="center"/>
            <w:tcMar>
              <w:top w:w="80" w:type="dxa"/>
              <w:left w:w="80" w:type="dxa"/>
              <w:bottom w:w="80" w:type="dxa"/>
              <w:right w:w="80" w:type="dxa"/>
            </w:tcMar>
          </w:tcPr>
          <w:p>
            <w:pPr>
              <w:pStyle w:val="Compact"/>
              <w:spacing w:after="30" w:line="240" w:lineRule="auto"/>
              <w:jc w:val="left"/>
            </w:pPr>
            <w:r>
              <w:rPr>
                <w:sz w:val="16"/>
              </w:rPr>
              <w:t xml:space="preserve">L1,H,L2の連続3点。L1〜L2がR、abs(L1−L2)≤e、H−max(L1,L2)≥1.5a、事前下降</w:t>
            </w:r>
          </w:p>
        </w:tc>
        <w:tc>
          <w:tcPr>
            <w:vAlign w:val="center"/>
            <w:tcMar>
              <w:top w:w="80" w:type="dxa"/>
              <w:left w:w="80" w:type="dxa"/>
              <w:bottom w:w="80" w:type="dxa"/>
              <w:right w:w="80" w:type="dxa"/>
            </w:tcMar>
          </w:tcPr>
          <w:p>
            <w:pPr>
              <w:pStyle w:val="Compact"/>
              <w:spacing w:after="30" w:line="240" w:lineRule="auto"/>
              <w:jc w:val="left"/>
            </w:pPr>
            <w:r>
              <w:rPr>
                <w:sz w:val="16"/>
              </w:rPr>
              <w:t xml:space="preserve">終値&gt;H+bで成立。終値&lt;min(L1,L2)−bで無効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double_top</w:t>
            </w:r>
          </w:p>
        </w:tc>
        <w:tc>
          <w:tcPr>
            <w:vAlign w:val="center"/>
            <w:tcMar>
              <w:top w:w="80" w:type="dxa"/>
              <w:left w:w="80" w:type="dxa"/>
              <w:bottom w:w="80" w:type="dxa"/>
              <w:right w:w="80" w:type="dxa"/>
            </w:tcMar>
          </w:tcPr>
          <w:p>
            <w:pPr>
              <w:pStyle w:val="Compact"/>
              <w:spacing w:after="30" w:line="240" w:lineRule="auto"/>
              <w:jc w:val="left"/>
            </w:pPr>
            <w:r>
              <w:rPr>
                <w:sz w:val="16"/>
              </w:rPr>
              <w:t xml:space="preserve">ダブルトップ</w:t>
            </w:r>
          </w:p>
        </w:tc>
        <w:tc>
          <w:tcPr>
            <w:vAlign w:val="center"/>
            <w:tcMar>
              <w:top w:w="80" w:type="dxa"/>
              <w:left w:w="80" w:type="dxa"/>
              <w:bottom w:w="80" w:type="dxa"/>
              <w:right w:w="80" w:type="dxa"/>
            </w:tcMar>
          </w:tcPr>
          <w:p>
            <w:pPr>
              <w:pStyle w:val="Compact"/>
              <w:spacing w:after="30" w:line="240" w:lineRule="auto"/>
              <w:jc w:val="left"/>
            </w:pPr>
            <w:r>
              <w:rPr>
                <w:sz w:val="16"/>
              </w:rPr>
              <w:t xml:space="preserve">上記の価格上下反転、事前上昇</w:t>
            </w:r>
          </w:p>
        </w:tc>
        <w:tc>
          <w:tcPr>
            <w:vAlign w:val="center"/>
            <w:tcMar>
              <w:top w:w="80" w:type="dxa"/>
              <w:left w:w="80" w:type="dxa"/>
              <w:bottom w:w="80" w:type="dxa"/>
              <w:right w:w="80" w:type="dxa"/>
            </w:tcMar>
          </w:tcPr>
          <w:p>
            <w:pPr>
              <w:pStyle w:val="Compact"/>
              <w:spacing w:after="30" w:line="240" w:lineRule="auto"/>
              <w:jc w:val="left"/>
            </w:pPr>
            <w:r>
              <w:rPr>
                <w:sz w:val="16"/>
              </w:rPr>
              <w:t xml:space="preserve">終値&lt;中間安値−b。終値&gt;高値最大+bで無効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triple_bottom</w:t>
            </w:r>
          </w:p>
        </w:tc>
        <w:tc>
          <w:tcPr>
            <w:vAlign w:val="center"/>
            <w:tcMar>
              <w:top w:w="80" w:type="dxa"/>
              <w:left w:w="80" w:type="dxa"/>
              <w:bottom w:w="80" w:type="dxa"/>
              <w:right w:w="80" w:type="dxa"/>
            </w:tcMar>
          </w:tcPr>
          <w:p>
            <w:pPr>
              <w:pStyle w:val="Compact"/>
              <w:spacing w:after="30" w:line="240" w:lineRule="auto"/>
              <w:jc w:val="left"/>
            </w:pPr>
            <w:r>
              <w:rPr>
                <w:sz w:val="16"/>
              </w:rPr>
              <w:t xml:space="preserve">トリプルボトム</w:t>
            </w:r>
          </w:p>
        </w:tc>
        <w:tc>
          <w:tcPr>
            <w:vAlign w:val="center"/>
            <w:tcMar>
              <w:top w:w="80" w:type="dxa"/>
              <w:left w:w="80" w:type="dxa"/>
              <w:bottom w:w="80" w:type="dxa"/>
              <w:right w:w="80" w:type="dxa"/>
            </w:tcMar>
          </w:tcPr>
          <w:p>
            <w:pPr>
              <w:pStyle w:val="Compact"/>
              <w:spacing w:after="30" w:line="240" w:lineRule="auto"/>
              <w:jc w:val="left"/>
            </w:pPr>
            <w:r>
              <w:rPr>
                <w:sz w:val="16"/>
              </w:rPr>
              <w:t xml:space="preserve">L1,H1,L2,H2,L3。L1〜L3がR、各谷の最大−最小≤e、各山が隣接谷最大より1.5a以上高い、abs(H1−H2)≤e、事前下降</w:t>
            </w:r>
          </w:p>
        </w:tc>
        <w:tc>
          <w:tcPr>
            <w:vAlign w:val="center"/>
            <w:tcMar>
              <w:top w:w="80" w:type="dxa"/>
              <w:left w:w="80" w:type="dxa"/>
              <w:bottom w:w="80" w:type="dxa"/>
              <w:right w:w="80" w:type="dxa"/>
            </w:tcMar>
          </w:tcPr>
          <w:p>
            <w:pPr>
              <w:pStyle w:val="Compact"/>
              <w:spacing w:after="30" w:line="240" w:lineRule="auto"/>
              <w:jc w:val="left"/>
            </w:pPr>
            <w:r>
              <w:rPr>
                <w:sz w:val="16"/>
              </w:rPr>
              <w:t xml:space="preserve">終値&gt;max(H1,H2)+b。終値&lt;min(L1,L2,L3)−bで無効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triple_top</w:t>
            </w:r>
          </w:p>
        </w:tc>
        <w:tc>
          <w:tcPr>
            <w:vAlign w:val="center"/>
            <w:tcMar>
              <w:top w:w="80" w:type="dxa"/>
              <w:left w:w="80" w:type="dxa"/>
              <w:bottom w:w="80" w:type="dxa"/>
              <w:right w:w="80" w:type="dxa"/>
            </w:tcMar>
          </w:tcPr>
          <w:p>
            <w:pPr>
              <w:pStyle w:val="Compact"/>
              <w:spacing w:after="30" w:line="240" w:lineRule="auto"/>
              <w:jc w:val="left"/>
            </w:pPr>
            <w:r>
              <w:rPr>
                <w:sz w:val="16"/>
              </w:rPr>
              <w:t xml:space="preserve">トリプルトップ</w:t>
            </w:r>
          </w:p>
        </w:tc>
        <w:tc>
          <w:tcPr>
            <w:vAlign w:val="center"/>
            <w:tcMar>
              <w:top w:w="80" w:type="dxa"/>
              <w:left w:w="80" w:type="dxa"/>
              <w:bottom w:w="80" w:type="dxa"/>
              <w:right w:w="80" w:type="dxa"/>
            </w:tcMar>
          </w:tcPr>
          <w:p>
            <w:pPr>
              <w:pStyle w:val="Compact"/>
              <w:spacing w:after="30" w:line="240" w:lineRule="auto"/>
              <w:jc w:val="left"/>
            </w:pPr>
            <w:r>
              <w:rPr>
                <w:sz w:val="16"/>
              </w:rPr>
              <w:t xml:space="preserve">上記を上下反転、事前上昇</w:t>
            </w:r>
          </w:p>
        </w:tc>
        <w:tc>
          <w:tcPr>
            <w:vAlign w:val="center"/>
            <w:tcMar>
              <w:top w:w="80" w:type="dxa"/>
              <w:left w:w="80" w:type="dxa"/>
              <w:bottom w:w="80" w:type="dxa"/>
              <w:right w:w="80" w:type="dxa"/>
            </w:tcMar>
          </w:tcPr>
          <w:p>
            <w:pPr>
              <w:pStyle w:val="Compact"/>
              <w:spacing w:after="30" w:line="240" w:lineRule="auto"/>
              <w:jc w:val="left"/>
            </w:pPr>
            <w:r>
              <w:rPr>
                <w:sz w:val="16"/>
              </w:rPr>
              <w:t xml:space="preserve">対応する終値の下抜け/上側無効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head_shoulders</w:t>
            </w:r>
          </w:p>
        </w:tc>
        <w:tc>
          <w:tcPr>
            <w:vAlign w:val="center"/>
            <w:tcMar>
              <w:top w:w="80" w:type="dxa"/>
              <w:left w:w="80" w:type="dxa"/>
              <w:bottom w:w="80" w:type="dxa"/>
              <w:right w:w="80" w:type="dxa"/>
            </w:tcMar>
          </w:tcPr>
          <w:p>
            <w:pPr>
              <w:pStyle w:val="Compact"/>
              <w:spacing w:after="30" w:line="240" w:lineRule="auto"/>
              <w:jc w:val="left"/>
            </w:pPr>
            <w:r>
              <w:rPr>
                <w:sz w:val="16"/>
              </w:rPr>
              <w:t xml:space="preserve">三尊</w:t>
            </w:r>
          </w:p>
        </w:tc>
        <w:tc>
          <w:tcPr>
            <w:vAlign w:val="center"/>
            <w:tcMar>
              <w:top w:w="80" w:type="dxa"/>
              <w:left w:w="80" w:type="dxa"/>
              <w:bottom w:w="80" w:type="dxa"/>
              <w:right w:w="80" w:type="dxa"/>
            </w:tcMar>
          </w:tcPr>
          <w:p>
            <w:pPr>
              <w:pStyle w:val="Compact"/>
              <w:spacing w:after="30" w:line="240" w:lineRule="auto"/>
              <w:jc w:val="left"/>
            </w:pPr>
            <w:r>
              <w:rPr>
                <w:sz w:val="16"/>
              </w:rPr>
              <w:t xml:space="preserve">H1,L1,H2,L2,H3。H1〜H3がR、abs(H1−H3)≤e、H2−max(H1,H3)≥1.5a。左右の山間隔比0.5〜2、事前上昇。L1,L2を結ぶネックラインNを外挿</w:t>
            </w:r>
          </w:p>
        </w:tc>
        <w:tc>
          <w:tcPr>
            <w:vAlign w:val="center"/>
            <w:tcMar>
              <w:top w:w="80" w:type="dxa"/>
              <w:left w:w="80" w:type="dxa"/>
              <w:bottom w:w="80" w:type="dxa"/>
              <w:right w:w="80" w:type="dxa"/>
            </w:tcMar>
          </w:tcPr>
          <w:p>
            <w:pPr>
              <w:pStyle w:val="Compact"/>
              <w:spacing w:after="30" w:line="240" w:lineRule="auto"/>
              <w:jc w:val="left"/>
            </w:pPr>
            <w:r>
              <w:rPr>
                <w:sz w:val="16"/>
              </w:rPr>
              <w:t xml:space="preserve">終値&lt;N(x)−b。終値&gt;H2+bで無効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inverse_head_shoulders</w:t>
            </w:r>
          </w:p>
        </w:tc>
        <w:tc>
          <w:tcPr>
            <w:vAlign w:val="center"/>
            <w:tcMar>
              <w:top w:w="80" w:type="dxa"/>
              <w:left w:w="80" w:type="dxa"/>
              <w:bottom w:w="80" w:type="dxa"/>
              <w:right w:w="80" w:type="dxa"/>
            </w:tcMar>
          </w:tcPr>
          <w:p>
            <w:pPr>
              <w:pStyle w:val="Compact"/>
              <w:spacing w:after="30" w:line="240" w:lineRule="auto"/>
              <w:jc w:val="left"/>
            </w:pPr>
            <w:r>
              <w:rPr>
                <w:sz w:val="16"/>
              </w:rPr>
              <w:t xml:space="preserve">逆三尊</w:t>
            </w:r>
          </w:p>
        </w:tc>
        <w:tc>
          <w:tcPr>
            <w:vAlign w:val="center"/>
            <w:tcMar>
              <w:top w:w="80" w:type="dxa"/>
              <w:left w:w="80" w:type="dxa"/>
              <w:bottom w:w="80" w:type="dxa"/>
              <w:right w:w="80" w:type="dxa"/>
            </w:tcMar>
          </w:tcPr>
          <w:p>
            <w:pPr>
              <w:pStyle w:val="Compact"/>
              <w:spacing w:after="30" w:line="240" w:lineRule="auto"/>
              <w:jc w:val="left"/>
            </w:pPr>
            <w:r>
              <w:rPr>
                <w:sz w:val="16"/>
              </w:rPr>
              <w:t xml:space="preserve">三尊を上下反転、事前下降</w:t>
            </w:r>
          </w:p>
        </w:tc>
        <w:tc>
          <w:tcPr>
            <w:vAlign w:val="center"/>
            <w:tcMar>
              <w:top w:w="80" w:type="dxa"/>
              <w:left w:w="80" w:type="dxa"/>
              <w:bottom w:w="80" w:type="dxa"/>
              <w:right w:w="80" w:type="dxa"/>
            </w:tcMar>
          </w:tcPr>
          <w:p>
            <w:pPr>
              <w:pStyle w:val="Compact"/>
              <w:spacing w:after="30" w:line="240" w:lineRule="auto"/>
              <w:jc w:val="left"/>
            </w:pPr>
            <w:r>
              <w:rPr>
                <w:sz w:val="16"/>
              </w:rPr>
              <w:t xml:space="preserve">終値&gt;N(x)+b。終値&lt;頭の安値−bで無効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ascending_triangle</w:t>
            </w:r>
          </w:p>
        </w:tc>
        <w:tc>
          <w:tcPr>
            <w:vAlign w:val="center"/>
            <w:tcMar>
              <w:top w:w="80" w:type="dxa"/>
              <w:left w:w="80" w:type="dxa"/>
              <w:bottom w:w="80" w:type="dxa"/>
              <w:right w:w="80" w:type="dxa"/>
            </w:tcMar>
          </w:tcPr>
          <w:p>
            <w:pPr>
              <w:pStyle w:val="Compact"/>
              <w:spacing w:after="30" w:line="240" w:lineRule="auto"/>
              <w:jc w:val="left"/>
            </w:pPr>
            <w:r>
              <w:rPr>
                <w:sz w:val="16"/>
              </w:rPr>
              <w:t xml:space="preserve">上昇型三角</w:t>
            </w:r>
          </w:p>
        </w:tc>
        <w:tc>
          <w:tcPr>
            <w:vAlign w:val="center"/>
            <w:tcMar>
              <w:top w:w="80" w:type="dxa"/>
              <w:left w:w="80" w:type="dxa"/>
              <w:bottom w:w="80" w:type="dxa"/>
              <w:right w:w="80" w:type="dxa"/>
            </w:tcMar>
          </w:tcPr>
          <w:p>
            <w:pPr>
              <w:pStyle w:val="Compact"/>
              <w:spacing w:after="30" w:line="240" w:lineRule="auto"/>
              <w:jc w:val="left"/>
            </w:pPr>
            <w:r>
              <w:rPr>
                <w:sz w:val="16"/>
              </w:rPr>
              <w:t xml:space="preserve">下記の共通収束条件＋abs(slopeU×(W−1))≤0.5a、slopeL×(W−1)&gt;a</w:t>
            </w:r>
          </w:p>
        </w:tc>
        <w:tc>
          <w:tcPr>
            <w:vAlign w:val="center"/>
            <w:tcMar>
              <w:top w:w="80" w:type="dxa"/>
              <w:left w:w="80" w:type="dxa"/>
              <w:bottom w:w="80" w:type="dxa"/>
              <w:right w:w="80" w:type="dxa"/>
            </w:tcMar>
          </w:tcPr>
          <w:p>
            <w:pPr>
              <w:pStyle w:val="Compact"/>
              <w:spacing w:after="30" w:line="240" w:lineRule="auto"/>
              <w:jc w:val="left"/>
            </w:pPr>
            <w:r>
              <w:rPr>
                <w:sz w:val="16"/>
              </w:rPr>
              <w:t xml:space="preserve">上抜けで成立、下抜けで無効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descending_triangle</w:t>
            </w:r>
          </w:p>
        </w:tc>
        <w:tc>
          <w:tcPr>
            <w:vAlign w:val="center"/>
            <w:tcMar>
              <w:top w:w="80" w:type="dxa"/>
              <w:left w:w="80" w:type="dxa"/>
              <w:bottom w:w="80" w:type="dxa"/>
              <w:right w:w="80" w:type="dxa"/>
            </w:tcMar>
          </w:tcPr>
          <w:p>
            <w:pPr>
              <w:pStyle w:val="Compact"/>
              <w:spacing w:after="30" w:line="240" w:lineRule="auto"/>
              <w:jc w:val="left"/>
            </w:pPr>
            <w:r>
              <w:rPr>
                <w:sz w:val="16"/>
              </w:rPr>
              <w:t xml:space="preserve">下降型三角</w:t>
            </w:r>
          </w:p>
        </w:tc>
        <w:tc>
          <w:tcPr>
            <w:vAlign w:val="center"/>
            <w:tcMar>
              <w:top w:w="80" w:type="dxa"/>
              <w:left w:w="80" w:type="dxa"/>
              <w:bottom w:w="80" w:type="dxa"/>
              <w:right w:w="80" w:type="dxa"/>
            </w:tcMar>
          </w:tcPr>
          <w:p>
            <w:pPr>
              <w:pStyle w:val="Compact"/>
              <w:spacing w:after="30" w:line="240" w:lineRule="auto"/>
              <w:jc w:val="left"/>
            </w:pPr>
            <w:r>
              <w:rPr>
                <w:sz w:val="16"/>
              </w:rPr>
              <w:t xml:space="preserve">abs(slopeL×(W−1))≤0.5a、slopeU×(W−1)&lt;−a</w:t>
            </w:r>
          </w:p>
        </w:tc>
        <w:tc>
          <w:tcPr>
            <w:vAlign w:val="center"/>
            <w:tcMar>
              <w:top w:w="80" w:type="dxa"/>
              <w:left w:w="80" w:type="dxa"/>
              <w:bottom w:w="80" w:type="dxa"/>
              <w:right w:w="80" w:type="dxa"/>
            </w:tcMar>
          </w:tcPr>
          <w:p>
            <w:pPr>
              <w:pStyle w:val="Compact"/>
              <w:spacing w:after="30" w:line="240" w:lineRule="auto"/>
              <w:jc w:val="left"/>
            </w:pPr>
            <w:r>
              <w:rPr>
                <w:sz w:val="16"/>
              </w:rPr>
              <w:t xml:space="preserve">下抜けで成立、上抜けで無効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symmetrical_triangle</w:t>
            </w:r>
          </w:p>
        </w:tc>
        <w:tc>
          <w:tcPr>
            <w:vAlign w:val="center"/>
            <w:tcMar>
              <w:top w:w="80" w:type="dxa"/>
              <w:left w:w="80" w:type="dxa"/>
              <w:bottom w:w="80" w:type="dxa"/>
              <w:right w:w="80" w:type="dxa"/>
            </w:tcMar>
          </w:tcPr>
          <w:p>
            <w:pPr>
              <w:pStyle w:val="Compact"/>
              <w:spacing w:after="30" w:line="240" w:lineRule="auto"/>
              <w:jc w:val="left"/>
            </w:pPr>
            <w:r>
              <w:rPr>
                <w:sz w:val="16"/>
              </w:rPr>
              <w:t xml:space="preserve">対称三角</w:t>
            </w:r>
          </w:p>
        </w:tc>
        <w:tc>
          <w:tcPr>
            <w:vAlign w:val="center"/>
            <w:tcMar>
              <w:top w:w="80" w:type="dxa"/>
              <w:left w:w="80" w:type="dxa"/>
              <w:bottom w:w="80" w:type="dxa"/>
              <w:right w:w="80" w:type="dxa"/>
            </w:tcMar>
          </w:tcPr>
          <w:p>
            <w:pPr>
              <w:pStyle w:val="Compact"/>
              <w:spacing w:after="30" w:line="240" w:lineRule="auto"/>
              <w:jc w:val="left"/>
            </w:pPr>
            <w:r>
              <w:rPr>
                <w:sz w:val="16"/>
              </w:rPr>
              <w:t xml:space="preserve">slopeU×(W−1)&lt;−0.5a、slopeL×(W−1)&gt;0.5a</w:t>
            </w:r>
          </w:p>
        </w:tc>
        <w:tc>
          <w:tcPr>
            <w:vAlign w:val="center"/>
            <w:tcMar>
              <w:top w:w="80" w:type="dxa"/>
              <w:left w:w="80" w:type="dxa"/>
              <w:bottom w:w="80" w:type="dxa"/>
              <w:right w:w="80" w:type="dxa"/>
            </w:tcMar>
          </w:tcPr>
          <w:p>
            <w:pPr>
              <w:pStyle w:val="Compact"/>
              <w:spacing w:after="30" w:line="240" w:lineRule="auto"/>
              <w:jc w:val="left"/>
            </w:pPr>
            <w:r>
              <w:rPr>
                <w:sz w:val="16"/>
              </w:rPr>
              <w:t xml:space="preserve">上/下いずれかの突破で成立し、その時点で方向を決定</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rising_wedge</w:t>
            </w:r>
          </w:p>
        </w:tc>
        <w:tc>
          <w:tcPr>
            <w:vAlign w:val="center"/>
            <w:tcMar>
              <w:top w:w="80" w:type="dxa"/>
              <w:left w:w="80" w:type="dxa"/>
              <w:bottom w:w="80" w:type="dxa"/>
              <w:right w:w="80" w:type="dxa"/>
            </w:tcMar>
          </w:tcPr>
          <w:p>
            <w:pPr>
              <w:pStyle w:val="Compact"/>
              <w:spacing w:after="30" w:line="240" w:lineRule="auto"/>
              <w:jc w:val="left"/>
            </w:pPr>
            <w:r>
              <w:rPr>
                <w:sz w:val="16"/>
              </w:rPr>
              <w:t xml:space="preserve">上昇ウェッジ</w:t>
            </w:r>
          </w:p>
        </w:tc>
        <w:tc>
          <w:tcPr>
            <w:vAlign w:val="center"/>
            <w:tcMar>
              <w:top w:w="80" w:type="dxa"/>
              <w:left w:w="80" w:type="dxa"/>
              <w:bottom w:w="80" w:type="dxa"/>
              <w:right w:w="80" w:type="dxa"/>
            </w:tcMar>
          </w:tcPr>
          <w:p>
            <w:pPr>
              <w:pStyle w:val="Compact"/>
              <w:spacing w:after="30" w:line="240" w:lineRule="auto"/>
              <w:jc w:val="left"/>
            </w:pPr>
            <w:r>
              <w:rPr>
                <w:sz w:val="16"/>
              </w:rPr>
              <w:t xml:space="preserve">共通収束条件＋slopeU×(W−1)&gt;0.5a、slopeL&gt;slopeU</w:t>
            </w:r>
          </w:p>
        </w:tc>
        <w:tc>
          <w:tcPr>
            <w:vAlign w:val="center"/>
            <w:tcMar>
              <w:top w:w="80" w:type="dxa"/>
              <w:left w:w="80" w:type="dxa"/>
              <w:bottom w:w="80" w:type="dxa"/>
              <w:right w:w="80" w:type="dxa"/>
            </w:tcMar>
          </w:tcPr>
          <w:p>
            <w:pPr>
              <w:pStyle w:val="Compact"/>
              <w:spacing w:after="30" w:line="240" w:lineRule="auto"/>
              <w:jc w:val="left"/>
            </w:pPr>
            <w:r>
              <w:rPr>
                <w:sz w:val="16"/>
              </w:rPr>
              <w:t xml:space="preserve">下抜けで成立、上抜けで無効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falling_wedge</w:t>
            </w:r>
          </w:p>
        </w:tc>
        <w:tc>
          <w:tcPr>
            <w:vAlign w:val="center"/>
            <w:tcMar>
              <w:top w:w="80" w:type="dxa"/>
              <w:left w:w="80" w:type="dxa"/>
              <w:bottom w:w="80" w:type="dxa"/>
              <w:right w:w="80" w:type="dxa"/>
            </w:tcMar>
          </w:tcPr>
          <w:p>
            <w:pPr>
              <w:pStyle w:val="Compact"/>
              <w:spacing w:after="30" w:line="240" w:lineRule="auto"/>
              <w:jc w:val="left"/>
            </w:pPr>
            <w:r>
              <w:rPr>
                <w:sz w:val="16"/>
              </w:rPr>
              <w:t xml:space="preserve">下降ウェッジ</w:t>
            </w:r>
          </w:p>
        </w:tc>
        <w:tc>
          <w:tcPr>
            <w:vAlign w:val="center"/>
            <w:tcMar>
              <w:top w:w="80" w:type="dxa"/>
              <w:left w:w="80" w:type="dxa"/>
              <w:bottom w:w="80" w:type="dxa"/>
              <w:right w:w="80" w:type="dxa"/>
            </w:tcMar>
          </w:tcPr>
          <w:p>
            <w:pPr>
              <w:pStyle w:val="Compact"/>
              <w:spacing w:after="30" w:line="240" w:lineRule="auto"/>
              <w:jc w:val="left"/>
            </w:pPr>
            <w:r>
              <w:rPr>
                <w:sz w:val="16"/>
              </w:rPr>
              <w:t xml:space="preserve">slopeL×(W−1)&lt;−0.5a、slopeU&lt;slopeL</w:t>
            </w:r>
          </w:p>
        </w:tc>
        <w:tc>
          <w:tcPr>
            <w:vAlign w:val="center"/>
            <w:tcMar>
              <w:top w:w="80" w:type="dxa"/>
              <w:left w:w="80" w:type="dxa"/>
              <w:bottom w:w="80" w:type="dxa"/>
              <w:right w:w="80" w:type="dxa"/>
            </w:tcMar>
          </w:tcPr>
          <w:p>
            <w:pPr>
              <w:pStyle w:val="Compact"/>
              <w:spacing w:after="30" w:line="240" w:lineRule="auto"/>
              <w:jc w:val="left"/>
            </w:pPr>
            <w:r>
              <w:rPr>
                <w:sz w:val="16"/>
              </w:rPr>
              <w:t xml:space="preserve">上抜けで成立、下抜けで無効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bull_flag</w:t>
            </w:r>
          </w:p>
        </w:tc>
        <w:tc>
          <w:tcPr>
            <w:vAlign w:val="center"/>
            <w:tcMar>
              <w:top w:w="80" w:type="dxa"/>
              <w:left w:w="80" w:type="dxa"/>
              <w:bottom w:w="80" w:type="dxa"/>
              <w:right w:w="80" w:type="dxa"/>
            </w:tcMar>
          </w:tcPr>
          <w:p>
            <w:pPr>
              <w:pStyle w:val="Compact"/>
              <w:spacing w:after="30" w:line="240" w:lineRule="auto"/>
              <w:jc w:val="left"/>
            </w:pPr>
            <w:r>
              <w:rPr>
                <w:sz w:val="16"/>
              </w:rPr>
              <w:t xml:space="preserve">強気フラッグ</w:t>
            </w:r>
          </w:p>
        </w:tc>
        <w:tc>
          <w:tcPr>
            <w:vAlign w:val="center"/>
            <w:tcMar>
              <w:top w:w="80" w:type="dxa"/>
              <w:left w:w="80" w:type="dxa"/>
              <w:bottom w:w="80" w:type="dxa"/>
              <w:right w:w="80" w:type="dxa"/>
            </w:tcMar>
          </w:tcPr>
          <w:p>
            <w:pPr>
              <w:pStyle w:val="Compact"/>
              <w:spacing w:after="30" w:line="240" w:lineRule="auto"/>
              <w:jc w:val="left"/>
            </w:pPr>
            <w:r>
              <w:rPr>
                <w:sz w:val="16"/>
              </w:rPr>
              <w:t xml:space="preserve">下記旗竿＋旗条件、竿は上向き、旗は横ばい/下向き</w:t>
            </w:r>
          </w:p>
        </w:tc>
        <w:tc>
          <w:tcPr>
            <w:vAlign w:val="center"/>
            <w:tcMar>
              <w:top w:w="80" w:type="dxa"/>
              <w:left w:w="80" w:type="dxa"/>
              <w:bottom w:w="80" w:type="dxa"/>
              <w:right w:w="80" w:type="dxa"/>
            </w:tcMar>
          </w:tcPr>
          <w:p>
            <w:pPr>
              <w:pStyle w:val="Compact"/>
              <w:spacing w:after="30" w:line="240" w:lineRule="auto"/>
              <w:jc w:val="left"/>
            </w:pPr>
            <w:r>
              <w:rPr>
                <w:sz w:val="16"/>
              </w:rPr>
              <w:t xml:space="preserve">上抜けで成立、旗の下側突破または竿の起点−bで無効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bear_flag</w:t>
            </w:r>
          </w:p>
        </w:tc>
        <w:tc>
          <w:tcPr>
            <w:vAlign w:val="center"/>
            <w:tcMar>
              <w:top w:w="80" w:type="dxa"/>
              <w:left w:w="80" w:type="dxa"/>
              <w:bottom w:w="80" w:type="dxa"/>
              <w:right w:w="80" w:type="dxa"/>
            </w:tcMar>
          </w:tcPr>
          <w:p>
            <w:pPr>
              <w:pStyle w:val="Compact"/>
              <w:spacing w:after="30" w:line="240" w:lineRule="auto"/>
              <w:jc w:val="left"/>
            </w:pPr>
            <w:r>
              <w:rPr>
                <w:sz w:val="16"/>
              </w:rPr>
              <w:t xml:space="preserve">弱気フラッグ</w:t>
            </w:r>
          </w:p>
        </w:tc>
        <w:tc>
          <w:tcPr>
            <w:vAlign w:val="center"/>
            <w:tcMar>
              <w:top w:w="80" w:type="dxa"/>
              <w:left w:w="80" w:type="dxa"/>
              <w:bottom w:w="80" w:type="dxa"/>
              <w:right w:w="80" w:type="dxa"/>
            </w:tcMar>
          </w:tcPr>
          <w:p>
            <w:pPr>
              <w:pStyle w:val="Compact"/>
              <w:spacing w:after="30" w:line="240" w:lineRule="auto"/>
              <w:jc w:val="left"/>
            </w:pPr>
            <w:r>
              <w:rPr>
                <w:sz w:val="16"/>
              </w:rPr>
              <w:t xml:space="preserve">上記を上下反転</w:t>
            </w:r>
          </w:p>
        </w:tc>
        <w:tc>
          <w:tcPr>
            <w:vAlign w:val="center"/>
            <w:tcMar>
              <w:top w:w="80" w:type="dxa"/>
              <w:left w:w="80" w:type="dxa"/>
              <w:bottom w:w="80" w:type="dxa"/>
              <w:right w:w="80" w:type="dxa"/>
            </w:tcMar>
          </w:tcPr>
          <w:p>
            <w:pPr>
              <w:pStyle w:val="Compact"/>
              <w:spacing w:after="30" w:line="240" w:lineRule="auto"/>
              <w:jc w:val="left"/>
            </w:pPr>
            <w:r>
              <w:rPr>
                <w:sz w:val="16"/>
              </w:rPr>
              <w:t xml:space="preserve">下抜けで成立、反対側突破で無効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bull_pennant</w:t>
            </w:r>
          </w:p>
        </w:tc>
        <w:tc>
          <w:tcPr>
            <w:vAlign w:val="center"/>
            <w:tcMar>
              <w:top w:w="80" w:type="dxa"/>
              <w:left w:w="80" w:type="dxa"/>
              <w:bottom w:w="80" w:type="dxa"/>
              <w:right w:w="80" w:type="dxa"/>
            </w:tcMar>
          </w:tcPr>
          <w:p>
            <w:pPr>
              <w:pStyle w:val="Compact"/>
              <w:spacing w:after="30" w:line="240" w:lineRule="auto"/>
              <w:jc w:val="left"/>
            </w:pPr>
            <w:r>
              <w:rPr>
                <w:sz w:val="16"/>
              </w:rPr>
              <w:t xml:space="preserve">強気ペナント</w:t>
            </w:r>
          </w:p>
        </w:tc>
        <w:tc>
          <w:tcPr>
            <w:vAlign w:val="center"/>
            <w:tcMar>
              <w:top w:w="80" w:type="dxa"/>
              <w:left w:w="80" w:type="dxa"/>
              <w:bottom w:w="80" w:type="dxa"/>
              <w:right w:w="80" w:type="dxa"/>
            </w:tcMar>
          </w:tcPr>
          <w:p>
            <w:pPr>
              <w:pStyle w:val="Compact"/>
              <w:spacing w:after="30" w:line="240" w:lineRule="auto"/>
              <w:jc w:val="left"/>
            </w:pPr>
            <w:r>
              <w:rPr>
                <w:sz w:val="16"/>
              </w:rPr>
              <w:t xml:space="preserve">上向き旗竿＋旗窓内の共通収束条件、上下傾きは対称三角条件</w:t>
            </w:r>
          </w:p>
        </w:tc>
        <w:tc>
          <w:tcPr>
            <w:vAlign w:val="center"/>
            <w:tcMar>
              <w:top w:w="80" w:type="dxa"/>
              <w:left w:w="80" w:type="dxa"/>
              <w:bottom w:w="80" w:type="dxa"/>
              <w:right w:w="80" w:type="dxa"/>
            </w:tcMar>
          </w:tcPr>
          <w:p>
            <w:pPr>
              <w:pStyle w:val="Compact"/>
              <w:spacing w:after="30" w:line="240" w:lineRule="auto"/>
              <w:jc w:val="left"/>
            </w:pPr>
            <w:r>
              <w:rPr>
                <w:sz w:val="16"/>
              </w:rPr>
              <w:t xml:space="preserve">上抜けで成立、反対側突破で無効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bear_pennant</w:t>
            </w:r>
          </w:p>
        </w:tc>
        <w:tc>
          <w:tcPr>
            <w:vAlign w:val="center"/>
            <w:tcMar>
              <w:top w:w="80" w:type="dxa"/>
              <w:left w:w="80" w:type="dxa"/>
              <w:bottom w:w="80" w:type="dxa"/>
              <w:right w:w="80" w:type="dxa"/>
            </w:tcMar>
          </w:tcPr>
          <w:p>
            <w:pPr>
              <w:pStyle w:val="Compact"/>
              <w:spacing w:after="30" w:line="240" w:lineRule="auto"/>
              <w:jc w:val="left"/>
            </w:pPr>
            <w:r>
              <w:rPr>
                <w:sz w:val="16"/>
              </w:rPr>
              <w:t xml:space="preserve">弱気ペナント</w:t>
            </w:r>
          </w:p>
        </w:tc>
        <w:tc>
          <w:tcPr>
            <w:vAlign w:val="center"/>
            <w:tcMar>
              <w:top w:w="80" w:type="dxa"/>
              <w:left w:w="80" w:type="dxa"/>
              <w:bottom w:w="80" w:type="dxa"/>
              <w:right w:w="80" w:type="dxa"/>
            </w:tcMar>
          </w:tcPr>
          <w:p>
            <w:pPr>
              <w:pStyle w:val="Compact"/>
              <w:spacing w:after="30" w:line="240" w:lineRule="auto"/>
              <w:jc w:val="left"/>
            </w:pPr>
            <w:r>
              <w:rPr>
                <w:sz w:val="16"/>
              </w:rPr>
              <w:t xml:space="preserve">下向き旗竿＋同収束条件</w:t>
            </w:r>
          </w:p>
        </w:tc>
        <w:tc>
          <w:tcPr>
            <w:vAlign w:val="center"/>
            <w:tcMar>
              <w:top w:w="80" w:type="dxa"/>
              <w:left w:w="80" w:type="dxa"/>
              <w:bottom w:w="80" w:type="dxa"/>
              <w:right w:w="80" w:type="dxa"/>
            </w:tcMar>
          </w:tcPr>
          <w:p>
            <w:pPr>
              <w:pStyle w:val="Compact"/>
              <w:spacing w:after="30" w:line="240" w:lineRule="auto"/>
              <w:jc w:val="left"/>
            </w:pPr>
            <w:r>
              <w:rPr>
                <w:sz w:val="16"/>
              </w:rPr>
              <w:t xml:space="preserve">下抜けで成立、反対側突破で無効</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cup_handle</w:t>
            </w:r>
          </w:p>
        </w:tc>
        <w:tc>
          <w:tcPr>
            <w:vAlign w:val="center"/>
            <w:tcMar>
              <w:top w:w="80" w:type="dxa"/>
              <w:left w:w="80" w:type="dxa"/>
              <w:bottom w:w="80" w:type="dxa"/>
              <w:right w:w="80" w:type="dxa"/>
            </w:tcMar>
          </w:tcPr>
          <w:p>
            <w:pPr>
              <w:pStyle w:val="Compact"/>
              <w:spacing w:after="30" w:line="240" w:lineRule="auto"/>
              <w:jc w:val="left"/>
            </w:pPr>
            <w:r>
              <w:rPr>
                <w:sz w:val="16"/>
              </w:rPr>
              <w:t xml:space="preserve">カップ・ウィズ・ハンドル</w:t>
            </w:r>
          </w:p>
        </w:tc>
        <w:tc>
          <w:tcPr>
            <w:vAlign w:val="center"/>
            <w:tcMar>
              <w:top w:w="80" w:type="dxa"/>
              <w:left w:w="80" w:type="dxa"/>
              <w:bottom w:w="80" w:type="dxa"/>
              <w:right w:w="80" w:type="dxa"/>
            </w:tcMar>
          </w:tcPr>
          <w:p>
            <w:pPr>
              <w:pStyle w:val="Compact"/>
              <w:spacing w:after="30" w:line="240" w:lineRule="auto"/>
              <w:jc w:val="left"/>
            </w:pPr>
            <w:r>
              <w:rPr>
                <w:sz w:val="16"/>
              </w:rPr>
              <w:t xml:space="preserve">下記のカップ条件、事前上昇</w:t>
            </w:r>
          </w:p>
        </w:tc>
        <w:tc>
          <w:tcPr>
            <w:vAlign w:val="center"/>
            <w:tcMar>
              <w:top w:w="80" w:type="dxa"/>
              <w:left w:w="80" w:type="dxa"/>
              <w:bottom w:w="80" w:type="dxa"/>
              <w:right w:w="80" w:type="dxa"/>
            </w:tcMar>
          </w:tcPr>
          <w:p>
            <w:pPr>
              <w:pStyle w:val="Compact"/>
              <w:spacing w:after="30" w:line="240" w:lineRule="auto"/>
              <w:jc w:val="left"/>
            </w:pPr>
            <w:r>
              <w:rPr>
                <w:sz w:val="16"/>
              </w:rPr>
              <w:t xml:space="preserve">リム最大+bを終値で突破すると成立、ハンドル安値−bを下抜けると無効</w:t>
            </w:r>
          </w:p>
        </w:tc>
      </w:tr>
    </w:tbl>
    <w:p>
      <w:pPr>
        <w:pStyle w:val="BodyText"/>
        <w:widowControl/>
      </w:pPr>
      <w:r>
        <w:rPr>
          <w:rFonts w:eastAsia="Hiragino Sans"/>
        </w:rPr>
        <w:t xml:space="preserve">三角・ウェッジの共通収束条件：学習窓W内high/low各2ピボット以上、上線/下線は各ピボットへのOLS回帰。各点の残差≤0.5a。U(x)&gt;L(x)が全域で成立、開始幅≥2a、終了幅/開始幅が0.2〜0.7、終値90%以上が帯内±b。直線交点は窓末尾より後かつ末尾+W以内。交点に達したら候補を失効し、その後へ無制限に直線を伸ばさない。上下抜けは終値&gt;U(x)+b / &lt;L(x)−b。</w:t>
      </w:r>
      <w:r>
        <w:rPr>
          <w:rFonts w:eastAsia="Hiragino Sans"/>
        </w:rPr>
        <w:t xml:space="preserve"> </w:t>
      </w:r>
      <w:r>
        <w:rPr>
          <w:rFonts w:eastAsia="Hiragino Sans"/>
        </w:rPr>
        <w:t xml:space="preserve">非対称三角/ウェッジで成立後に反対側の線を終値で突破したらinvalidated。対称三角も成立時の方向に対する反対側突破で無効。</w:t>
      </w:r>
    </w:p>
    <w:p>
      <w:pPr>
        <w:pStyle w:val="BodyText"/>
        <w:widowControl/>
      </w:pPr>
      <w:r>
        <w:rPr>
          <w:rFonts w:eastAsia="Hiragino Sans"/>
        </w:rPr>
        <w:t xml:space="preserve">旗竿：旗窓の直前にある表の各竿長の足列。終値の純変化の絶対値≥3a、abs(純変化)/sum(abs(各終値差))≥0.7。最初と最後の終値差で方向を決定。</w:t>
      </w:r>
      <w:r>
        <w:rPr>
          <w:rFonts w:eastAsia="Hiragino Sans"/>
        </w:rPr>
        <w:t xml:space="preserve"> </w:t>
      </w:r>
      <w:r>
        <w:rPr>
          <w:rFonts w:eastAsia="Hiragino Sans"/>
        </w:rPr>
        <w:t xml:space="preserve">旗条件：旗窓にhigh/low各2ピボットを要求しチャネルと同じ平行性・接触/包含条件を適用。平均傾きは竿と反対または水平（上向き竿ならs×(Wflag−1)≤0.5a、下向きは≥−0.5a）。竿終値から逆方向への最大戻り≤竿値幅×0.5。ペナントもこの戻り上限を満たす。竿終値・ATRを基準に固定し、突破足を旗窓に混ぜない。</w:t>
      </w:r>
    </w:p>
    <w:p>
      <w:pPr>
        <w:pStyle w:val="BodyText"/>
        <w:widowControl/>
      </w:pPr>
      <w:r>
        <w:rPr>
          <w:rFonts w:eastAsia="Hiragino Sans"/>
        </w:rPr>
        <w:t xml:space="preserve">カップ：</w:t>
      </w:r>
    </w:p>
    <w:p>
      <w:pPr>
        <w:widowControl/>
        <w:numPr>
          <w:ilvl w:val="0"/>
          <w:numId w:val="1005"/>
        </w:numPr>
        <w:pStyle w:val="Compact"/>
      </w:pPr>
      <w:r>
        <w:rPr>
          <w:rFonts w:eastAsia="Hiragino Sans"/>
        </w:rPr>
        <w:t xml:space="preserve">highピボットの左右リムを候補ペアとして列挙。間隔は表のカップ範囲、価格差≤e、間の最安lowを底とする。</w:t>
      </w:r>
    </w:p>
    <w:p>
      <w:pPr>
        <w:widowControl/>
        <w:numPr>
          <w:ilvl w:val="0"/>
          <w:numId w:val="1005"/>
        </w:numPr>
        <w:pStyle w:val="Compact"/>
      </w:pPr>
      <w:r>
        <w:rPr>
          <w:rFonts w:eastAsia="Hiragino Sans"/>
        </w:rPr>
        <w:t xml:space="preserve">深さd=min(左右リム)−底が2a以上、d/リム平均≤0.5。底の時間位置はカップ区間の25〜75%。</w:t>
      </w:r>
    </w:p>
    <w:p>
      <w:pPr>
        <w:widowControl/>
        <w:numPr>
          <w:ilvl w:val="0"/>
          <w:numId w:val="1005"/>
        </w:numPr>
        <w:pStyle w:val="Compact"/>
      </w:pPr>
      <w:r>
        <w:rPr>
          <w:rFonts w:eastAsia="Hiragino Sans"/>
        </w:rPr>
        <w:t xml:space="preserve">各足のlowが底+0.25d以内となる本数がカップ足数の20%以上（最低3本）。V字の1本底を除外する独自フィルター。</w:t>
      </w:r>
    </w:p>
    <w:p>
      <w:pPr>
        <w:widowControl/>
        <w:numPr>
          <w:ilvl w:val="0"/>
          <w:numId w:val="1005"/>
        </w:numPr>
        <w:pStyle w:val="Compact"/>
      </w:pPr>
      <w:r>
        <w:rPr>
          <w:rFonts w:eastAsia="Hiragino Sans"/>
        </w:rPr>
        <w:t xml:space="preserve">左リム→底の終値OLS傾き&lt;0、底→右リムは&gt;0。</w:t>
      </w:r>
    </w:p>
    <w:p>
      <w:pPr>
        <w:widowControl/>
        <w:numPr>
          <w:ilvl w:val="0"/>
          <w:numId w:val="1005"/>
        </w:numPr>
        <w:pStyle w:val="Compact"/>
      </w:pPr>
      <w:r>
        <w:rPr>
          <w:rFonts w:eastAsia="Hiragino Sans"/>
        </w:rPr>
        <w:t xml:space="preserve">右リム後に表のハンドル長の期間を取り、lowピボット1点以上、終値回帰傾き≤0。ハンドル最安は右リム−0.5d以上。</w:t>
      </w:r>
    </w:p>
    <w:p>
      <w:pPr>
        <w:widowControl/>
        <w:numPr>
          <w:ilvl w:val="0"/>
          <w:numId w:val="1005"/>
        </w:numPr>
        <w:pStyle w:val="Compact"/>
      </w:pPr>
      <w:r>
        <w:rPr>
          <w:rFonts w:eastAsia="Hiragino Sans"/>
        </w:rPr>
        <w:t xml:space="preserve">右リムのknown_at以後、ハンドル内lowのknown_atも過ぎ、全条件を満たして初めてforming。ハンドル長は短いものから評価し初回候補のアンカーを固定する。</w:t>
      </w:r>
    </w:p>
    <w:p>
      <w:pPr>
        <w:widowControl/>
        <w:numPr>
          <w:ilvl w:val="0"/>
          <w:numId w:val="1005"/>
        </w:numPr>
        <w:pStyle w:val="Compact"/>
      </w:pPr>
      <w:r>
        <w:rPr>
          <w:rFonts w:eastAsia="Hiragino Sans"/>
        </w:rPr>
        <w:t xml:space="preserve">候補成立前にリム突破が終わってしまった場合は後付けで成立日に戻さず、認識日以降の終値で評価する。</w:t>
      </w:r>
    </w:p>
    <w:p>
      <w:pPr>
        <w:pStyle w:val="FirstParagraph"/>
        <w:widowControl/>
      </w:pPr>
      <w:r>
        <w:rPr>
          <w:rFonts w:eastAsia="Hiragino Sans"/>
        </w:rPr>
        <w:t xml:space="preserve">トレンドライン単体はチャネル・三角等で使う上下線を選択表示する機能として提供。無限の任意線を列挙しない。</w:t>
      </w:r>
    </w:p>
    <w:bookmarkEnd w:id="49"/>
    <w:bookmarkStart w:id="58" w:name="Xd007d8c3df3de8814dbd660da97bc6901320573"/>
    <w:p>
      <w:pPr>
        <w:pStyle w:val="Heading2"/>
        <w:widowControl/>
      </w:pPr>
      <w:r>
        <w:rPr>
          <w:rFonts w:eastAsia="Hiragino Sans"/>
        </w:rPr>
        <w:t xml:space="preserve">8. ハーモニックパターン</w:t>
      </w:r>
    </w:p>
    <w:bookmarkStart w:id="55" w:name="X743d51e38348791b6584f9783619eac34e4b16d"/>
    <w:p>
      <w:pPr>
        <w:pStyle w:val="Heading3"/>
        <w:widowControl/>
      </w:pPr>
      <w:r>
        <w:rPr>
          <w:rFonts w:eastAsia="Hiragino Sans"/>
        </w:rPr>
        <w:t xml:space="preserve">8.1 比率と形</w:t>
      </w:r>
    </w:p>
    <w:p>
      <w:pPr>
        <w:pStyle w:val="FirstParagraph"/>
        <w:widowControl/>
      </w:pPr>
      <w:r>
        <w:rPr>
          <w:rFonts w:eastAsia="Hiragino Sans"/>
        </w:rPr>
        <w:t xml:space="preserve">時系列でX,A,B,C,D。強気型はlow,high,low,high,low、X&lt;B&lt;C&lt;A。弱気型は価格の上下反転。Dについて拡張型はD&lt;X、リトレース型はX&lt;D&lt;B（強気）。弱気は逆。</w:t>
      </w:r>
      <w:r>
        <w:rPr>
          <w:rFonts w:eastAsia="Hiragino Sans"/>
        </w:rPr>
        <w:t xml:space="preserve"> </w:t>
      </w:r>
      <w:r>
        <w:rPr>
          <w:rFonts w:eastAsia="Hiragino Sans"/>
        </w:rPr>
        <w:t xml:space="preserve">比較・式は絶対距離、方向は配置条件で別検証する。</w:t>
      </w:r>
    </w:p>
    <w:p>
      <w:pPr>
        <w:pStyle w:val="BodyText"/>
        <w:widowControl/>
      </w:pPr>
      <w:r>
        <w:rPr>
          <w:rFonts w:eastAsia="Hiragino Sans"/>
        </w:rPr>
        <w:t xml:space="preserve">rB=abs(A−B)/abs(A−X)</w:t>
      </w:r>
      <w:r>
        <w:rPr>
          <w:rFonts w:eastAsia="Hiragino Sans"/>
        </w:rPr>
        <w:t xml:space="preserve"> </w:t>
      </w:r>
      <w:r>
        <w:rPr>
          <w:rFonts w:eastAsia="Hiragino Sans"/>
        </w:rPr>
        <w:t xml:space="preserve">rC=abs(C−B)/abs(A−B)</w:t>
      </w:r>
      <w:r>
        <w:rPr>
          <w:rFonts w:eastAsia="Hiragino Sans"/>
        </w:rPr>
        <w:t xml:space="preserve"> </w:t>
      </w:r>
      <w:r>
        <w:rPr>
          <w:rFonts w:eastAsia="Hiragino Sans"/>
        </w:rPr>
        <w:t xml:space="preserve">rD=abs(A−D)/abs(A−X)</w:t>
      </w:r>
      <w:r>
        <w:rPr>
          <w:rFonts w:eastAsia="Hiragino Sans"/>
        </w:rPr>
        <w:t xml:space="preserve"> </w:t>
      </w:r>
      <w:r>
        <w:rPr>
          <w:rFonts w:eastAsia="Hiragino Sans"/>
        </w:rPr>
        <w:t xml:space="preserve">rBC=abs(C−D)/abs(C−B)</w:t>
      </w:r>
      <w:r>
        <w:rPr>
          <w:rFonts w:eastAsia="Hiragino Sans"/>
        </w:rPr>
        <w:t xml:space="preserve"> </w:t>
      </w:r>
      <w:r>
        <w:rPr>
          <w:rFonts w:eastAsia="Hiragino Sans"/>
        </w:rPr>
        <w:t xml:space="preserve">rABCD=abs(C−D)/abs(A−B)</w:t>
      </w:r>
    </w:p>
    <w:p>
      <w:pPr>
        <w:pStyle w:val="BodyText"/>
        <w:widowControl/>
      </w:pPr>
      <w:r>
        <w:rPr>
          <w:rFonts w:eastAsia="Hiragino Sans"/>
        </w:rPr>
        <w:t xml:space="preserve">ゼロ分母は除外。固定比率qはabs(r−q)/q≤0.03、範囲は両端込み・許容幅を追加しない。二重に誤差を適用しない。全型でrC∈[0.382,0.886]を本アプリの共通フィルターにする。</w:t>
      </w:r>
    </w:p>
    <w:p>
      <w:pPr>
        <w:pStyle w:val="BodyText"/>
        <w:widowControl/>
      </w:pPr>
      <w:r>
        <w:rPr>
          <w:rFonts w:eastAsia="Hiragino Sans"/>
        </w:rPr>
        <w:t xml:space="preserve">以下は公表されている中核比率を参考に、連続範囲等を採用した独自スクリーナーv1。特定の原典/商用ソフトと完全一致する厳密認定器ではない。設定名にvariant=screening_v1を保存し、詳細に「独自許容幅による候補検出」と表示する。</w:t>
      </w:r>
    </w:p>
    <w:tbl>
      <w:tblPr>
        <w:tblStyle w:val="Table"/>
        <w:tblW w:type="auto" w:w="0"/>
        <w:tblLayout w:type="autofit"/>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type</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日本語名</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rB</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rD</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rBC</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rABCD</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Dの配置</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crab</w:t>
            </w:r>
          </w:p>
        </w:tc>
        <w:tc>
          <w:tcPr>
            <w:vAlign w:val="center"/>
            <w:tcMar>
              <w:top w:w="80" w:type="dxa"/>
              <w:left w:w="80" w:type="dxa"/>
              <w:bottom w:w="80" w:type="dxa"/>
              <w:right w:w="80" w:type="dxa"/>
            </w:tcMar>
          </w:tcPr>
          <w:p>
            <w:pPr>
              <w:pStyle w:val="Compact"/>
              <w:spacing w:after="30" w:line="240" w:lineRule="auto"/>
              <w:jc w:val="left"/>
            </w:pPr>
            <w:r>
              <w:rPr>
                <w:sz w:val="16"/>
              </w:rPr>
              <w:t xml:space="preserve">クラブ</w:t>
            </w:r>
          </w:p>
        </w:tc>
        <w:tc>
          <w:tcPr>
            <w:vAlign w:val="center"/>
            <w:tcMar>
              <w:top w:w="80" w:type="dxa"/>
              <w:left w:w="80" w:type="dxa"/>
              <w:bottom w:w="80" w:type="dxa"/>
              <w:right w:w="80" w:type="dxa"/>
            </w:tcMar>
          </w:tcPr>
          <w:p>
            <w:pPr>
              <w:pStyle w:val="Compact"/>
              <w:spacing w:after="30" w:line="240" w:lineRule="auto"/>
              <w:jc w:val="left"/>
            </w:pPr>
            <w:r>
              <w:rPr>
                <w:sz w:val="16"/>
              </w:rPr>
              <w:t xml:space="preserve">0.382〜0.618</w:t>
            </w:r>
          </w:p>
        </w:tc>
        <w:tc>
          <w:tcPr>
            <w:vAlign w:val="center"/>
            <w:tcMar>
              <w:top w:w="80" w:type="dxa"/>
              <w:left w:w="80" w:type="dxa"/>
              <w:bottom w:w="80" w:type="dxa"/>
              <w:right w:w="80" w:type="dxa"/>
            </w:tcMar>
          </w:tcPr>
          <w:p>
            <w:pPr>
              <w:pStyle w:val="Compact"/>
              <w:spacing w:after="30" w:line="240" w:lineRule="auto"/>
              <w:jc w:val="left"/>
            </w:pPr>
            <w:r>
              <w:rPr>
                <w:sz w:val="16"/>
              </w:rPr>
              <w:t xml:space="preserve">1.618</w:t>
            </w:r>
          </w:p>
        </w:tc>
        <w:tc>
          <w:tcPr>
            <w:vAlign w:val="center"/>
            <w:tcMar>
              <w:top w:w="80" w:type="dxa"/>
              <w:left w:w="80" w:type="dxa"/>
              <w:bottom w:w="80" w:type="dxa"/>
              <w:right w:w="80" w:type="dxa"/>
            </w:tcMar>
          </w:tcPr>
          <w:p>
            <w:pPr>
              <w:pStyle w:val="Compact"/>
              <w:spacing w:after="30" w:line="240" w:lineRule="auto"/>
              <w:jc w:val="left"/>
            </w:pPr>
            <w:r>
              <w:rPr>
                <w:sz w:val="16"/>
              </w:rPr>
              <w:t xml:space="preserve">2.618〜3.618</w:t>
            </w:r>
          </w:p>
        </w:tc>
        <w:tc>
          <w:tcPr>
            <w:vAlign w:val="center"/>
            <w:tcMar>
              <w:top w:w="80" w:type="dxa"/>
              <w:left w:w="80" w:type="dxa"/>
              <w:bottom w:w="80" w:type="dxa"/>
              <w:right w:w="80" w:type="dxa"/>
            </w:tcMar>
          </w:tcPr>
          <w:p>
            <w:pPr>
              <w:pStyle w:val="Compact"/>
              <w:spacing w:after="30" w:line="240" w:lineRule="auto"/>
              <w:jc w:val="left"/>
            </w:pPr>
            <w:r>
              <w:rPr>
                <w:sz w:val="16"/>
              </w:rPr>
              <w:t xml:space="preserve">≥1</w:t>
            </w:r>
          </w:p>
        </w:tc>
        <w:tc>
          <w:tcPr>
            <w:vAlign w:val="center"/>
            <w:tcMar>
              <w:top w:w="80" w:type="dxa"/>
              <w:left w:w="80" w:type="dxa"/>
              <w:bottom w:w="80" w:type="dxa"/>
              <w:right w:w="80" w:type="dxa"/>
            </w:tcMar>
          </w:tcPr>
          <w:p>
            <w:pPr>
              <w:pStyle w:val="Compact"/>
              <w:spacing w:after="30" w:line="240" w:lineRule="auto"/>
              <w:jc w:val="left"/>
            </w:pPr>
            <w:r>
              <w:rPr>
                <w:sz w:val="16"/>
              </w:rPr>
              <w:t xml:space="preserve">拡張型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deep_crab</w:t>
            </w:r>
          </w:p>
        </w:tc>
        <w:tc>
          <w:tcPr>
            <w:vAlign w:val="center"/>
            <w:tcMar>
              <w:top w:w="80" w:type="dxa"/>
              <w:left w:w="80" w:type="dxa"/>
              <w:bottom w:w="80" w:type="dxa"/>
              <w:right w:w="80" w:type="dxa"/>
            </w:tcMar>
          </w:tcPr>
          <w:p>
            <w:pPr>
              <w:pStyle w:val="Compact"/>
              <w:spacing w:after="30" w:line="240" w:lineRule="auto"/>
              <w:jc w:val="left"/>
            </w:pPr>
            <w:r>
              <w:rPr>
                <w:sz w:val="16"/>
              </w:rPr>
              <w:t xml:space="preserve">ディープクラブ</w:t>
            </w:r>
          </w:p>
        </w:tc>
        <w:tc>
          <w:tcPr>
            <w:vAlign w:val="center"/>
            <w:tcMar>
              <w:top w:w="80" w:type="dxa"/>
              <w:left w:w="80" w:type="dxa"/>
              <w:bottom w:w="80" w:type="dxa"/>
              <w:right w:w="80" w:type="dxa"/>
            </w:tcMar>
          </w:tcPr>
          <w:p>
            <w:pPr>
              <w:pStyle w:val="Compact"/>
              <w:spacing w:after="30" w:line="240" w:lineRule="auto"/>
              <w:jc w:val="left"/>
            </w:pPr>
            <w:r>
              <w:rPr>
                <w:sz w:val="16"/>
              </w:rPr>
              <w:t xml:space="preserve">0.886</w:t>
            </w:r>
          </w:p>
        </w:tc>
        <w:tc>
          <w:tcPr>
            <w:vAlign w:val="center"/>
            <w:tcMar>
              <w:top w:w="80" w:type="dxa"/>
              <w:left w:w="80" w:type="dxa"/>
              <w:bottom w:w="80" w:type="dxa"/>
              <w:right w:w="80" w:type="dxa"/>
            </w:tcMar>
          </w:tcPr>
          <w:p>
            <w:pPr>
              <w:pStyle w:val="Compact"/>
              <w:spacing w:after="30" w:line="240" w:lineRule="auto"/>
              <w:jc w:val="left"/>
            </w:pPr>
            <w:r>
              <w:rPr>
                <w:sz w:val="16"/>
              </w:rPr>
              <w:t xml:space="preserve">1.618</w:t>
            </w:r>
          </w:p>
        </w:tc>
        <w:tc>
          <w:tcPr>
            <w:vAlign w:val="center"/>
            <w:tcMar>
              <w:top w:w="80" w:type="dxa"/>
              <w:left w:w="80" w:type="dxa"/>
              <w:bottom w:w="80" w:type="dxa"/>
              <w:right w:w="80" w:type="dxa"/>
            </w:tcMar>
          </w:tcPr>
          <w:p>
            <w:pPr>
              <w:pStyle w:val="Compact"/>
              <w:spacing w:after="30" w:line="240" w:lineRule="auto"/>
              <w:jc w:val="left"/>
            </w:pPr>
            <w:r>
              <w:rPr>
                <w:sz w:val="16"/>
              </w:rPr>
              <w:t xml:space="preserve">2.24〜3.618</w:t>
            </w:r>
          </w:p>
        </w:tc>
        <w:tc>
          <w:tcPr>
            <w:vAlign w:val="center"/>
            <w:tcMar>
              <w:top w:w="80" w:type="dxa"/>
              <w:left w:w="80" w:type="dxa"/>
              <w:bottom w:w="80" w:type="dxa"/>
              <w:right w:w="80" w:type="dxa"/>
            </w:tcMar>
          </w:tcPr>
          <w:p>
            <w:pPr>
              <w:pStyle w:val="Compact"/>
              <w:spacing w:after="30" w:line="240" w:lineRule="auto"/>
              <w:jc w:val="left"/>
            </w:pPr>
            <w:r>
              <w:rPr>
                <w:sz w:val="16"/>
              </w:rPr>
              <w:t xml:space="preserve">≥1</w:t>
            </w:r>
          </w:p>
        </w:tc>
        <w:tc>
          <w:tcPr>
            <w:vAlign w:val="center"/>
            <w:tcMar>
              <w:top w:w="80" w:type="dxa"/>
              <w:left w:w="80" w:type="dxa"/>
              <w:bottom w:w="80" w:type="dxa"/>
              <w:right w:w="80" w:type="dxa"/>
            </w:tcMar>
          </w:tcPr>
          <w:p>
            <w:pPr>
              <w:pStyle w:val="Compact"/>
              <w:spacing w:after="30" w:line="240" w:lineRule="auto"/>
              <w:jc w:val="left"/>
            </w:pPr>
            <w:r>
              <w:rPr>
                <w:sz w:val="16"/>
              </w:rPr>
              <w:t xml:space="preserve">拡張型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gartley</w:t>
            </w:r>
          </w:p>
        </w:tc>
        <w:tc>
          <w:tcPr>
            <w:vAlign w:val="center"/>
            <w:tcMar>
              <w:top w:w="80" w:type="dxa"/>
              <w:left w:w="80" w:type="dxa"/>
              <w:bottom w:w="80" w:type="dxa"/>
              <w:right w:w="80" w:type="dxa"/>
            </w:tcMar>
          </w:tcPr>
          <w:p>
            <w:pPr>
              <w:pStyle w:val="Compact"/>
              <w:spacing w:after="30" w:line="240" w:lineRule="auto"/>
              <w:jc w:val="left"/>
            </w:pPr>
            <w:r>
              <w:rPr>
                <w:sz w:val="16"/>
              </w:rPr>
              <w:t xml:space="preserve">ガートレー</w:t>
            </w:r>
          </w:p>
        </w:tc>
        <w:tc>
          <w:tcPr>
            <w:vAlign w:val="center"/>
            <w:tcMar>
              <w:top w:w="80" w:type="dxa"/>
              <w:left w:w="80" w:type="dxa"/>
              <w:bottom w:w="80" w:type="dxa"/>
              <w:right w:w="80" w:type="dxa"/>
            </w:tcMar>
          </w:tcPr>
          <w:p>
            <w:pPr>
              <w:pStyle w:val="Compact"/>
              <w:spacing w:after="30" w:line="240" w:lineRule="auto"/>
              <w:jc w:val="left"/>
            </w:pPr>
            <w:r>
              <w:rPr>
                <w:sz w:val="16"/>
              </w:rPr>
              <w:t xml:space="preserve">0.618</w:t>
            </w:r>
          </w:p>
        </w:tc>
        <w:tc>
          <w:tcPr>
            <w:vAlign w:val="center"/>
            <w:tcMar>
              <w:top w:w="80" w:type="dxa"/>
              <w:left w:w="80" w:type="dxa"/>
              <w:bottom w:w="80" w:type="dxa"/>
              <w:right w:w="80" w:type="dxa"/>
            </w:tcMar>
          </w:tcPr>
          <w:p>
            <w:pPr>
              <w:pStyle w:val="Compact"/>
              <w:spacing w:after="30" w:line="240" w:lineRule="auto"/>
              <w:jc w:val="left"/>
            </w:pPr>
            <w:r>
              <w:rPr>
                <w:sz w:val="16"/>
              </w:rPr>
              <w:t xml:space="preserve">0.786</w:t>
            </w:r>
          </w:p>
        </w:tc>
        <w:tc>
          <w:tcPr>
            <w:vAlign w:val="center"/>
            <w:tcMar>
              <w:top w:w="80" w:type="dxa"/>
              <w:left w:w="80" w:type="dxa"/>
              <w:bottom w:w="80" w:type="dxa"/>
              <w:right w:w="80" w:type="dxa"/>
            </w:tcMar>
          </w:tcPr>
          <w:p>
            <w:pPr>
              <w:pStyle w:val="Compact"/>
              <w:spacing w:after="30" w:line="240" w:lineRule="auto"/>
              <w:jc w:val="left"/>
            </w:pPr>
            <w:r>
              <w:rPr>
                <w:sz w:val="16"/>
              </w:rPr>
              <w:t xml:space="preserve">1.27〜1.618</w:t>
            </w:r>
          </w:p>
        </w:tc>
        <w:tc>
          <w:tcPr>
            <w:vAlign w:val="center"/>
            <w:tcMar>
              <w:top w:w="80" w:type="dxa"/>
              <w:left w:w="80" w:type="dxa"/>
              <w:bottom w:w="80" w:type="dxa"/>
              <w:right w:w="80" w:type="dxa"/>
            </w:tcMar>
          </w:tcPr>
          <w:p>
            <w:pPr>
              <w:pStyle w:val="Compact"/>
              <w:spacing w:after="30" w:line="240" w:lineRule="auto"/>
              <w:jc w:val="left"/>
            </w:pPr>
            <w:r>
              <w:rPr>
                <w:sz w:val="16"/>
              </w:rPr>
              <w:t xml:space="preserve">1.0</w:t>
            </w:r>
          </w:p>
        </w:tc>
        <w:tc>
          <w:tcPr>
            <w:vAlign w:val="center"/>
            <w:tcMar>
              <w:top w:w="80" w:type="dxa"/>
              <w:left w:w="80" w:type="dxa"/>
              <w:bottom w:w="80" w:type="dxa"/>
              <w:right w:w="80" w:type="dxa"/>
            </w:tcMar>
          </w:tcPr>
          <w:p>
            <w:pPr>
              <w:pStyle w:val="Compact"/>
              <w:spacing w:after="30" w:line="240" w:lineRule="auto"/>
              <w:jc w:val="left"/>
            </w:pPr>
            <w:r>
              <w:rPr>
                <w:sz w:val="16"/>
              </w:rPr>
              <w:t xml:space="preserve">リトレース型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bat</w:t>
            </w:r>
          </w:p>
        </w:tc>
        <w:tc>
          <w:tcPr>
            <w:vAlign w:val="center"/>
            <w:tcMar>
              <w:top w:w="80" w:type="dxa"/>
              <w:left w:w="80" w:type="dxa"/>
              <w:bottom w:w="80" w:type="dxa"/>
              <w:right w:w="80" w:type="dxa"/>
            </w:tcMar>
          </w:tcPr>
          <w:p>
            <w:pPr>
              <w:pStyle w:val="Compact"/>
              <w:spacing w:after="30" w:line="240" w:lineRule="auto"/>
              <w:jc w:val="left"/>
            </w:pPr>
            <w:r>
              <w:rPr>
                <w:sz w:val="16"/>
              </w:rPr>
              <w:t xml:space="preserve">バット</w:t>
            </w:r>
          </w:p>
        </w:tc>
        <w:tc>
          <w:tcPr>
            <w:vAlign w:val="center"/>
            <w:tcMar>
              <w:top w:w="80" w:type="dxa"/>
              <w:left w:w="80" w:type="dxa"/>
              <w:bottom w:w="80" w:type="dxa"/>
              <w:right w:w="80" w:type="dxa"/>
            </w:tcMar>
          </w:tcPr>
          <w:p>
            <w:pPr>
              <w:pStyle w:val="Compact"/>
              <w:spacing w:after="30" w:line="240" w:lineRule="auto"/>
              <w:jc w:val="left"/>
            </w:pPr>
            <w:r>
              <w:rPr>
                <w:sz w:val="16"/>
              </w:rPr>
              <w:t xml:space="preserve">0.382〜0.5</w:t>
            </w:r>
          </w:p>
        </w:tc>
        <w:tc>
          <w:tcPr>
            <w:vAlign w:val="center"/>
            <w:tcMar>
              <w:top w:w="80" w:type="dxa"/>
              <w:left w:w="80" w:type="dxa"/>
              <w:bottom w:w="80" w:type="dxa"/>
              <w:right w:w="80" w:type="dxa"/>
            </w:tcMar>
          </w:tcPr>
          <w:p>
            <w:pPr>
              <w:pStyle w:val="Compact"/>
              <w:spacing w:after="30" w:line="240" w:lineRule="auto"/>
              <w:jc w:val="left"/>
            </w:pPr>
            <w:r>
              <w:rPr>
                <w:sz w:val="16"/>
              </w:rPr>
              <w:t xml:space="preserve">0.886</w:t>
            </w:r>
          </w:p>
        </w:tc>
        <w:tc>
          <w:tcPr>
            <w:vAlign w:val="center"/>
            <w:tcMar>
              <w:top w:w="80" w:type="dxa"/>
              <w:left w:w="80" w:type="dxa"/>
              <w:bottom w:w="80" w:type="dxa"/>
              <w:right w:w="80" w:type="dxa"/>
            </w:tcMar>
          </w:tcPr>
          <w:p>
            <w:pPr>
              <w:pStyle w:val="Compact"/>
              <w:spacing w:after="30" w:line="240" w:lineRule="auto"/>
              <w:jc w:val="left"/>
            </w:pPr>
            <w:r>
              <w:rPr>
                <w:sz w:val="16"/>
              </w:rPr>
              <w:t xml:space="preserve">1.618〜2.618</w:t>
            </w:r>
          </w:p>
        </w:tc>
        <w:tc>
          <w:tcPr>
            <w:vAlign w:val="center"/>
            <w:tcMar>
              <w:top w:w="80" w:type="dxa"/>
              <w:left w:w="80" w:type="dxa"/>
              <w:bottom w:w="80" w:type="dxa"/>
              <w:right w:w="80" w:type="dxa"/>
            </w:tcMar>
          </w:tcPr>
          <w:p>
            <w:pPr>
              <w:pStyle w:val="Compact"/>
              <w:spacing w:after="30" w:line="240" w:lineRule="auto"/>
              <w:jc w:val="left"/>
            </w:pPr>
            <w:r>
              <w:rPr>
                <w:sz w:val="16"/>
              </w:rPr>
              <w:t xml:space="preserve">≥1.27</w:t>
            </w:r>
          </w:p>
        </w:tc>
        <w:tc>
          <w:tcPr>
            <w:vAlign w:val="center"/>
            <w:tcMar>
              <w:top w:w="80" w:type="dxa"/>
              <w:left w:w="80" w:type="dxa"/>
              <w:bottom w:w="80" w:type="dxa"/>
              <w:right w:w="80" w:type="dxa"/>
            </w:tcMar>
          </w:tcPr>
          <w:p>
            <w:pPr>
              <w:pStyle w:val="Compact"/>
              <w:spacing w:after="30" w:line="240" w:lineRule="auto"/>
              <w:jc w:val="left"/>
            </w:pPr>
            <w:r>
              <w:rPr>
                <w:sz w:val="16"/>
              </w:rPr>
              <w:t xml:space="preserve">リトレース型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butterfly</w:t>
            </w:r>
          </w:p>
        </w:tc>
        <w:tc>
          <w:tcPr>
            <w:vAlign w:val="center"/>
            <w:tcMar>
              <w:top w:w="80" w:type="dxa"/>
              <w:left w:w="80" w:type="dxa"/>
              <w:bottom w:w="80" w:type="dxa"/>
              <w:right w:w="80" w:type="dxa"/>
            </w:tcMar>
          </w:tcPr>
          <w:p>
            <w:pPr>
              <w:pStyle w:val="Compact"/>
              <w:spacing w:after="30" w:line="240" w:lineRule="auto"/>
              <w:jc w:val="left"/>
            </w:pPr>
            <w:r>
              <w:rPr>
                <w:sz w:val="16"/>
              </w:rPr>
              <w:t xml:space="preserve">バタフライ</w:t>
            </w:r>
          </w:p>
        </w:tc>
        <w:tc>
          <w:tcPr>
            <w:vAlign w:val="center"/>
            <w:tcMar>
              <w:top w:w="80" w:type="dxa"/>
              <w:left w:w="80" w:type="dxa"/>
              <w:bottom w:w="80" w:type="dxa"/>
              <w:right w:w="80" w:type="dxa"/>
            </w:tcMar>
          </w:tcPr>
          <w:p>
            <w:pPr>
              <w:pStyle w:val="Compact"/>
              <w:spacing w:after="30" w:line="240" w:lineRule="auto"/>
              <w:jc w:val="left"/>
            </w:pPr>
            <w:r>
              <w:rPr>
                <w:sz w:val="16"/>
              </w:rPr>
              <w:t xml:space="preserve">0.786</w:t>
            </w:r>
          </w:p>
        </w:tc>
        <w:tc>
          <w:tcPr>
            <w:vAlign w:val="center"/>
            <w:tcMar>
              <w:top w:w="80" w:type="dxa"/>
              <w:left w:w="80" w:type="dxa"/>
              <w:bottom w:w="80" w:type="dxa"/>
              <w:right w:w="80" w:type="dxa"/>
            </w:tcMar>
          </w:tcPr>
          <w:p>
            <w:pPr>
              <w:pStyle w:val="Compact"/>
              <w:spacing w:after="30" w:line="240" w:lineRule="auto"/>
              <w:jc w:val="left"/>
            </w:pPr>
            <w:r>
              <w:rPr>
                <w:sz w:val="16"/>
              </w:rPr>
              <w:t xml:space="preserve">1.27</w:t>
            </w:r>
          </w:p>
        </w:tc>
        <w:tc>
          <w:tcPr>
            <w:vAlign w:val="center"/>
            <w:tcMar>
              <w:top w:w="80" w:type="dxa"/>
              <w:left w:w="80" w:type="dxa"/>
              <w:bottom w:w="80" w:type="dxa"/>
              <w:right w:w="80" w:type="dxa"/>
            </w:tcMar>
          </w:tcPr>
          <w:p>
            <w:pPr>
              <w:pStyle w:val="Compact"/>
              <w:spacing w:after="30" w:line="240" w:lineRule="auto"/>
              <w:jc w:val="left"/>
            </w:pPr>
            <w:r>
              <w:rPr>
                <w:sz w:val="16"/>
              </w:rPr>
              <w:t xml:space="preserve">1.618〜2.618</w:t>
            </w:r>
          </w:p>
        </w:tc>
        <w:tc>
          <w:tcPr>
            <w:vAlign w:val="center"/>
            <w:tcMar>
              <w:top w:w="80" w:type="dxa"/>
              <w:left w:w="80" w:type="dxa"/>
              <w:bottom w:w="80" w:type="dxa"/>
              <w:right w:w="80" w:type="dxa"/>
            </w:tcMar>
          </w:tcPr>
          <w:p>
            <w:pPr>
              <w:pStyle w:val="Compact"/>
              <w:spacing w:after="30" w:line="240" w:lineRule="auto"/>
              <w:jc w:val="left"/>
            </w:pPr>
            <w:r>
              <w:rPr>
                <w:sz w:val="16"/>
              </w:rPr>
              <w:t xml:space="preserve">1.0〜1.618</w:t>
            </w:r>
          </w:p>
        </w:tc>
        <w:tc>
          <w:tcPr>
            <w:vAlign w:val="center"/>
            <w:tcMar>
              <w:top w:w="80" w:type="dxa"/>
              <w:left w:w="80" w:type="dxa"/>
              <w:bottom w:w="80" w:type="dxa"/>
              <w:right w:w="80" w:type="dxa"/>
            </w:tcMar>
          </w:tcPr>
          <w:p>
            <w:pPr>
              <w:pStyle w:val="Compact"/>
              <w:spacing w:after="30" w:line="240" w:lineRule="auto"/>
              <w:jc w:val="left"/>
            </w:pPr>
            <w:r>
              <w:rPr>
                <w:sz w:val="16"/>
              </w:rPr>
              <w:t xml:space="preserve">拡張型</w:t>
            </w:r>
          </w:p>
        </w:tc>
      </w:tr>
    </w:tbl>
    <w:p>
      <w:pPr>
        <w:pStyle w:val="BodyText"/>
        <w:widowControl/>
      </w:pPr>
      <w:r>
        <w:rPr>
          <w:rFonts w:eastAsia="Hiragino Sans"/>
        </w:rPr>
        <w:t xml:space="preserve">各型についてbullish/bearishを実装する。クラブ原典のBCの代表水準を連続範囲に広げた点、Butterflyの1.27を採用する点等はvariantに固定し、検出数を増やすため黙って緩和しない。</w:t>
      </w:r>
    </w:p>
    <w:p>
      <w:pPr>
        <w:pStyle w:val="BodyText"/>
        <w:widowControl/>
      </w:pPr>
      <w:r>
        <w:rPr>
          <w:rFonts w:eastAsia="Hiragino Sans"/>
        </w:rPr>
        <w:t xml:space="preserve">参考：通常クラブのXA拡張とB条件は</w:t>
      </w:r>
      <w:hyperlink r:id="rId50">
        <w:r>
          <w:rPr>
            <w:rStyle w:val="Hyperlink"/>
          </w:rPr>
          <w:t xml:space="preserve">Crab</w:t>
        </w:r>
      </w:hyperlink>
      <w:r>
        <w:rPr>
          <w:rFonts w:eastAsia="Hiragino Sans"/>
        </w:rPr>
        <w:t xml:space="preserve">、深いB条件は</w:t>
      </w:r>
      <w:hyperlink r:id="rId51">
        <w:r>
          <w:rPr>
            <w:rStyle w:val="Hyperlink"/>
          </w:rPr>
          <w:t xml:space="preserve">Deep Crab</w:t>
        </w:r>
      </w:hyperlink>
      <w:r>
        <w:rPr>
          <w:rFonts w:eastAsia="Hiragino Sans"/>
        </w:rPr>
        <w:t xml:space="preserve">、ガートレーのB/Dは</w:t>
      </w:r>
      <w:hyperlink r:id="rId52">
        <w:r>
          <w:rPr>
            <w:rStyle w:val="Hyperlink"/>
          </w:rPr>
          <w:t xml:space="preserve">Gartley</w:t>
        </w:r>
      </w:hyperlink>
      <w:r>
        <w:rPr>
          <w:rFonts w:eastAsia="Hiragino Sans"/>
        </w:rPr>
        <w:t xml:space="preserve">、バタフライの中核比率は</w:t>
      </w:r>
      <w:hyperlink r:id="rId53">
        <w:r>
          <w:rPr>
            <w:rStyle w:val="Hyperlink"/>
          </w:rPr>
          <w:t xml:space="preserve">Butterfly</w:t>
        </w:r>
      </w:hyperlink>
      <w:r>
        <w:rPr>
          <w:rFonts w:eastAsia="Hiragino Sans"/>
        </w:rPr>
        <w:t xml:space="preserve">。</w:t>
      </w:r>
      <w:hyperlink r:id="rId54">
        <w:r>
          <w:rPr>
            <w:rStyle w:val="Hyperlink"/>
          </w:rPr>
          <w:t xml:space="preserve">Bat</w:t>
        </w:r>
      </w:hyperlink>
      <w:r>
        <w:rPr>
          <w:rFonts w:eastAsia="Hiragino Sans"/>
        </w:rPr>
        <w:t xml:space="preserve">も参照。上表の全フィルターが原典からそのまま引用されたと説明しない。</w:t>
      </w:r>
    </w:p>
    <w:bookmarkEnd w:id="55"/>
    <w:bookmarkStart w:id="56" w:name="X551573abe762d6a1ffaef2be8d0174cc103382a"/>
    <w:p>
      <w:pPr>
        <w:pStyle w:val="Heading3"/>
        <w:widowControl/>
      </w:pPr>
      <w:r>
        <w:rPr>
          <w:rFonts w:eastAsia="Hiragino Sans"/>
        </w:rPr>
        <w:t xml:space="preserve">8.2 D候補帯と状態</w:t>
      </w:r>
    </w:p>
    <w:p>
      <w:pPr>
        <w:pStyle w:val="FirstParagraph"/>
        <w:widowControl/>
      </w:pPr>
      <w:r>
        <w:rPr>
          <w:rFonts w:eastAsia="Hiragino Sans"/>
        </w:rPr>
        <w:t xml:space="preserve">まず連続したXABCを検査し、rB/rC/配置と履歴長を満たすものにD候補帯を計算。</w:t>
      </w:r>
      <w:r>
        <w:rPr>
          <w:rFonts w:eastAsia="Hiragino Sans"/>
        </w:rPr>
        <w:t xml:space="preserve"> </w:t>
      </w:r>
      <w:r>
        <w:rPr>
          <w:rFonts w:eastAsia="Hiragino Sans"/>
        </w:rPr>
        <w:t xml:space="preserve">強気型のXA帯は[A−q(1+0.03)×abs(A−X), A−q(1−0.03)×abs(A−X)]。</w:t>
      </w:r>
      <w:r>
        <w:rPr>
          <w:rFonts w:eastAsia="Hiragino Sans"/>
        </w:rPr>
        <w:t xml:space="preserve"> </w:t>
      </w:r>
      <w:r>
        <w:rPr>
          <w:rFonts w:eastAsia="Hiragino Sans"/>
        </w:rPr>
        <w:t xml:space="preserve">BC帯は[C−u×abs(C−B), C−l×abs(C−B)]（l,uは表rBC範囲）。</w:t>
      </w:r>
      <w:r>
        <w:rPr>
          <w:rFonts w:eastAsia="Hiragino Sans"/>
        </w:rPr>
        <w:t xml:space="preserve"> </w:t>
      </w:r>
      <w:r>
        <w:rPr>
          <w:rFonts w:eastAsia="Hiragino Sans"/>
        </w:rPr>
        <w:t xml:space="preserve">ABCD帯はrABCDの指定範囲で同様にCから投影。固定1.0は±3%、≥条件は片側無限区間。</w:t>
      </w:r>
      <w:r>
        <w:rPr>
          <w:rFonts w:eastAsia="Hiragino Sans"/>
        </w:rPr>
        <w:t xml:space="preserve"> </w:t>
      </w:r>
      <w:r>
        <w:rPr>
          <w:rFonts w:eastAsia="Hiragino Sans"/>
        </w:rPr>
        <w:t xml:space="preserve">この3帯の共通部分を取り、D配置条件でさらに切る。幅が0以下/有限な区間が得られなければ形成候補なし。弱気は投影方向を反転する。</w:t>
      </w:r>
    </w:p>
    <w:p>
      <w:pPr>
        <w:pStyle w:val="BodyText"/>
        <w:widowControl/>
      </w:pPr>
      <w:r>
        <w:rPr>
          <w:rFonts w:eastAsia="Hiragino Sans"/>
        </w:rPr>
        <w:t xml:space="preserve">XABCの認識日をfamilyの開始とし、ATRと帯を固定。Dの予測日時は作らず、価格帯のみ描画する。</w:t>
      </w:r>
      <w:r>
        <w:rPr>
          <w:rFonts w:eastAsia="Hiragino Sans"/>
        </w:rPr>
        <w:t xml:space="preserve"> </w:t>
      </w:r>
      <w:r>
        <w:rPr>
          <w:rFonts w:eastAsia="Hiragino Sans"/>
        </w:rPr>
        <w:t xml:space="preserve">X→Dは表H内。XABCが最大Hに達したら新規形成候補を作らない。</w:t>
      </w:r>
      <w:r>
        <w:rPr>
          <w:rFonts w:eastAsia="Hiragino Sans"/>
        </w:rPr>
        <w:t xml:space="preserve"> </w:t>
      </w:r>
      <w:r>
        <w:rPr>
          <w:rFonts w:eastAsia="Hiragino Sans"/>
        </w:rPr>
        <w:t xml:space="preserve">D未到達はforming。後続の確定足low（弱気はhigh）が帯内にあればreaction_state=zone_touched。</w:t>
      </w:r>
      <w:r>
        <w:rPr>
          <w:rFonts w:eastAsia="Hiragino Sans"/>
        </w:rPr>
        <w:t xml:space="preserve"> </w:t>
      </w:r>
      <w:r>
        <w:rPr>
          <w:rFonts w:eastAsia="Hiragino Sans"/>
        </w:rPr>
        <w:t xml:space="preserve">次の連続ピボットDがknown_atに達し、rD/rBC/rABCDとHを全て満たす場合conditions_met。D到達を自動で「反転成功」としない。</w:t>
      </w:r>
      <w:r>
        <w:rPr>
          <w:rFonts w:eastAsia="Hiragino Sans"/>
        </w:rPr>
        <w:t xml:space="preserve"> </w:t>
      </w:r>
      <w:r>
        <w:rPr>
          <w:rFonts w:eastAsia="Hiragino Sans"/>
        </w:rPr>
        <w:t xml:space="preserve">D以後の終値がD足high（強気）/low（弱気）を突破したときreaction_state=reversal_observed。ただしD認識より前の突破を検出しても報告時刻はknown_at以降とする。</w:t>
      </w:r>
    </w:p>
    <w:p>
      <w:pPr>
        <w:pStyle w:val="BodyText"/>
        <w:widowControl/>
      </w:pPr>
      <w:r>
        <w:rPr>
          <w:rFonts w:eastAsia="Hiragino Sans"/>
        </w:rPr>
        <w:t xml:space="preserve">形成時に凍結した帯下限−0.5aを終値で下抜ければ強気無効、弱気は帯上限+0.5aの上抜け。固定E本またはXから最大Hの早い方で失効。</w:t>
      </w:r>
      <w:r>
        <w:rPr>
          <w:rFonts w:eastAsia="Hiragino Sans"/>
        </w:rPr>
        <w:t xml:space="preserve"> </w:t>
      </w:r>
      <w:r>
        <w:rPr>
          <w:rFonts w:eastAsia="Hiragino Sans"/>
        </w:rPr>
        <w:t xml:space="preserve">新しいD候補が出た場合は黙って過去Dを書き換えず、同familyの更新理由を残す。新しいXABCは別family。</w:t>
      </w:r>
      <w:r>
        <w:rPr>
          <w:rFonts w:eastAsia="Hiragino Sans"/>
        </w:rPr>
        <w:t xml:space="preserve"> </w:t>
      </w:r>
      <w:r>
        <w:rPr>
          <w:rFonts w:eastAsia="Hiragino Sans"/>
        </w:rPr>
        <w:t xml:space="preserve">端点や比率はテキスト一覧でも確認できる。</w:t>
      </w:r>
    </w:p>
    <w:bookmarkEnd w:id="56"/>
    <w:bookmarkStart w:id="57" w:name="X49869ab2afc1e103ba8a169820de660fb2a4cd7"/>
    <w:p>
      <w:pPr>
        <w:pStyle w:val="Heading3"/>
        <w:widowControl/>
      </w:pPr>
      <w:r>
        <w:rPr>
          <w:rFonts w:eastAsia="Hiragino Sans"/>
        </w:rPr>
        <w:t xml:space="preserve">8.3 比率計算の合成正例</w:t>
      </w:r>
    </w:p>
    <w:p>
      <w:pPr>
        <w:pStyle w:val="FirstParagraph"/>
        <w:widowControl/>
      </w:pPr>
      <w:r>
        <w:rPr>
          <w:rFonts w:eastAsia="Hiragino Sans"/>
        </w:rPr>
        <w:t xml:space="preserve">以下は計算単体テスト用であり市場データではない。X=100、A=200、B=200−100b、C=B+100bc、D=200−100dとする。b,c,dの入力で全比率を検算する。</w:t>
      </w:r>
    </w:p>
    <w:tbl>
      <w:tblPr>
        <w:tblStyle w:val="Table"/>
        <w:tblW w:type="auto" w:w="0"/>
        <w:tblLayout w:type="autofit"/>
        <w:tblLook w:firstRow="1" w:lastRow="0" w:firstColumn="0" w:lastColumn="0" w:noHBand="0" w:noVBand="0" w:val="0020"/>
        <w:jc w:val="start"/>
      </w:tblPr>
      <w:tblGrid>
        <w:gridCol w:w="1980"/>
        <w:gridCol w:w="1980"/>
        <w:gridCol w:w="1980"/>
        <w:gridCol w:w="198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type</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b</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c</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d</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crab</w:t>
            </w:r>
          </w:p>
        </w:tc>
        <w:tc>
          <w:tcPr>
            <w:vAlign w:val="center"/>
            <w:tcMar>
              <w:top w:w="80" w:type="dxa"/>
              <w:left w:w="80" w:type="dxa"/>
              <w:bottom w:w="80" w:type="dxa"/>
              <w:right w:w="80" w:type="dxa"/>
            </w:tcMar>
          </w:tcPr>
          <w:p>
            <w:pPr>
              <w:pStyle w:val="Compact"/>
              <w:spacing w:after="30" w:line="240" w:lineRule="auto"/>
              <w:jc w:val="left"/>
            </w:pPr>
            <w:r>
              <w:rPr>
                <w:sz w:val="16"/>
              </w:rPr>
              <w:t xml:space="preserve">0.618</w:t>
            </w:r>
          </w:p>
        </w:tc>
        <w:tc>
          <w:tcPr>
            <w:vAlign w:val="center"/>
            <w:tcMar>
              <w:top w:w="80" w:type="dxa"/>
              <w:left w:w="80" w:type="dxa"/>
              <w:bottom w:w="80" w:type="dxa"/>
              <w:right w:w="80" w:type="dxa"/>
            </w:tcMar>
          </w:tcPr>
          <w:p>
            <w:pPr>
              <w:pStyle w:val="Compact"/>
              <w:spacing w:after="30" w:line="240" w:lineRule="auto"/>
              <w:jc w:val="left"/>
            </w:pPr>
            <w:r>
              <w:rPr>
                <w:sz w:val="16"/>
              </w:rPr>
              <w:t xml:space="preserve">0.750</w:t>
            </w:r>
          </w:p>
        </w:tc>
        <w:tc>
          <w:tcPr>
            <w:vAlign w:val="center"/>
            <w:tcMar>
              <w:top w:w="80" w:type="dxa"/>
              <w:left w:w="80" w:type="dxa"/>
              <w:bottom w:w="80" w:type="dxa"/>
              <w:right w:w="80" w:type="dxa"/>
            </w:tcMar>
          </w:tcPr>
          <w:p>
            <w:pPr>
              <w:pStyle w:val="Compact"/>
              <w:spacing w:after="30" w:line="240" w:lineRule="auto"/>
              <w:jc w:val="left"/>
            </w:pPr>
            <w:r>
              <w:rPr>
                <w:sz w:val="16"/>
              </w:rPr>
              <w:t xml:space="preserve">1.618</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deep_crab</w:t>
            </w:r>
          </w:p>
        </w:tc>
        <w:tc>
          <w:tcPr>
            <w:vAlign w:val="center"/>
            <w:tcMar>
              <w:top w:w="80" w:type="dxa"/>
              <w:left w:w="80" w:type="dxa"/>
              <w:bottom w:w="80" w:type="dxa"/>
              <w:right w:w="80" w:type="dxa"/>
            </w:tcMar>
          </w:tcPr>
          <w:p>
            <w:pPr>
              <w:pStyle w:val="Compact"/>
              <w:spacing w:after="30" w:line="240" w:lineRule="auto"/>
              <w:jc w:val="left"/>
            </w:pPr>
            <w:r>
              <w:rPr>
                <w:sz w:val="16"/>
              </w:rPr>
              <w:t xml:space="preserve">0.886</w:t>
            </w:r>
          </w:p>
        </w:tc>
        <w:tc>
          <w:tcPr>
            <w:vAlign w:val="center"/>
            <w:tcMar>
              <w:top w:w="80" w:type="dxa"/>
              <w:left w:w="80" w:type="dxa"/>
              <w:bottom w:w="80" w:type="dxa"/>
              <w:right w:w="80" w:type="dxa"/>
            </w:tcMar>
          </w:tcPr>
          <w:p>
            <w:pPr>
              <w:pStyle w:val="Compact"/>
              <w:spacing w:after="30" w:line="240" w:lineRule="auto"/>
              <w:jc w:val="left"/>
            </w:pPr>
            <w:r>
              <w:rPr>
                <w:sz w:val="16"/>
              </w:rPr>
              <w:t xml:space="preserve">0.600</w:t>
            </w:r>
          </w:p>
        </w:tc>
        <w:tc>
          <w:tcPr>
            <w:vAlign w:val="center"/>
            <w:tcMar>
              <w:top w:w="80" w:type="dxa"/>
              <w:left w:w="80" w:type="dxa"/>
              <w:bottom w:w="80" w:type="dxa"/>
              <w:right w:w="80" w:type="dxa"/>
            </w:tcMar>
          </w:tcPr>
          <w:p>
            <w:pPr>
              <w:pStyle w:val="Compact"/>
              <w:spacing w:after="30" w:line="240" w:lineRule="auto"/>
              <w:jc w:val="left"/>
            </w:pPr>
            <w:r>
              <w:rPr>
                <w:sz w:val="16"/>
              </w:rPr>
              <w:t xml:space="preserve">1.618</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gartley</w:t>
            </w:r>
          </w:p>
        </w:tc>
        <w:tc>
          <w:tcPr>
            <w:vAlign w:val="center"/>
            <w:tcMar>
              <w:top w:w="80" w:type="dxa"/>
              <w:left w:w="80" w:type="dxa"/>
              <w:bottom w:w="80" w:type="dxa"/>
              <w:right w:w="80" w:type="dxa"/>
            </w:tcMar>
          </w:tcPr>
          <w:p>
            <w:pPr>
              <w:pStyle w:val="Compact"/>
              <w:spacing w:after="30" w:line="240" w:lineRule="auto"/>
              <w:jc w:val="left"/>
            </w:pPr>
            <w:r>
              <w:rPr>
                <w:sz w:val="16"/>
              </w:rPr>
              <w:t xml:space="preserve">0.618</w:t>
            </w:r>
          </w:p>
        </w:tc>
        <w:tc>
          <w:tcPr>
            <w:vAlign w:val="center"/>
            <w:tcMar>
              <w:top w:w="80" w:type="dxa"/>
              <w:left w:w="80" w:type="dxa"/>
              <w:bottom w:w="80" w:type="dxa"/>
              <w:right w:w="80" w:type="dxa"/>
            </w:tcMar>
          </w:tcPr>
          <w:p>
            <w:pPr>
              <w:pStyle w:val="Compact"/>
              <w:spacing w:after="30" w:line="240" w:lineRule="auto"/>
              <w:jc w:val="left"/>
            </w:pPr>
            <w:r>
              <w:rPr>
                <w:sz w:val="16"/>
              </w:rPr>
              <w:t xml:space="preserve">(2×0.618−0.786)/0.618</w:t>
            </w:r>
          </w:p>
        </w:tc>
        <w:tc>
          <w:tcPr>
            <w:vAlign w:val="center"/>
            <w:tcMar>
              <w:top w:w="80" w:type="dxa"/>
              <w:left w:w="80" w:type="dxa"/>
              <w:bottom w:w="80" w:type="dxa"/>
              <w:right w:w="80" w:type="dxa"/>
            </w:tcMar>
          </w:tcPr>
          <w:p>
            <w:pPr>
              <w:pStyle w:val="Compact"/>
              <w:spacing w:after="30" w:line="240" w:lineRule="auto"/>
              <w:jc w:val="left"/>
            </w:pPr>
            <w:r>
              <w:rPr>
                <w:sz w:val="16"/>
              </w:rPr>
              <w:t xml:space="preserve">0.786</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bat</w:t>
            </w:r>
          </w:p>
        </w:tc>
        <w:tc>
          <w:tcPr>
            <w:vAlign w:val="center"/>
            <w:tcMar>
              <w:top w:w="80" w:type="dxa"/>
              <w:left w:w="80" w:type="dxa"/>
              <w:bottom w:w="80" w:type="dxa"/>
              <w:right w:w="80" w:type="dxa"/>
            </w:tcMar>
          </w:tcPr>
          <w:p>
            <w:pPr>
              <w:pStyle w:val="Compact"/>
              <w:spacing w:after="30" w:line="240" w:lineRule="auto"/>
              <w:jc w:val="left"/>
            </w:pPr>
            <w:r>
              <w:rPr>
                <w:sz w:val="16"/>
              </w:rPr>
              <w:t xml:space="preserve">0.500</w:t>
            </w:r>
          </w:p>
        </w:tc>
        <w:tc>
          <w:tcPr>
            <w:vAlign w:val="center"/>
            <w:tcMar>
              <w:top w:w="80" w:type="dxa"/>
              <w:left w:w="80" w:type="dxa"/>
              <w:bottom w:w="80" w:type="dxa"/>
              <w:right w:w="80" w:type="dxa"/>
            </w:tcMar>
          </w:tcPr>
          <w:p>
            <w:pPr>
              <w:pStyle w:val="Compact"/>
              <w:spacing w:after="30" w:line="240" w:lineRule="auto"/>
              <w:jc w:val="left"/>
            </w:pPr>
            <w:r>
              <w:rPr>
                <w:sz w:val="16"/>
              </w:rPr>
              <w:t xml:space="preserve">0.550</w:t>
            </w:r>
          </w:p>
        </w:tc>
        <w:tc>
          <w:tcPr>
            <w:vAlign w:val="center"/>
            <w:tcMar>
              <w:top w:w="80" w:type="dxa"/>
              <w:left w:w="80" w:type="dxa"/>
              <w:bottom w:w="80" w:type="dxa"/>
              <w:right w:w="80" w:type="dxa"/>
            </w:tcMar>
          </w:tcPr>
          <w:p>
            <w:pPr>
              <w:pStyle w:val="Compact"/>
              <w:spacing w:after="30" w:line="240" w:lineRule="auto"/>
              <w:jc w:val="left"/>
            </w:pPr>
            <w:r>
              <w:rPr>
                <w:sz w:val="16"/>
              </w:rPr>
              <w:t xml:space="preserve">0.886</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butterfly</w:t>
            </w:r>
          </w:p>
        </w:tc>
        <w:tc>
          <w:tcPr>
            <w:vAlign w:val="center"/>
            <w:tcMar>
              <w:top w:w="80" w:type="dxa"/>
              <w:left w:w="80" w:type="dxa"/>
              <w:bottom w:w="80" w:type="dxa"/>
              <w:right w:w="80" w:type="dxa"/>
            </w:tcMar>
          </w:tcPr>
          <w:p>
            <w:pPr>
              <w:pStyle w:val="Compact"/>
              <w:spacing w:after="30" w:line="240" w:lineRule="auto"/>
              <w:jc w:val="left"/>
            </w:pPr>
            <w:r>
              <w:rPr>
                <w:sz w:val="16"/>
              </w:rPr>
              <w:t xml:space="preserve">0.786</w:t>
            </w:r>
          </w:p>
        </w:tc>
        <w:tc>
          <w:tcPr>
            <w:vAlign w:val="center"/>
            <w:tcMar>
              <w:top w:w="80" w:type="dxa"/>
              <w:left w:w="80" w:type="dxa"/>
              <w:bottom w:w="80" w:type="dxa"/>
              <w:right w:w="80" w:type="dxa"/>
            </w:tcMar>
          </w:tcPr>
          <w:p>
            <w:pPr>
              <w:pStyle w:val="Compact"/>
              <w:spacing w:after="30" w:line="240" w:lineRule="auto"/>
              <w:jc w:val="left"/>
            </w:pPr>
            <w:r>
              <w:rPr>
                <w:sz w:val="16"/>
              </w:rPr>
              <w:t xml:space="preserve">0.600</w:t>
            </w:r>
          </w:p>
        </w:tc>
        <w:tc>
          <w:tcPr>
            <w:vAlign w:val="center"/>
            <w:tcMar>
              <w:top w:w="80" w:type="dxa"/>
              <w:left w:w="80" w:type="dxa"/>
              <w:bottom w:w="80" w:type="dxa"/>
              <w:right w:w="80" w:type="dxa"/>
            </w:tcMar>
          </w:tcPr>
          <w:p>
            <w:pPr>
              <w:pStyle w:val="Compact"/>
              <w:spacing w:after="30" w:line="240" w:lineRule="auto"/>
              <w:jc w:val="left"/>
            </w:pPr>
            <w:r>
              <w:rPr>
                <w:sz w:val="16"/>
              </w:rPr>
              <w:t xml:space="preserve">1.270</w:t>
            </w:r>
          </w:p>
        </w:tc>
      </w:tr>
    </w:tbl>
    <w:p>
      <w:pPr>
        <w:pStyle w:val="BodyText"/>
        <w:widowControl/>
      </w:pPr>
      <w:r>
        <w:rPr>
          <w:rFonts w:eastAsia="Hiragino Sans"/>
        </w:rPr>
        <w:t xml:space="preserve">価格上下反転はp'=300−pとしてbearishを生成する。日/週足の時間例はt=20,40,60,80,100、月足はH上限に合わせt=20,28,36,44,52とする。known_at=t+3の認識を別に検証する。</w:t>
      </w:r>
      <w:r>
        <w:rPr>
          <w:rFonts w:eastAsia="Hiragino Sans"/>
        </w:rPr>
        <w:t xml:space="preserve"> </w:t>
      </w:r>
      <w:r>
        <w:rPr>
          <w:rFonts w:eastAsia="Hiragino Sans"/>
        </w:rPr>
        <w:t xml:space="preserve">OHLC検出の結合テストは、この5点が実際にピボット抽出される決定的系列を作り、他のピークが混入した反例も用意する。</w:t>
      </w:r>
    </w:p>
    <w:p>
      <w:pPr>
        <w:pStyle w:val="BodyText"/>
        <w:widowControl/>
      </w:pPr>
      <w:r>
        <w:rPr>
          <w:rFonts w:eastAsia="Hiragino Sans"/>
        </w:rPr>
        <w:t xml:space="preserve">原典サイトの名称等には権利に関する表記がある。図版・文章を転載しない。商用化・一般公開前に名称/表示/教材/ソフトの適用範囲を個別確認する。ここで商用利用の法的可否を断定しない。</w:t>
      </w:r>
    </w:p>
    <w:bookmarkEnd w:id="57"/>
    <w:bookmarkEnd w:id="58"/>
    <w:bookmarkStart w:id="59" w:name="Xf42243d2f58abe607c9522881227f448b42b8ac"/>
    <w:p>
      <w:pPr>
        <w:pStyle w:val="Heading2"/>
        <w:widowControl/>
      </w:pPr>
      <w:r>
        <w:rPr>
          <w:rFonts w:eastAsia="Hiragino Sans"/>
        </w:rPr>
        <w:t xml:space="preserve">9. API・型・DB</w:t>
      </w:r>
    </w:p>
    <w:p>
      <w:pPr>
        <w:pStyle w:val="FirstParagraph"/>
        <w:widowControl/>
      </w:pPr>
      <w:r>
        <w:rPr>
          <w:rFonts w:eastAsia="Hiragino Sans"/>
        </w:rPr>
        <w:t xml:space="preserve">APIはデータsnapshotを中心に統一する。chartとpatternsを別々に取得して世代がずれる構成は採用しない。</w:t>
      </w:r>
    </w:p>
    <w:tbl>
      <w:tblPr>
        <w:tblStyle w:val="Table"/>
        <w:tblW w:type="auto" w:w="0"/>
        <w:tblLayout w:type="autofit"/>
        <w:tblLook w:firstRow="1" w:lastRow="0" w:firstColumn="0" w:lastColumn="0" w:noHBand="0" w:noVBand="0" w:val="0020"/>
        <w:jc w:val="start"/>
      </w:tblPr>
      <w:tblGrid>
        <w:gridCol w:w="3960"/>
        <w:gridCol w:w="396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API</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入力/用途</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 /api/health</w:t>
            </w:r>
          </w:p>
        </w:tc>
        <w:tc>
          <w:tcPr>
            <w:vAlign w:val="center"/>
            <w:tcMar>
              <w:top w:w="80" w:type="dxa"/>
              <w:left w:w="80" w:type="dxa"/>
              <w:bottom w:w="80" w:type="dxa"/>
              <w:right w:w="80" w:type="dxa"/>
            </w:tcMar>
          </w:tcPr>
          <w:p>
            <w:pPr>
              <w:pStyle w:val="Compact"/>
              <w:spacing w:after="30" w:line="240" w:lineRule="auto"/>
              <w:jc w:val="left"/>
            </w:pPr>
            <w:r>
              <w:rPr>
                <w:sz w:val="16"/>
              </w:rPr>
              <w:t xml:space="preserve">アプリ版、DB版、data_modeのみ。秘密を返さない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POST /api/analyze</w:t>
            </w:r>
          </w:p>
        </w:tc>
        <w:tc>
          <w:tcPr>
            <w:vAlign w:val="center"/>
            <w:tcMar>
              <w:top w:w="80" w:type="dxa"/>
              <w:left w:w="80" w:type="dxa"/>
              <w:bottom w:w="80" w:type="dxa"/>
              <w:right w:w="80" w:type="dxa"/>
            </w:tcMar>
          </w:tcPr>
          <w:p>
            <w:pPr>
              <w:pStyle w:val="Compact"/>
              <w:spacing w:after="30" w:line="240" w:lineRule="auto"/>
              <w:jc w:val="left"/>
            </w:pPr>
            <w:r>
              <w:rPr>
                <w:sz w:val="16"/>
              </w:rPr>
              <w:t xml:space="preserve">symbol,timeframe,range,as_of</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POST /api/refresh</w:t>
            </w:r>
          </w:p>
        </w:tc>
        <w:tc>
          <w:tcPr>
            <w:vAlign w:val="center"/>
            <w:tcMar>
              <w:top w:w="80" w:type="dxa"/>
              <w:left w:w="80" w:type="dxa"/>
              <w:bottom w:w="80" w:type="dxa"/>
              <w:right w:w="80" w:type="dxa"/>
            </w:tcMar>
          </w:tcPr>
          <w:p>
            <w:pPr>
              <w:pStyle w:val="Compact"/>
              <w:spacing w:after="30" w:line="240" w:lineRule="auto"/>
              <w:jc w:val="left"/>
            </w:pPr>
            <w:r>
              <w:rPr>
                <w:sz w:val="16"/>
              </w:rPr>
              <w:t xml:space="preserve">symbol。キューのjob_idを返す</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 /api/jobs/{id}</w:t>
            </w:r>
          </w:p>
        </w:tc>
        <w:tc>
          <w:tcPr>
            <w:vAlign w:val="center"/>
            <w:tcMar>
              <w:top w:w="80" w:type="dxa"/>
              <w:left w:w="80" w:type="dxa"/>
              <w:bottom w:w="80" w:type="dxa"/>
              <w:right w:w="80" w:type="dxa"/>
            </w:tcMar>
          </w:tcPr>
          <w:p>
            <w:pPr>
              <w:pStyle w:val="Compact"/>
              <w:spacing w:after="30" w:line="240" w:lineRule="auto"/>
              <w:jc w:val="left"/>
            </w:pPr>
            <w:r>
              <w:rPr>
                <w:sz w:val="16"/>
              </w:rPr>
              <w:t xml:space="preserve">queued/running/succeeded/failedと安全なエラー説明</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 /api/pattern-catalog</w:t>
            </w:r>
          </w:p>
        </w:tc>
        <w:tc>
          <w:tcPr>
            <w:vAlign w:val="center"/>
            <w:tcMar>
              <w:top w:w="80" w:type="dxa"/>
              <w:left w:w="80" w:type="dxa"/>
              <w:bottom w:w="80" w:type="dxa"/>
              <w:right w:w="80" w:type="dxa"/>
            </w:tcMar>
          </w:tcPr>
          <w:p>
            <w:pPr>
              <w:pStyle w:val="Compact"/>
              <w:spacing w:after="30" w:line="240" w:lineRule="auto"/>
              <w:jc w:val="left"/>
            </w:pPr>
            <w:r>
              <w:rPr>
                <w:sz w:val="16"/>
              </w:rPr>
              <w:t xml:space="preserve">全type、方向、implemented、rule_version、数値条件</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GET/PUT /api/settings</w:t>
            </w:r>
          </w:p>
        </w:tc>
        <w:tc>
          <w:tcPr>
            <w:vAlign w:val="center"/>
            <w:tcMar>
              <w:top w:w="80" w:type="dxa"/>
              <w:left w:w="80" w:type="dxa"/>
              <w:bottom w:w="80" w:type="dxa"/>
              <w:right w:w="80" w:type="dxa"/>
            </w:tcMar>
          </w:tcPr>
          <w:p>
            <w:pPr>
              <w:pStyle w:val="Compact"/>
              <w:spacing w:after="30" w:line="240" w:lineRule="auto"/>
              <w:jc w:val="left"/>
            </w:pPr>
            <w:r>
              <w:rPr>
                <w:sz w:val="16"/>
              </w:rPr>
              <w:t xml:space="preserve">許可された表示設定のみ</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GET/POST/DELETE /api/watchlist</w:t>
            </w:r>
          </w:p>
        </w:tc>
        <w:tc>
          <w:tcPr>
            <w:vAlign w:val="center"/>
            <w:tcMar>
              <w:top w:w="80" w:type="dxa"/>
              <w:left w:w="80" w:type="dxa"/>
              <w:bottom w:w="80" w:type="dxa"/>
              <w:right w:w="80" w:type="dxa"/>
            </w:tcMar>
          </w:tcPr>
          <w:p>
            <w:pPr>
              <w:pStyle w:val="Compact"/>
              <w:spacing w:after="30" w:line="240" w:lineRule="auto"/>
              <w:jc w:val="left"/>
            </w:pPr>
            <w:r>
              <w:rPr>
                <w:sz w:val="16"/>
              </w:rPr>
              <w:t xml:space="preserve">本人のお気に入り、最大20件</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GET /api/history</w:t>
            </w:r>
          </w:p>
        </w:tc>
        <w:tc>
          <w:tcPr>
            <w:vAlign w:val="center"/>
            <w:tcMar>
              <w:top w:w="80" w:type="dxa"/>
              <w:left w:w="80" w:type="dxa"/>
              <w:bottom w:w="80" w:type="dxa"/>
              <w:right w:w="80" w:type="dxa"/>
            </w:tcMar>
          </w:tcPr>
          <w:p>
            <w:pPr>
              <w:pStyle w:val="Compact"/>
              <w:spacing w:after="30" w:line="240" w:lineRule="auto"/>
              <w:jc w:val="left"/>
            </w:pPr>
            <w:r>
              <w:rPr>
                <w:sz w:val="16"/>
              </w:rPr>
              <w:t xml:space="preserve">symbol,family_id任意。検出イベントの履歴</w:t>
            </w:r>
          </w:p>
        </w:tc>
      </w:tr>
    </w:tbl>
    <w:p>
      <w:pPr>
        <w:pStyle w:val="BodyText"/>
        <w:widowControl/>
      </w:pPr>
      <w:r>
        <w:rPr>
          <w:rFonts w:eastAsia="Hiragino Sans"/>
        </w:rPr>
        <w:t xml:space="preserve">AnalysisRequestのtimeframeは1d/1wk/1mo、rangeは6mo/2y/5y/all、as_ofは実在ISO日付。</w:t>
      </w:r>
      <w:r>
        <w:rPr>
          <w:rFonts w:eastAsia="Hiragino Sans"/>
        </w:rPr>
        <w:t xml:space="preserve"> </w:t>
      </w:r>
      <w:r>
        <w:rPr>
          <w:rFonts w:eastAsia="Hiragino Sans"/>
        </w:rPr>
        <w:t xml:space="preserve">過去snapshot指定がなければ最新snapshotを使用。ただしas_ofはそれ以降のデータを分析へ渡さない。network再取得は基本refreshが担当し、analyzeはキャッシュで決定的に計算する。初回キャッシュなしの場合は202+job_idを返す。</w:t>
      </w:r>
    </w:p>
    <w:p>
      <w:pPr>
        <w:pStyle w:val="BodyText"/>
        <w:widowControl/>
      </w:pPr>
      <w:r>
        <w:rPr>
          <w:rFonts w:eastAsia="Hiragino Sans"/>
        </w:rPr>
        <w:t xml:space="preserve">AnalysisResponse：</w:t>
      </w:r>
    </w:p>
    <w:p>
      <w:pPr>
        <w:widowControl/>
        <w:numPr>
          <w:ilvl w:val="0"/>
          <w:numId w:val="1006"/>
        </w:numPr>
        <w:pStyle w:val="Compact"/>
      </w:pPr>
      <w:r>
        <w:rPr>
          <w:rFonts w:eastAsia="Hiragino Sans"/>
        </w:rPr>
        <w:t xml:space="preserve">schema_version, symbol, exchange, currency, timezone</w:t>
      </w:r>
    </w:p>
    <w:p>
      <w:pPr>
        <w:widowControl/>
        <w:numPr>
          <w:ilvl w:val="0"/>
          <w:numId w:val="1006"/>
        </w:numPr>
        <w:pStyle w:val="Compact"/>
      </w:pPr>
      <w:r>
        <w:rPr>
          <w:rFonts w:eastAsia="Hiragino Sans"/>
        </w:rPr>
        <w:t xml:space="preserve">snapshot_id, rule_version, as_of, data_mode</w:t>
      </w:r>
    </w:p>
    <w:p>
      <w:pPr>
        <w:widowControl/>
        <w:numPr>
          <w:ilvl w:val="0"/>
          <w:numId w:val="1006"/>
        </w:numPr>
        <w:pStyle w:val="Compact"/>
      </w:pPr>
      <w:r>
        <w:rPr>
          <w:rFonts w:eastAsia="Hiragino Sans"/>
        </w:rPr>
        <w:t xml:space="preserve">metadata：fetched_at, latest_final_session, provider_timestamp|null, price_basis, warnings, coverage_start, truncated</w:t>
      </w:r>
    </w:p>
    <w:p>
      <w:pPr>
        <w:widowControl/>
        <w:numPr>
          <w:ilvl w:val="0"/>
          <w:numId w:val="1006"/>
        </w:numPr>
        <w:pStyle w:val="Compact"/>
      </w:pPr>
      <w:r>
        <w:rPr>
          <w:rFonts w:eastAsia="Hiragino Sans"/>
        </w:rPr>
        <w:t xml:space="preserve">bars[]：date,open,high,low,close,volume|null</w:t>
      </w:r>
    </w:p>
    <w:p>
      <w:pPr>
        <w:widowControl/>
        <w:numPr>
          <w:ilvl w:val="0"/>
          <w:numId w:val="1006"/>
        </w:numPr>
        <w:pStyle w:val="Compact"/>
      </w:pPr>
      <w:r>
        <w:rPr>
          <w:rFonts w:eastAsia="Hiragino Sans"/>
        </w:rPr>
        <w:t xml:space="preserve">provisional_bars[]：分析除外の足</w:t>
      </w:r>
    </w:p>
    <w:p>
      <w:pPr>
        <w:widowControl/>
        <w:numPr>
          <w:ilvl w:val="0"/>
          <w:numId w:val="1006"/>
        </w:numPr>
        <w:pStyle w:val="Compact"/>
      </w:pPr>
      <w:r>
        <w:rPr>
          <w:rFonts w:eastAsia="Hiragino Sans"/>
        </w:rPr>
        <w:t xml:space="preserve">indicators：sma30[],sma75[],sma200[]（date,value|null,source_timeframe=1d）</w:t>
      </w:r>
    </w:p>
    <w:p>
      <w:pPr>
        <w:widowControl/>
        <w:numPr>
          <w:ilvl w:val="0"/>
          <w:numId w:val="1006"/>
        </w:numPr>
        <w:pStyle w:val="Compact"/>
      </w:pPr>
      <w:r>
        <w:rPr>
          <w:rFonts w:eastAsia="Hiragino Sans"/>
        </w:rPr>
        <w:t xml:space="preserve">zones[], patterns[], chart_overlays[]</w:t>
      </w:r>
    </w:p>
    <w:p>
      <w:pPr>
        <w:widowControl/>
        <w:numPr>
          <w:ilvl w:val="0"/>
          <w:numId w:val="1006"/>
        </w:numPr>
        <w:pStyle w:val="Compact"/>
      </w:pPr>
      <w:r>
        <w:rPr>
          <w:rFonts w:eastAsia="Hiragino Sans"/>
        </w:rPr>
        <w:t xml:space="preserve">supported_patterns[], insufficient_data_reasons[]</w:t>
      </w:r>
    </w:p>
    <w:p>
      <w:pPr>
        <w:pStyle w:val="FirstParagraph"/>
        <w:widowControl/>
      </w:pPr>
      <w:r>
        <w:rPr>
          <w:rFonts w:eastAsia="Hiragino Sans"/>
        </w:rPr>
        <w:t xml:space="preserve">Pattern：</w:t>
      </w:r>
      <w:r>
        <w:rPr>
          <w:rFonts w:eastAsia="Hiragino Sans"/>
        </w:rPr>
        <w:t xml:space="preserve"> </w:t>
      </w:r>
      <w:r>
        <w:rPr>
          <w:rFonts w:eastAsia="Hiragino Sans"/>
        </w:rPr>
        <w:t xml:space="preserve">id,family_id,supersedes_id|null,type,direction（bullish/bearish/neutral）,state,reaction_state,</w:t>
      </w:r>
      <w:r>
        <w:rPr>
          <w:rFonts w:eastAsia="Hiragino Sans"/>
        </w:rPr>
        <w:t xml:space="preserve"> </w:t>
      </w:r>
      <w:r>
        <w:rPr>
          <w:rFonts w:eastAsia="Hiragino Sans"/>
        </w:rPr>
        <w:t xml:space="preserve">anchors[{label,date,price,known_at}],first_seen_at,state_changed_at,expires_at_index,</w:t>
      </w:r>
      <w:r>
        <w:rPr>
          <w:rFonts w:eastAsia="Hiragino Sans"/>
        </w:rPr>
        <w:t xml:space="preserve"> </w:t>
      </w:r>
      <w:r>
        <w:rPr>
          <w:rFonts w:eastAsia="Hiragino Sans"/>
        </w:rPr>
        <w:t xml:space="preserve">window,checks[{name,actual,lower|null,upper|null,passed}],invalidation,rule_version,snapshot_id,warnings。</w:t>
      </w:r>
    </w:p>
    <w:p>
      <w:pPr>
        <w:pStyle w:val="BodyText"/>
        <w:widowControl/>
      </w:pPr>
      <w:r>
        <w:rPr>
          <w:rFonts w:eastAsia="Hiragino Sans"/>
        </w:rPr>
        <w:t xml:space="preserve">dateベースと足indexを取り違えない。expires_at_indexは計算系列内のindexで、未来営業日が不明なら日付に変換しない。価格の丸めはフロントのみ。errorはcode,message,retry_after|nullを返しtracebackやCookieを返さない。</w:t>
      </w:r>
      <w:r>
        <w:rPr>
          <w:rFonts w:eastAsia="Hiragino Sans"/>
        </w:rPr>
        <w:t xml:space="preserve"> </w:t>
      </w:r>
      <w:r>
        <w:rPr>
          <w:rFonts w:eastAsia="Hiragino Sans"/>
        </w:rPr>
        <w:t xml:space="preserve">DB tables：instruments、snapshots、bars、actions、fetch_events、pattern_families、detection_events、settings、watchlist。snapshot内barsは(symbol,date)一意。検出イベントは不変。書込みtransaction、WAL、busy_timeout、バージョン付きmigrationを用意する。</w:t>
      </w:r>
      <w:r>
        <w:rPr>
          <w:rFonts w:eastAsia="Hiragino Sans"/>
        </w:rPr>
        <w:t xml:space="preserve"> </w:t>
      </w:r>
      <w:r>
        <w:rPr>
          <w:rFonts w:eastAsia="Hiragino Sans"/>
        </w:rPr>
        <w:t xml:space="preserve">OpenAPIからTypeScript型生成または同等の契約テストで型のずれを防ぐ。</w:t>
      </w:r>
    </w:p>
    <w:bookmarkEnd w:id="59"/>
    <w:bookmarkStart w:id="60" w:name="Xa300485ee25ec1c5fadd35c878c2cddf8ec8333"/>
    <w:p>
      <w:pPr>
        <w:pStyle w:val="Heading2"/>
        <w:widowControl/>
      </w:pPr>
      <w:r>
        <w:rPr>
          <w:rFonts w:eastAsia="Hiragino Sans"/>
        </w:rPr>
        <w:t xml:space="preserve">10. ローカル・iPhone・PWAと安全性</w:t>
      </w:r>
    </w:p>
    <w:p>
      <w:pPr>
        <w:pStyle w:val="FirstParagraph"/>
        <w:widowControl/>
      </w:pPr>
      <w:r>
        <w:rPr>
          <w:rFonts w:eastAsia="Hiragino Sans"/>
        </w:rPr>
        <w:t xml:space="preserve">既定は127.0.0.1のみ、Origin/Host許可リスト、外部URLの入力不可、SQLパラメータ化、通信先固定。ブラウザの別サイトからローカルAPIを操作されないようOriginを検証する。解析/更新のPOSTも検証対象。</w:t>
      </w:r>
    </w:p>
    <w:p>
      <w:pPr>
        <w:pStyle w:val="BodyText"/>
        <w:widowControl/>
      </w:pPr>
      <w:r>
        <w:rPr>
          <w:rFonts w:eastAsia="Hiragino Sans"/>
        </w:rPr>
        <w:t xml:space="preserve">PCでの起動をまず完成させる。個人iPhoneアクセスはオプションとして実装するが、実際のLAN公開設定を自動で有効化しない。</w:t>
      </w:r>
      <w:r>
        <w:rPr>
          <w:rFonts w:eastAsia="Hiragino Sans"/>
        </w:rPr>
        <w:t xml:space="preserve"> </w:t>
      </w:r>
      <w:r>
        <w:rPr>
          <w:rFonts w:eastAsia="Hiragino Sans"/>
        </w:rPr>
        <w:t xml:space="preserve">利用者が明示して有効化する際の要件：</w:t>
      </w:r>
    </w:p>
    <w:p>
      <w:pPr>
        <w:widowControl/>
        <w:numPr>
          <w:ilvl w:val="0"/>
          <w:numId w:val="1007"/>
        </w:numPr>
        <w:pStyle w:val="Compact"/>
      </w:pPr>
      <w:r>
        <w:rPr>
          <w:rFonts w:eastAsia="Hiragino Sans"/>
        </w:rPr>
        <w:t xml:space="preserve">ローカルHTTPS証明書・個人LANの安全な接続を案内する。証明書の端末インストールは本人の操作。</w:t>
      </w:r>
    </w:p>
    <w:p>
      <w:pPr>
        <w:widowControl/>
        <w:numPr>
          <w:ilvl w:val="0"/>
          <w:numId w:val="1007"/>
        </w:numPr>
        <w:pStyle w:val="Compact"/>
      </w:pPr>
      <w:r>
        <w:rPr>
          <w:rFonts w:eastAsia="Hiragino Sans"/>
        </w:rPr>
        <w:t xml:space="preserve">認証付きセッション（HttpOnly/SameSite Cookie、HTTPS時Secure）、CSRF対策、ログイン試行制限。</w:t>
      </w:r>
    </w:p>
    <w:p>
      <w:pPr>
        <w:widowControl/>
        <w:numPr>
          <w:ilvl w:val="0"/>
          <w:numId w:val="1007"/>
        </w:numPr>
        <w:pStyle w:val="Compact"/>
      </w:pPr>
      <w:r>
        <w:rPr>
          <w:rFonts w:eastAsia="Hiragino Sans"/>
        </w:rPr>
        <w:t xml:space="preserve">パスワードはローカル対話入力または本人設定。ハッシュ保存。URL/ログ/フロントへ露出させない。</w:t>
      </w:r>
    </w:p>
    <w:p>
      <w:pPr>
        <w:widowControl/>
        <w:numPr>
          <w:ilvl w:val="0"/>
          <w:numId w:val="1007"/>
        </w:numPr>
        <w:pStyle w:val="Compact"/>
      </w:pPr>
      <w:r>
        <w:rPr>
          <w:rFonts w:eastAsia="Hiragino Sans"/>
        </w:rPr>
        <w:t xml:space="preserve">0.0.0.0へ変更するだけの「公開」手順は不可。インターネットへのルーターポート開放なし。</w:t>
      </w:r>
    </w:p>
    <w:p>
      <w:pPr>
        <w:widowControl/>
        <w:numPr>
          <w:ilvl w:val="0"/>
          <w:numId w:val="1007"/>
        </w:numPr>
        <w:pStyle w:val="Compact"/>
      </w:pPr>
      <w:r>
        <w:rPr>
          <w:rFonts w:eastAsia="Hiragino Sans"/>
        </w:rPr>
        <w:t xml:space="preserve">本人のWi-Fi/IP/OSが未確認でも実装可能なコードと手順を作り、実機確認だけ未確認として残す。</w:t>
      </w:r>
    </w:p>
    <w:p>
      <w:pPr>
        <w:pStyle w:val="FirstParagraph"/>
        <w:widowControl/>
      </w:pPr>
      <w:r>
        <w:rPr>
          <w:rFonts w:eastAsia="Hiragino Sans"/>
        </w:rPr>
        <w:t xml:space="preserve">PWAはmanifest・自作シンプルアイコン・service workerのアプリ殻キャッシュを実装。APIレスポンス・個人設定・認証情報をservice workerへキャッシュしない。オフラインは「分析サーバーへ接続できません」と表示し、過去の解析を最新結果として出さない。</w:t>
      </w:r>
      <w:r>
        <w:rPr>
          <w:rFonts w:eastAsia="Hiragino Sans"/>
        </w:rPr>
        <w:t xml:space="preserve"> </w:t>
      </w:r>
      <w:r>
        <w:rPr>
          <w:rFonts w:eastAsia="Hiragino Sans"/>
        </w:rPr>
        <w:t xml:space="preserve">HTTPS/localhost等の対応条件に依存するため、iPhoneでのインストール・証明書・オフライン挙動は実機テストできた場合のみ合格。PWA化とApp Store配布は別。</w:t>
      </w:r>
    </w:p>
    <w:p>
      <w:pPr>
        <w:pStyle w:val="BodyText"/>
        <w:widowControl/>
      </w:pPr>
      <w:r>
        <w:rPr>
          <w:rFonts w:eastAsia="Hiragino Sans"/>
        </w:rPr>
        <w:t xml:space="preserve">起動例としてREADMEに開発・本番ビルド・停止の手順を記す。依存導入後のstartスクリプトは毎回ネットワークで依存更新しない。バックグラウンドプロセスを無断常駐させない。</w:t>
      </w:r>
    </w:p>
    <w:bookmarkEnd w:id="60"/>
    <w:bookmarkStart w:id="61" w:name="Xa22f8a6b20f68fab9d6379dafb066807ea30247"/>
    <w:p>
      <w:pPr>
        <w:pStyle w:val="Heading2"/>
        <w:widowControl/>
      </w:pPr>
      <w:r>
        <w:rPr>
          <w:rFonts w:eastAsia="Hiragino Sans"/>
        </w:rPr>
        <w:t xml:space="preserve">11. 実装順序と終了条件</w:t>
      </w:r>
    </w:p>
    <w:p>
      <w:pPr>
        <w:pStyle w:val="FirstParagraph"/>
        <w:widowControl/>
      </w:pPr>
      <w:r>
        <w:rPr>
          <w:rFonts w:eastAsia="Hiragino Sans"/>
        </w:rPr>
        <w:t xml:space="preserve">全工程を対象とする。工程ごとのチェックポイントは途中停止を正当化する完成条件ではない。</w:t>
      </w:r>
    </w:p>
    <w:tbl>
      <w:tblPr>
        <w:tblStyle w:val="Table"/>
        <w:tblW w:type="auto" w:w="0"/>
        <w:tblLayout w:type="autofit"/>
        <w:tblLook w:firstRow="1" w:lastRow="0" w:firstColumn="0" w:lastColumn="0" w:noHBand="0" w:noVBand="0" w:val="0020"/>
        <w:jc w:val="start"/>
      </w:tblPr>
      <w:tblGrid>
        <w:gridCol w:w="2640"/>
        <w:gridCol w:w="2640"/>
        <w:gridCol w:w="264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工程</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成果</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次へ進む条件</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M0</w:t>
            </w:r>
          </w:p>
        </w:tc>
        <w:tc>
          <w:tcPr>
            <w:vAlign w:val="center"/>
            <w:tcMar>
              <w:top w:w="80" w:type="dxa"/>
              <w:left w:w="80" w:type="dxa"/>
              <w:bottom w:w="80" w:type="dxa"/>
              <w:right w:w="80" w:type="dxa"/>
            </w:tcMar>
          </w:tcPr>
          <w:p>
            <w:pPr>
              <w:pStyle w:val="Compact"/>
              <w:spacing w:after="30" w:line="240" w:lineRule="auto"/>
              <w:jc w:val="left"/>
            </w:pPr>
            <w:r>
              <w:rPr>
                <w:sz w:val="16"/>
              </w:rPr>
              <w:t xml:space="preserve">プロジェクト、Provider、DB、型、取得・品質検査、合成モード</w:t>
            </w:r>
          </w:p>
        </w:tc>
        <w:tc>
          <w:tcPr>
            <w:vAlign w:val="center"/>
            <w:tcMar>
              <w:top w:w="80" w:type="dxa"/>
              <w:left w:w="80" w:type="dxa"/>
              <w:bottom w:w="80" w:type="dxa"/>
              <w:right w:w="80" w:type="dxa"/>
            </w:tcMar>
          </w:tcPr>
          <w:p>
            <w:pPr>
              <w:pStyle w:val="Compact"/>
              <w:spacing w:after="30" w:line="240" w:lineRule="auto"/>
              <w:jc w:val="left"/>
            </w:pPr>
            <w:r>
              <w:rPr>
                <w:sz w:val="16"/>
              </w:rPr>
              <w:t xml:space="preserve">データ/日付/調整の単体テスト合格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M1</w:t>
            </w:r>
          </w:p>
        </w:tc>
        <w:tc>
          <w:tcPr>
            <w:vAlign w:val="center"/>
            <w:tcMar>
              <w:top w:w="80" w:type="dxa"/>
              <w:left w:w="80" w:type="dxa"/>
              <w:bottom w:w="80" w:type="dxa"/>
              <w:right w:w="80" w:type="dxa"/>
            </w:tcMar>
          </w:tcPr>
          <w:p>
            <w:pPr>
              <w:pStyle w:val="Compact"/>
              <w:spacing w:after="30" w:line="240" w:lineRule="auto"/>
              <w:jc w:val="left"/>
            </w:pPr>
            <w:r>
              <w:rPr>
                <w:sz w:val="16"/>
              </w:rPr>
              <w:t xml:space="preserve">日週月チャート、SMA、支持/抵抗、チャネル、ダブル形</w:t>
            </w:r>
          </w:p>
        </w:tc>
        <w:tc>
          <w:tcPr>
            <w:vAlign w:val="center"/>
            <w:tcMar>
              <w:top w:w="80" w:type="dxa"/>
              <w:left w:w="80" w:type="dxa"/>
              <w:bottom w:w="80" w:type="dxa"/>
              <w:right w:w="80" w:type="dxa"/>
            </w:tcMar>
          </w:tcPr>
          <w:p>
            <w:pPr>
              <w:pStyle w:val="Compact"/>
              <w:spacing w:after="30" w:line="240" w:lineRule="auto"/>
              <w:jc w:val="left"/>
            </w:pPr>
            <w:r>
              <w:rPr>
                <w:sz w:val="16"/>
              </w:rPr>
              <w:t xml:space="preserve">UI操作と先読み防止テスト合格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M2</w:t>
            </w:r>
          </w:p>
        </w:tc>
        <w:tc>
          <w:tcPr>
            <w:vAlign w:val="center"/>
            <w:tcMar>
              <w:top w:w="80" w:type="dxa"/>
              <w:left w:w="80" w:type="dxa"/>
              <w:bottom w:w="80" w:type="dxa"/>
              <w:right w:w="80" w:type="dxa"/>
            </w:tcMar>
          </w:tcPr>
          <w:p>
            <w:pPr>
              <w:pStyle w:val="Compact"/>
              <w:spacing w:after="30" w:line="240" w:lineRule="auto"/>
              <w:jc w:val="left"/>
            </w:pPr>
            <w:r>
              <w:rPr>
                <w:sz w:val="16"/>
              </w:rPr>
              <w:t xml:space="preserve">強気/弱気クラブ、XABCD/候補帯/履歴再生</w:t>
            </w:r>
          </w:p>
        </w:tc>
        <w:tc>
          <w:tcPr>
            <w:vAlign w:val="center"/>
            <w:tcMar>
              <w:top w:w="80" w:type="dxa"/>
              <w:left w:w="80" w:type="dxa"/>
              <w:bottom w:w="80" w:type="dxa"/>
              <w:right w:w="80" w:type="dxa"/>
            </w:tcMar>
          </w:tcPr>
          <w:p>
            <w:pPr>
              <w:pStyle w:val="Compact"/>
              <w:spacing w:after="30" w:line="240" w:lineRule="auto"/>
              <w:jc w:val="left"/>
            </w:pPr>
            <w:r>
              <w:rPr>
                <w:sz w:val="16"/>
              </w:rPr>
              <w:t xml:space="preserve">比率・帯・状態と描画のテスト合格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M3</w:t>
            </w:r>
          </w:p>
        </w:tc>
        <w:tc>
          <w:tcPr>
            <w:vAlign w:val="center"/>
            <w:tcMar>
              <w:top w:w="80" w:type="dxa"/>
              <w:left w:w="80" w:type="dxa"/>
              <w:bottom w:w="80" w:type="dxa"/>
              <w:right w:w="80" w:type="dxa"/>
            </w:tcMar>
          </w:tcPr>
          <w:p>
            <w:pPr>
              <w:pStyle w:val="Compact"/>
              <w:spacing w:after="30" w:line="240" w:lineRule="auto"/>
              <w:jc w:val="left"/>
            </w:pPr>
            <w:r>
              <w:rPr>
                <w:sz w:val="16"/>
              </w:rPr>
              <w:t xml:space="preserve">三重天底、三尊系、三角3種、ウェッジ2種、旗/ペナント、カップ</w:t>
            </w:r>
          </w:p>
        </w:tc>
        <w:tc>
          <w:tcPr>
            <w:vAlign w:val="center"/>
            <w:tcMar>
              <w:top w:w="80" w:type="dxa"/>
              <w:left w:w="80" w:type="dxa"/>
              <w:bottom w:w="80" w:type="dxa"/>
              <w:right w:w="80" w:type="dxa"/>
            </w:tcMar>
          </w:tcPr>
          <w:p>
            <w:pPr>
              <w:pStyle w:val="Compact"/>
              <w:spacing w:after="30" w:line="240" w:lineRule="auto"/>
              <w:jc w:val="left"/>
            </w:pPr>
            <w:r>
              <w:rPr>
                <w:sz w:val="16"/>
              </w:rPr>
              <w:t xml:space="preserve">全typeの正例・反例・状態テスト合格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M4</w:t>
            </w:r>
          </w:p>
        </w:tc>
        <w:tc>
          <w:tcPr>
            <w:vAlign w:val="center"/>
            <w:tcMar>
              <w:top w:w="80" w:type="dxa"/>
              <w:left w:w="80" w:type="dxa"/>
              <w:bottom w:w="80" w:type="dxa"/>
              <w:right w:w="80" w:type="dxa"/>
            </w:tcMar>
          </w:tcPr>
          <w:p>
            <w:pPr>
              <w:pStyle w:val="Compact"/>
              <w:spacing w:after="30" w:line="240" w:lineRule="auto"/>
              <w:jc w:val="left"/>
            </w:pPr>
            <w:r>
              <w:rPr>
                <w:sz w:val="16"/>
              </w:rPr>
              <w:t xml:space="preserve">Deep Crab/Gartley/Bat/Butterflyの両方向</w:t>
            </w:r>
          </w:p>
        </w:tc>
        <w:tc>
          <w:tcPr>
            <w:vAlign w:val="center"/>
            <w:tcMar>
              <w:top w:w="80" w:type="dxa"/>
              <w:left w:w="80" w:type="dxa"/>
              <w:bottom w:w="80" w:type="dxa"/>
              <w:right w:w="80" w:type="dxa"/>
            </w:tcMar>
          </w:tcPr>
          <w:p>
            <w:pPr>
              <w:pStyle w:val="Compact"/>
              <w:spacing w:after="30" w:line="240" w:lineRule="auto"/>
              <w:jc w:val="left"/>
            </w:pPr>
            <w:r>
              <w:rPr>
                <w:sz w:val="16"/>
              </w:rPr>
              <w:t xml:space="preserve">型ごとの比率境界と上下反転テスト合格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M5</w:t>
            </w:r>
          </w:p>
        </w:tc>
        <w:tc>
          <w:tcPr>
            <w:vAlign w:val="center"/>
            <w:tcMar>
              <w:top w:w="80" w:type="dxa"/>
              <w:left w:w="80" w:type="dxa"/>
              <w:bottom w:w="80" w:type="dxa"/>
              <w:right w:w="80" w:type="dxa"/>
            </w:tcMar>
          </w:tcPr>
          <w:p>
            <w:pPr>
              <w:pStyle w:val="Compact"/>
              <w:spacing w:after="30" w:line="240" w:lineRule="auto"/>
              <w:jc w:val="left"/>
            </w:pPr>
            <w:r>
              <w:rPr>
                <w:sz w:val="16"/>
              </w:rPr>
              <w:t xml:space="preserve">設定、お気に入り、PWA・任意LAN認証、README、最終QA</w:t>
            </w:r>
          </w:p>
        </w:tc>
        <w:tc>
          <w:tcPr>
            <w:vAlign w:val="center"/>
            <w:tcMar>
              <w:top w:w="80" w:type="dxa"/>
              <w:left w:w="80" w:type="dxa"/>
              <w:bottom w:w="80" w:type="dxa"/>
              <w:right w:w="80" w:type="dxa"/>
            </w:tcMar>
          </w:tcPr>
          <w:p>
            <w:pPr>
              <w:pStyle w:val="Compact"/>
              <w:spacing w:after="30" w:line="240" w:lineRule="auto"/>
              <w:jc w:val="left"/>
            </w:pPr>
            <w:r>
              <w:rPr>
                <w:sz w:val="16"/>
              </w:rPr>
              <w:t xml:space="preserve">必須カタログ全実装、全検証結果と未確認環境を報告</w:t>
            </w:r>
          </w:p>
        </w:tc>
      </w:tr>
    </w:tbl>
    <w:p>
      <w:pPr>
        <w:pStyle w:val="BodyText"/>
        <w:widowControl/>
      </w:pPr>
      <w:r>
        <w:rPr>
          <w:rFonts w:eastAsia="Hiragino Sans"/>
        </w:rPr>
        <w:t xml:space="preserve">進捗はIMPLEMENTATION_STATUS.mdに工程ごとの実装/単体試験/実データ試験/実機試験を別列で記録する。正常系しか試していないものを検証完了にしない。</w:t>
      </w:r>
    </w:p>
    <w:bookmarkEnd w:id="61"/>
    <w:bookmarkStart w:id="62" w:name="X694864d6fc46d2a1bac5ec92fca81f7261b09b6"/>
    <w:p>
      <w:pPr>
        <w:pStyle w:val="Heading2"/>
        <w:widowControl/>
      </w:pPr>
      <w:r>
        <w:rPr>
          <w:rFonts w:eastAsia="Hiragino Sans"/>
        </w:rPr>
        <w:t xml:space="preserve">12. テストマトリクス・完成判定</w:t>
      </w:r>
    </w:p>
    <w:tbl>
      <w:tblPr>
        <w:tblStyle w:val="Table"/>
        <w:tblW w:type="auto" w:w="0"/>
        <w:tblLayout w:type="autofit"/>
        <w:tblLook w:firstRow="1" w:lastRow="0" w:firstColumn="0" w:lastColumn="0" w:noHBand="0" w:noVBand="0" w:val="0020"/>
        <w:jc w:val="start"/>
      </w:tblPr>
      <w:tblGrid>
        <w:gridCol w:w="3960"/>
        <w:gridCol w:w="3960"/>
      </w:tblGrid>
      <w:tr>
        <w:trPr>
          <w:tblHeader w:val="true"/>
          <w:tblHeader/>
        </w:trPr>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ID</w:t>
            </w:r>
          </w:p>
        </w:tc>
        <w:tc>
          <w:tcPr>
            <w:vAlign w:val="center"/>
            <w:tcMar>
              <w:top w:w="80" w:type="dxa"/>
              <w:left w:w="80" w:type="dxa"/>
              <w:bottom w:w="80" w:type="dxa"/>
              <w:right w:w="80" w:type="dxa"/>
            </w:tcMar>
            <w:shd w:fill="D9EAF7"/>
          </w:tcPr>
          <w:p>
            <w:pPr>
              <w:pStyle w:val="Compact"/>
              <w:spacing w:after="30" w:line="240" w:lineRule="auto"/>
              <w:jc w:val="left"/>
            </w:pPr>
            <w:r>
              <w:rPr>
                <w:b/>
                <w:sz w:val="16"/>
              </w:rPr>
              <w:t xml:space="preserve">必須検証</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T01</w:t>
            </w:r>
          </w:p>
        </w:tc>
        <w:tc>
          <w:tcPr>
            <w:vAlign w:val="center"/>
            <w:tcMar>
              <w:top w:w="80" w:type="dxa"/>
              <w:left w:w="80" w:type="dxa"/>
              <w:bottom w:w="80" w:type="dxa"/>
              <w:right w:w="80" w:type="dxa"/>
            </w:tcMar>
          </w:tcPr>
          <w:p>
            <w:pPr>
              <w:pStyle w:val="Compact"/>
              <w:spacing w:after="30" w:line="240" w:lineRule="auto"/>
              <w:jc w:val="left"/>
            </w:pPr>
            <w:r>
              <w:rPr>
                <w:sz w:val="16"/>
              </w:rPr>
              <w:t xml:space="preserve">SMA30の29/30本境界、75/200本、手計算した平均</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T02</w:t>
            </w:r>
          </w:p>
        </w:tc>
        <w:tc>
          <w:tcPr>
            <w:vAlign w:val="center"/>
            <w:tcMar>
              <w:top w:w="80" w:type="dxa"/>
              <w:left w:w="80" w:type="dxa"/>
              <w:bottom w:w="80" w:type="dxa"/>
              <w:right w:w="80" w:type="dxa"/>
            </w:tcMar>
          </w:tcPr>
          <w:p>
            <w:pPr>
              <w:pStyle w:val="Compact"/>
              <w:spacing w:after="30" w:line="240" w:lineRule="auto"/>
              <w:jc w:val="left"/>
            </w:pPr>
            <w:r>
              <w:rPr>
                <w:sz w:val="16"/>
              </w:rPr>
              <w:t xml:space="preserve">週/月のOHLCV、欠損volume、未確定期間、年末年始、休場日の扱い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T03</w:t>
            </w:r>
          </w:p>
        </w:tc>
        <w:tc>
          <w:tcPr>
            <w:vAlign w:val="center"/>
            <w:tcMar>
              <w:top w:w="80" w:type="dxa"/>
              <w:left w:w="80" w:type="dxa"/>
              <w:bottom w:w="80" w:type="dxa"/>
              <w:right w:w="80" w:type="dxa"/>
            </w:tcMar>
          </w:tcPr>
          <w:p>
            <w:pPr>
              <w:pStyle w:val="Compact"/>
              <w:spacing w:after="30" w:line="240" w:lineRule="auto"/>
              <w:jc w:val="left"/>
            </w:pPr>
            <w:r>
              <w:rPr>
                <w:sz w:val="16"/>
              </w:rPr>
              <w:t xml:space="preserve">週/月画面の30日SMAが30週/月平均にならない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T04</w:t>
            </w:r>
          </w:p>
        </w:tc>
        <w:tc>
          <w:tcPr>
            <w:vAlign w:val="center"/>
            <w:tcMar>
              <w:top w:w="80" w:type="dxa"/>
              <w:left w:w="80" w:type="dxa"/>
              <w:bottom w:w="80" w:type="dxa"/>
              <w:right w:w="80" w:type="dxa"/>
            </w:tcMar>
          </w:tcPr>
          <w:p>
            <w:pPr>
              <w:pStyle w:val="Compact"/>
              <w:spacing w:after="30" w:line="240" w:lineRule="auto"/>
              <w:jc w:val="left"/>
            </w:pPr>
            <w:r>
              <w:rPr>
                <w:sz w:val="16"/>
              </w:rPr>
              <w:t xml:space="preserve">配当・分割・二重調整防止・Adj Close欠落・NaN/Inf・異値重複</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T05</w:t>
            </w:r>
          </w:p>
        </w:tc>
        <w:tc>
          <w:tcPr>
            <w:vAlign w:val="center"/>
            <w:tcMar>
              <w:top w:w="80" w:type="dxa"/>
              <w:left w:w="80" w:type="dxa"/>
              <w:bottom w:w="80" w:type="dxa"/>
              <w:right w:w="80" w:type="dxa"/>
            </w:tcMar>
          </w:tcPr>
          <w:p>
            <w:pPr>
              <w:pStyle w:val="Compact"/>
              <w:spacing w:after="30" w:line="240" w:lineRule="auto"/>
              <w:jc w:val="left"/>
            </w:pPr>
            <w:r>
              <w:rPr>
                <w:sz w:val="16"/>
              </w:rPr>
              <w:t xml:space="preserve">known_at前のピボットを使わない。タイ、同一足のhigh/low二重候補</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T06</w:t>
            </w:r>
          </w:p>
        </w:tc>
        <w:tc>
          <w:tcPr>
            <w:vAlign w:val="center"/>
            <w:tcMar>
              <w:top w:w="80" w:type="dxa"/>
              <w:left w:w="80" w:type="dxa"/>
              <w:bottom w:w="80" w:type="dxa"/>
              <w:right w:w="80" w:type="dxa"/>
            </w:tcMar>
          </w:tcPr>
          <w:p>
            <w:pPr>
              <w:pStyle w:val="Compact"/>
              <w:spacing w:after="30" w:line="240" w:lineRule="auto"/>
              <w:jc w:val="left"/>
            </w:pPr>
            <w:r>
              <w:rPr>
                <w:sz w:val="16"/>
              </w:rPr>
              <w:t xml:space="preserve">各prefixを逐次再生し、全履歴先読みによる検出日繰上げがない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T07</w:t>
            </w:r>
          </w:p>
        </w:tc>
        <w:tc>
          <w:tcPr>
            <w:vAlign w:val="center"/>
            <w:tcMar>
              <w:top w:w="80" w:type="dxa"/>
              <w:left w:w="80" w:type="dxa"/>
              <w:bottom w:w="80" w:type="dxa"/>
              <w:right w:w="80" w:type="dxa"/>
            </w:tcMar>
          </w:tcPr>
          <w:p>
            <w:pPr>
              <w:pStyle w:val="Compact"/>
              <w:spacing w:after="30" w:line="240" w:lineRule="auto"/>
              <w:jc w:val="left"/>
            </w:pPr>
            <w:r>
              <w:rPr>
                <w:sz w:val="16"/>
              </w:rPr>
              <w:t xml:space="preserve">同じsnapshotとas_ofで結果が一致。画面期間変更で検出結果が変わらない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T08</w:t>
            </w:r>
          </w:p>
        </w:tc>
        <w:tc>
          <w:tcPr>
            <w:vAlign w:val="center"/>
            <w:tcMar>
              <w:top w:w="80" w:type="dxa"/>
              <w:left w:w="80" w:type="dxa"/>
              <w:bottom w:w="80" w:type="dxa"/>
              <w:right w:w="80" w:type="dxa"/>
            </w:tcMar>
          </w:tcPr>
          <w:p>
            <w:pPr>
              <w:pStyle w:val="Compact"/>
              <w:spacing w:after="30" w:line="240" w:lineRule="auto"/>
              <w:jc w:val="left"/>
            </w:pPr>
            <w:r>
              <w:rPr>
                <w:sz w:val="16"/>
              </w:rPr>
              <w:t xml:space="preserve">全通常typeで正例・1条件だけ外れた反例・閾値内外・形成/成立/無効/期限</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T09</w:t>
            </w:r>
          </w:p>
        </w:tc>
        <w:tc>
          <w:tcPr>
            <w:vAlign w:val="center"/>
            <w:tcMar>
              <w:top w:w="80" w:type="dxa"/>
              <w:left w:w="80" w:type="dxa"/>
              <w:bottom w:w="80" w:type="dxa"/>
              <w:right w:w="80" w:type="dxa"/>
            </w:tcMar>
          </w:tcPr>
          <w:p>
            <w:pPr>
              <w:pStyle w:val="Compact"/>
              <w:spacing w:after="30" w:line="240" w:lineRule="auto"/>
              <w:jc w:val="left"/>
            </w:pPr>
            <w:r>
              <w:rPr>
                <w:sz w:val="16"/>
              </w:rPr>
              <w:t xml:space="preserve">全ハーモニックの表の5点正例、分母0、点順序違反、D配置違反</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T10</w:t>
            </w:r>
          </w:p>
        </w:tc>
        <w:tc>
          <w:tcPr>
            <w:vAlign w:val="center"/>
            <w:tcMar>
              <w:top w:w="80" w:type="dxa"/>
              <w:left w:w="80" w:type="dxa"/>
              <w:bottom w:w="80" w:type="dxa"/>
              <w:right w:w="80" w:type="dxa"/>
            </w:tcMar>
          </w:tcPr>
          <w:p>
            <w:pPr>
              <w:pStyle w:val="Compact"/>
              <w:spacing w:after="30" w:line="240" w:lineRule="auto"/>
              <w:jc w:val="left"/>
            </w:pPr>
            <w:r>
              <w:rPr>
                <w:sz w:val="16"/>
              </w:rPr>
              <w:t xml:space="preserve">rB/rD許容幅の直内/直外、PRZ空交差、上下反転、CrabとDeep Crab区別</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T11</w:t>
            </w:r>
          </w:p>
        </w:tc>
        <w:tc>
          <w:tcPr>
            <w:vAlign w:val="center"/>
            <w:tcMar>
              <w:top w:w="80" w:type="dxa"/>
              <w:left w:w="80" w:type="dxa"/>
              <w:bottom w:w="80" w:type="dxa"/>
              <w:right w:w="80" w:type="dxa"/>
            </w:tcMar>
          </w:tcPr>
          <w:p>
            <w:pPr>
              <w:pStyle w:val="Compact"/>
              <w:spacing w:after="30" w:line="240" w:lineRule="auto"/>
              <w:jc w:val="left"/>
            </w:pPr>
            <w:r>
              <w:rPr>
                <w:sz w:val="16"/>
              </w:rPr>
              <w:t xml:space="preserve">D接触・D確定・反転観測を分離。Dを過去に固定して的中演出しない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T12</w:t>
            </w:r>
          </w:p>
        </w:tc>
        <w:tc>
          <w:tcPr>
            <w:vAlign w:val="center"/>
            <w:tcMar>
              <w:top w:w="80" w:type="dxa"/>
              <w:left w:w="80" w:type="dxa"/>
              <w:bottom w:w="80" w:type="dxa"/>
              <w:right w:w="80" w:type="dxa"/>
            </w:tcMar>
          </w:tcPr>
          <w:p>
            <w:pPr>
              <w:pStyle w:val="Compact"/>
              <w:spacing w:after="30" w:line="240" w:lineRule="auto"/>
              <w:jc w:val="left"/>
            </w:pPr>
            <w:r>
              <w:rPr>
                <w:sz w:val="16"/>
              </w:rPr>
              <w:t xml:space="preserve">429/timeout/5xx/空取得で制限とキャッシュ警告。API失敗時のモック代入なし</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T13</w:t>
            </w:r>
          </w:p>
        </w:tc>
        <w:tc>
          <w:tcPr>
            <w:vAlign w:val="center"/>
            <w:tcMar>
              <w:top w:w="80" w:type="dxa"/>
              <w:left w:w="80" w:type="dxa"/>
              <w:bottom w:w="80" w:type="dxa"/>
              <w:right w:w="80" w:type="dxa"/>
            </w:tcMar>
          </w:tcPr>
          <w:p>
            <w:pPr>
              <w:pStyle w:val="Compact"/>
              <w:spacing w:after="30" w:line="240" w:lineRule="auto"/>
              <w:jc w:val="left"/>
            </w:pPr>
            <w:r>
              <w:rPr>
                <w:sz w:val="16"/>
              </w:rPr>
              <w:t xml:space="preserve">週末・当日暫定・カレンダー不明と鮮度ラベル</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T14</w:t>
            </w:r>
          </w:p>
        </w:tc>
        <w:tc>
          <w:tcPr>
            <w:vAlign w:val="center"/>
            <w:tcMar>
              <w:top w:w="80" w:type="dxa"/>
              <w:left w:w="80" w:type="dxa"/>
              <w:bottom w:w="80" w:type="dxa"/>
              <w:right w:w="80" w:type="dxa"/>
            </w:tcMar>
          </w:tcPr>
          <w:p>
            <w:pPr>
              <w:pStyle w:val="Compact"/>
              <w:spacing w:after="30" w:line="240" w:lineRule="auto"/>
              <w:jc w:val="left"/>
            </w:pPr>
            <w:r>
              <w:rPr>
                <w:sz w:val="16"/>
              </w:rPr>
              <w:t xml:space="preserve">ズーム・パン・リサイズ・端末回転に線/帯/アンカーが追従</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T15</w:t>
            </w:r>
          </w:p>
        </w:tc>
        <w:tc>
          <w:tcPr>
            <w:vAlign w:val="center"/>
            <w:tcMar>
              <w:top w:w="80" w:type="dxa"/>
              <w:left w:w="80" w:type="dxa"/>
              <w:bottom w:w="80" w:type="dxa"/>
              <w:right w:w="80" w:type="dxa"/>
            </w:tcMar>
          </w:tcPr>
          <w:p>
            <w:pPr>
              <w:pStyle w:val="Compact"/>
              <w:spacing w:after="30" w:line="240" w:lineRule="auto"/>
              <w:jc w:val="left"/>
            </w:pPr>
            <w:r>
              <w:rPr>
                <w:sz w:val="16"/>
              </w:rPr>
              <w:t xml:space="preserve">銘柄高速切替で古い非同期応答が混ざらない。snapshot不一致を拒否</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T16</w:t>
            </w:r>
          </w:p>
        </w:tc>
        <w:tc>
          <w:tcPr>
            <w:vAlign w:val="center"/>
            <w:tcMar>
              <w:top w:w="80" w:type="dxa"/>
              <w:left w:w="80" w:type="dxa"/>
              <w:bottom w:w="80" w:type="dxa"/>
              <w:right w:w="80" w:type="dxa"/>
            </w:tcMar>
          </w:tcPr>
          <w:p>
            <w:pPr>
              <w:pStyle w:val="Compact"/>
              <w:spacing w:after="30" w:line="240" w:lineRule="auto"/>
              <w:jc w:val="left"/>
            </w:pPr>
            <w:r>
              <w:rPr>
                <w:sz w:val="16"/>
              </w:rPr>
              <w:t xml:space="preserve">375/390/1440px画面、キーボード、タップ領域、スクリーンリーダー用ラベル</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T17</w:t>
            </w:r>
          </w:p>
        </w:tc>
        <w:tc>
          <w:tcPr>
            <w:vAlign w:val="center"/>
            <w:tcMar>
              <w:top w:w="80" w:type="dxa"/>
              <w:left w:w="80" w:type="dxa"/>
              <w:bottom w:w="80" w:type="dxa"/>
              <w:right w:w="80" w:type="dxa"/>
            </w:tcMar>
          </w:tcPr>
          <w:p>
            <w:pPr>
              <w:pStyle w:val="Compact"/>
              <w:spacing w:after="30" w:line="240" w:lineRule="auto"/>
              <w:jc w:val="left"/>
            </w:pPr>
            <w:r>
              <w:rPr>
                <w:sz w:val="16"/>
              </w:rPr>
              <w:t xml:space="preserve">無効symbol/任意URL/SQL片/許可外Origin/未認証LANアクセスの拒否</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T18</w:t>
            </w:r>
          </w:p>
        </w:tc>
        <w:tc>
          <w:tcPr>
            <w:vAlign w:val="center"/>
            <w:tcMar>
              <w:top w:w="80" w:type="dxa"/>
              <w:left w:w="80" w:type="dxa"/>
              <w:bottom w:w="80" w:type="dxa"/>
              <w:right w:w="80" w:type="dxa"/>
            </w:tcMar>
          </w:tcPr>
          <w:p>
            <w:pPr>
              <w:pStyle w:val="Compact"/>
              <w:spacing w:after="30" w:line="240" w:lineRule="auto"/>
              <w:jc w:val="left"/>
            </w:pPr>
            <w:r>
              <w:rPr>
                <w:sz w:val="16"/>
              </w:rPr>
              <w:t xml:space="preserve">service workerがAPI/個人データを保存しない。オフライン誤表示なし</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T19</w:t>
            </w:r>
          </w:p>
        </w:tc>
        <w:tc>
          <w:tcPr>
            <w:vAlign w:val="center"/>
            <w:tcMar>
              <w:top w:w="80" w:type="dxa"/>
              <w:left w:w="80" w:type="dxa"/>
              <w:bottom w:w="80" w:type="dxa"/>
              <w:right w:w="80" w:type="dxa"/>
            </w:tcMar>
          </w:tcPr>
          <w:p>
            <w:pPr>
              <w:pStyle w:val="Compact"/>
              <w:spacing w:after="30" w:line="240" w:lineRule="auto"/>
              <w:jc w:val="left"/>
            </w:pPr>
            <w:r>
              <w:rPr>
                <w:sz w:val="16"/>
              </w:rPr>
              <w:t xml:space="preserve">クリーン環境でREADMEから導入・起動・停止・DB移行・テストを再現</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T20</w:t>
            </w:r>
          </w:p>
        </w:tc>
        <w:tc>
          <w:tcPr>
            <w:vAlign w:val="center"/>
            <w:tcMar>
              <w:top w:w="80" w:type="dxa"/>
              <w:left w:w="80" w:type="dxa"/>
              <w:bottom w:w="80" w:type="dxa"/>
              <w:right w:w="80" w:type="dxa"/>
            </w:tcMar>
          </w:tcPr>
          <w:p>
            <w:pPr>
              <w:pStyle w:val="Compact"/>
              <w:spacing w:after="30" w:line="240" w:lineRule="auto"/>
              <w:jc w:val="left"/>
            </w:pPr>
            <w:r>
              <w:rPr>
                <w:sz w:val="16"/>
              </w:rPr>
              <w:t xml:space="preserve">ルール変更/データ訂正で新snapshot/rule_version。旧イベントが保存される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T21</w:t>
            </w:r>
          </w:p>
        </w:tc>
        <w:tc>
          <w:tcPr>
            <w:vAlign w:val="center"/>
            <w:tcMar>
              <w:top w:w="80" w:type="dxa"/>
              <w:left w:w="80" w:type="dxa"/>
              <w:bottom w:w="80" w:type="dxa"/>
              <w:right w:w="80" w:type="dxa"/>
            </w:tcMar>
          </w:tcPr>
          <w:p>
            <w:pPr>
              <w:pStyle w:val="Compact"/>
              <w:spacing w:after="30" w:line="240" w:lineRule="auto"/>
              <w:jc w:val="left"/>
            </w:pPr>
            <w:r>
              <w:rPr>
                <w:sz w:val="16"/>
              </w:rPr>
              <w:t xml:space="preserve">全必須typeがcatalogに存在し実装済み。日週月別に検証、準備中のまま完了しない</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T22</w:t>
            </w:r>
          </w:p>
        </w:tc>
        <w:tc>
          <w:tcPr>
            <w:vAlign w:val="center"/>
            <w:tcMar>
              <w:top w:w="80" w:type="dxa"/>
              <w:left w:w="80" w:type="dxa"/>
              <w:bottom w:w="80" w:type="dxa"/>
              <w:right w:w="80" w:type="dxa"/>
            </w:tcMar>
          </w:tcPr>
          <w:p>
            <w:pPr>
              <w:pStyle w:val="Compact"/>
              <w:spacing w:after="30" w:line="240" w:lineRule="auto"/>
              <w:jc w:val="left"/>
            </w:pPr>
            <w:r>
              <w:rPr>
                <w:sz w:val="16"/>
              </w:rPr>
              <w:t xml:space="preserve">過剰探索に上限・警告があり、同時取得が統合される</w:t>
            </w:r>
          </w:p>
        </w:tc>
      </w:tr>
      <w:tr>
        <w:tc>
          <w:tcPr>
            <w:vAlign w:val="center"/>
            <w:tcMar>
              <w:top w:w="80" w:type="dxa"/>
              <w:left w:w="80" w:type="dxa"/>
              <w:bottom w:w="80" w:type="dxa"/>
              <w:right w:w="80" w:type="dxa"/>
            </w:tcMar>
          </w:tcPr>
          <w:p>
            <w:pPr>
              <w:pStyle w:val="Compact"/>
              <w:spacing w:after="30" w:line="240" w:lineRule="auto"/>
              <w:jc w:val="left"/>
            </w:pPr>
            <w:r>
              <w:rPr>
                <w:sz w:val="16"/>
              </w:rPr>
              <w:t xml:space="preserve">T23</w:t>
            </w:r>
          </w:p>
        </w:tc>
        <w:tc>
          <w:tcPr>
            <w:vAlign w:val="center"/>
            <w:tcMar>
              <w:top w:w="80" w:type="dxa"/>
              <w:left w:w="80" w:type="dxa"/>
              <w:bottom w:w="80" w:type="dxa"/>
              <w:right w:w="80" w:type="dxa"/>
            </w:tcMar>
          </w:tcPr>
          <w:p>
            <w:pPr>
              <w:pStyle w:val="Compact"/>
              <w:spacing w:after="30" w:line="240" w:lineRule="auto"/>
              <w:jc w:val="left"/>
            </w:pPr>
            <w:r>
              <w:rPr>
                <w:sz w:val="16"/>
              </w:rPr>
              <w:t xml:space="preserve">任意LANモードの認証/CSRF/HTTPS設定。実機未検証なら未検証と明記</w:t>
            </w:r>
          </w:p>
        </w:tc>
      </w:tr>
    </w:tbl>
    <w:p>
      <w:pPr>
        <w:pStyle w:val="BodyText"/>
        <w:widowControl/>
      </w:pPr>
      <w:r>
        <w:rPr>
          <w:rFonts w:eastAsia="Hiragino Sans"/>
        </w:rPr>
        <w:t xml:space="preserve">テストデータは固定seed・自作の合成OHLCと手計算の期待値を基本とする。実装関数をそのまま呼んで期待値を生成しない。幾何判定への点入力テストと、OHLC→ピボット→候補→描画の結合テストを分ける。</w:t>
      </w:r>
      <w:r>
        <w:rPr>
          <w:rFonts w:eastAsia="Hiragino Sans"/>
        </w:rPr>
        <w:t xml:space="preserve"> </w:t>
      </w:r>
      <w:r>
        <w:rPr>
          <w:rFonts w:eastAsia="Hiragino Sans"/>
        </w:rPr>
        <w:t xml:space="preserve">全type×日週月の成功例・不成立例・認識時刻をパラメータ化して検証。月足でATR等の履歴不足は正しい見送りケースも必要。</w:t>
      </w:r>
      <w:r>
        <w:rPr>
          <w:rFonts w:eastAsia="Hiragino Sans"/>
        </w:rPr>
        <w:t xml:space="preserve"> </w:t>
      </w:r>
      <w:r>
        <w:rPr>
          <w:rFonts w:eastAsia="Hiragino Sans"/>
        </w:rPr>
        <w:t xml:space="preserve">通常ランダム系列は必ずパターン0とは限らない。誤検出テストは具体的にどの必要条件が外れているかを明記する。</w:t>
      </w:r>
    </w:p>
    <w:p>
      <w:pPr>
        <w:pStyle w:val="BodyText"/>
        <w:widowControl/>
      </w:pPr>
      <w:r>
        <w:rPr>
          <w:rFonts w:eastAsia="Hiragino Sans"/>
        </w:rPr>
        <w:t xml:space="preserve">実データは取得可能な場合、例えば5803.T/5801.T/9984.Tでダウンロード・日付・欠損・調整値・描画を確認。これらに特定パターンが現在存在するとは仮定しない。接続できない場合は合成テスト結果と分離して「実接続未確認」。</w:t>
      </w:r>
      <w:r>
        <w:rPr>
          <w:rFonts w:eastAsia="Hiragino Sans"/>
        </w:rPr>
        <w:t xml:space="preserve"> </w:t>
      </w:r>
      <w:r>
        <w:rPr>
          <w:rFonts w:eastAsia="Hiragino Sans"/>
        </w:rPr>
        <w:t xml:space="preserve">提供元の保存条件に沿って、実データを公開のテストfixtureへ転載しない。</w:t>
      </w:r>
    </w:p>
    <w:p>
      <w:pPr>
        <w:pStyle w:val="BodyText"/>
        <w:widowControl/>
      </w:pPr>
      <w:r>
        <w:rPr>
          <w:rFonts w:eastAsia="Hiragino Sans"/>
        </w:rPr>
        <w:t xml:space="preserve">性能目標（実測して報告、保証ではない）：キャッシュ済み1銘柄10年日足から3足種の全解析を代表PCで5秒以内、描画操作に顕著なフリーズがないこと。遅い場合は数値条件を変えず候補列挙とキャッシュを最適化する。</w:t>
      </w:r>
      <w:r>
        <w:rPr>
          <w:rFonts w:eastAsia="Hiragino Sans"/>
        </w:rPr>
        <w:t xml:space="preserve"> </w:t>
      </w:r>
      <w:r>
        <w:rPr>
          <w:rFonts w:eastAsia="Hiragino Sans"/>
        </w:rPr>
        <w:t xml:space="preserve">データの正確性は同一市場・調整基準で比較する。調整後チャートとSBIの未調整表示を比較して誤差と断定しない。</w:t>
      </w:r>
    </w:p>
    <w:p>
      <w:pPr>
        <w:pStyle w:val="BodyText"/>
        <w:widowControl/>
      </w:pPr>
      <w:r>
        <w:rPr>
          <w:rFonts w:eastAsia="Hiragino Sans"/>
        </w:rPr>
        <w:t xml:space="preserve">完成判定：必須機能実装＋オフラインテスト合格＋ビルド合格＋確認可能なブラウザ試験＋日本語導入手順が揃う。利益・勝率・予測有効性の証明は含まない。本人iPhoneや市場データへのアクセス不足が残る場合、機能コード完成と実環境受入完了を分けて報告する。</w:t>
      </w:r>
    </w:p>
    <w:bookmarkEnd w:id="62"/>
    <w:bookmarkStart w:id="63" w:name="X50833cd2616262a8b31a44a2afa45da2bf6985e"/>
    <w:p>
      <w:pPr>
        <w:pStyle w:val="Heading2"/>
        <w:widowControl/>
      </w:pPr>
      <w:r>
        <w:rPr>
          <w:rFonts w:eastAsia="Hiragino Sans"/>
        </w:rPr>
        <w:t xml:space="preserve">13. 公開・商用化は別プロジェクト</w:t>
      </w:r>
    </w:p>
    <w:p>
      <w:pPr>
        <w:pStyle w:val="FirstParagraph"/>
        <w:widowControl/>
      </w:pPr>
      <w:r>
        <w:rPr>
          <w:rFonts w:eastAsia="Hiragino Sans"/>
        </w:rPr>
        <w:t xml:space="preserve">今は友人を含め他人へ配信しない。将来の共有版ではデータの外部表示/再配信/保存/派生分析の権利、適用されるライブラリ・名称等の権利、セキュリティ、個人情報、サービス内容の法務確認を行う。</w:t>
      </w:r>
      <w:r>
        <w:rPr>
          <w:rFonts w:eastAsia="Hiragino Sans"/>
        </w:rPr>
        <w:t xml:space="preserve"> </w:t>
      </w:r>
      <w:r>
        <w:rPr>
          <w:rFonts w:eastAsia="Hiragino Sans"/>
        </w:rPr>
        <w:t xml:space="preserve">Provider交換だけで法的・運用面の公開準備が全て完了すると説明しない。</w:t>
      </w:r>
      <w:r>
        <w:rPr>
          <w:rFonts w:eastAsia="Hiragino Sans"/>
        </w:rPr>
        <w:t xml:space="preserve"> </w:t>
      </w:r>
      <w:r>
        <w:rPr>
          <w:rFonts w:eastAsia="Hiragino Sans"/>
        </w:rPr>
        <w:t xml:space="preserve">接続先、クレデンシャル、費用、公開先が変わる場合はユーザーの別承認が必要。</w:t>
      </w:r>
    </w:p>
    <w:bookmarkEnd w:id="63"/>
    <w:bookmarkStart w:id="65" w:name="X3b74c3d3083af2f07bc7487ecbda573df8e1eee"/>
    <w:p>
      <w:pPr>
        <w:pStyle w:val="Heading2"/>
        <w:widowControl/>
      </w:pPr>
      <w:r>
        <w:rPr>
          <w:rFonts w:eastAsia="Hiragino Sans"/>
        </w:rPr>
        <w:t xml:space="preserve">14. 引継ぎと未検証事項</w:t>
      </w:r>
    </w:p>
    <w:p>
      <w:pPr>
        <w:pStyle w:val="FirstParagraph"/>
        <w:widowControl/>
      </w:pPr>
      <w:r>
        <w:rPr>
          <w:rFonts w:eastAsia="Hiragino Sans"/>
        </w:rPr>
        <w:t xml:space="preserve">本書で確定したもの：機能範囲、実装構成、全対象の独自初期検出ルール、数値比率、時刻/品質/状態契約、API、テスト、実装順序、Codexへの指示。</w:t>
      </w:r>
      <w:r>
        <w:rPr>
          <w:rFonts w:eastAsia="Hiragino Sans"/>
        </w:rPr>
        <w:t xml:space="preserve"> </w:t>
      </w:r>
      <w:r>
        <w:rPr>
          <w:rFonts w:eastAsia="Hiragino Sans"/>
        </w:rPr>
        <w:t xml:space="preserve">これから検証するもの：アプリ本体、依存互換性、無料データの実接続、検出の実用性、性能、本人PC/iPhoneでの動作。</w:t>
      </w:r>
    </w:p>
    <w:p>
      <w:pPr>
        <w:pStyle w:val="BodyText"/>
        <w:widowControl/>
      </w:pPr>
      <w:r>
        <w:rPr>
          <w:rFonts w:eastAsia="Hiragino Sans"/>
        </w:rPr>
        <w:t xml:space="preserve">曖昧な機能選択は初期設定で解消したため、コード着手前の追加質問は原則不要。本人PCへの接続設定や新規権限が必要になったときだけ質問する。仕様をすべて実装したという報告と、仕様を完成させたという報告を混同しない。</w:t>
      </w:r>
    </w:p>
    <w:bookmarkStart w:id="64" w:name="v01からの主な変更"/>
    <w:p>
      <w:pPr>
        <w:pStyle w:val="Heading3"/>
        <w:widowControl/>
      </w:pPr>
      <w:r>
        <w:rPr>
          <w:rFonts w:eastAsia="Hiragino Sans"/>
        </w:rPr>
        <w:t xml:space="preserve">v0.1からの主な変更</w:t>
      </w:r>
    </w:p>
    <w:p>
      <w:pPr>
        <w:widowControl/>
        <w:numPr>
          <w:ilvl w:val="0"/>
          <w:numId w:val="1008"/>
        </w:numPr>
        <w:pStyle w:val="Compact"/>
      </w:pPr>
      <w:r>
        <w:rPr>
          <w:rFonts w:eastAsia="Hiragino Sans"/>
        </w:rPr>
        <w:t xml:space="preserve">M1のみで終了する指示を廃止し、M0〜M5の全工程を実装対象とした。</w:t>
      </w:r>
    </w:p>
    <w:p>
      <w:pPr>
        <w:widowControl/>
        <w:numPr>
          <w:ilvl w:val="0"/>
          <w:numId w:val="1008"/>
        </w:numPr>
        <w:pStyle w:val="Compact"/>
      </w:pPr>
      <w:r>
        <w:rPr>
          <w:rFonts w:eastAsia="Hiragino Sans"/>
        </w:rPr>
        <w:t xml:space="preserve">全通常パターン・全ハーモニックに独自ルールv1を設定。</w:t>
      </w:r>
    </w:p>
    <w:p>
      <w:pPr>
        <w:widowControl/>
        <w:numPr>
          <w:ilvl w:val="0"/>
          <w:numId w:val="1008"/>
        </w:numPr>
        <w:pStyle w:val="Compact"/>
      </w:pPr>
      <w:r>
        <w:rPr>
          <w:rFonts w:eastAsia="Hiragino Sans"/>
        </w:rPr>
        <w:t xml:space="preserve">クラブの離散比率の厳密認定ではなく、許容幅つき候補検出であることを明示。</w:t>
      </w:r>
    </w:p>
    <w:p>
      <w:pPr>
        <w:widowControl/>
        <w:numPr>
          <w:ilvl w:val="0"/>
          <w:numId w:val="1008"/>
        </w:numPr>
        <w:pStyle w:val="Compact"/>
      </w:pPr>
      <w:r>
        <w:rPr>
          <w:rFonts w:eastAsia="Hiragino Sans"/>
        </w:rPr>
        <w:t xml:space="preserve">chart/patternのAPIを単一snapshotレスポンスへ統合。</w:t>
      </w:r>
    </w:p>
    <w:p>
      <w:pPr>
        <w:widowControl/>
        <w:numPr>
          <w:ilvl w:val="0"/>
          <w:numId w:val="1008"/>
        </w:numPr>
        <w:pStyle w:val="Compact"/>
      </w:pPr>
      <w:r>
        <w:rPr>
          <w:rFonts w:eastAsia="Hiragino Sans"/>
        </w:rPr>
        <w:t xml:space="preserve">当日足は除外しつつ、土日に直前営業日足を確定候補にできるよう整理。</w:t>
      </w:r>
    </w:p>
    <w:p>
      <w:pPr>
        <w:widowControl/>
        <w:numPr>
          <w:ilvl w:val="0"/>
          <w:numId w:val="1008"/>
        </w:numPr>
        <w:pStyle w:val="Compact"/>
      </w:pPr>
      <w:r>
        <w:rPr>
          <w:rFonts w:eastAsia="Hiragino Sans"/>
        </w:rPr>
        <w:t xml:space="preserve">ピボット確定遅れ、調整後データの当時再現限界、PWA/LANの未検証条件を明文化。</w:t>
      </w:r>
    </w:p>
    <w:bookmarkEnd w:id="64"/>
    <w:bookmarkEnd w:id="65"/>
    <w:bookmarkEnd w:id="66"/>
    <w:sectPr>
      <w:pgSz w:w="12240" w:h="15840"/>
      <w:pgMar w:top="936"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Arial" w:hAnsi="Arial" w:eastAsia="Hiragino Sans"/>
      <w:color w:val="000000"/>
      <w:sz w:val="19"/>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Hiragino Sans"/>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60"/>
      <w:outlineLvl w:val="0"/>
    </w:pPr>
    <w:rPr>
      <w:rFonts w:asciiTheme="majorHAnsi" w:cstheme="majorBidi" w:eastAsiaTheme="majorEastAsia" w:hAnsiTheme="majorHAnsi" w:ascii="Arial" w:hAnsi="Arial" w:eastAsia="Hiragino Sans"/>
      <w:b/>
      <w:bCs/>
      <w:color w:val="000000"/>
      <w:sz w:val="30"/>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Arial" w:hAnsi="Arial" w:eastAsia="Hiragino Sans"/>
      <w:b/>
      <w:bCs/>
      <w:color w:val="000000"/>
      <w:sz w:val="25"/>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rial" w:hAnsi="Arial" w:eastAsia="Hiragino Sans"/>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nlo" w:hAnsi="Menlo" w:eastAsia="Hiragino Sans"/>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Menlo" w:hAnsi="Menlo" w:eastAsia="Hiragino Sans"/>
      <w:color w:val="000000"/>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hyperlink" Target="https://harmonictrader.com/harmonic-patterns/bat-pattern/" TargetMode="External"/><Relationship Id="rId53" Type="http://schemas.openxmlformats.org/officeDocument/2006/relationships/hyperlink" Target="https://harmonictrader.com/harmonic-patterns/butterfly-pattern/" TargetMode="External"/><Relationship Id="rId50" Type="http://schemas.openxmlformats.org/officeDocument/2006/relationships/hyperlink" Target="https://harmonictrader.com/harmonic-patterns/crab-pattern/" TargetMode="External"/><Relationship Id="rId51" Type="http://schemas.openxmlformats.org/officeDocument/2006/relationships/hyperlink" Target="https://harmonictrader.com/harmonic-patterns/deep-crab-pattern/" TargetMode="External"/><Relationship Id="rId52" Type="http://schemas.openxmlformats.org/officeDocument/2006/relationships/hyperlink" Target="https://harmonictrader.com/harmonic-patterns/gartley-pattern/" TargetMode="External"/><Relationship Id="rId30" Type="http://schemas.openxmlformats.org/officeDocument/2006/relationships/hyperlink" Target="https://help.yahoo.com/kb/SLN2310.html" TargetMode="External"/><Relationship Id="rId29" Type="http://schemas.openxmlformats.org/officeDocument/2006/relationships/hyperlink" Target="https://ranaroussi.github.io/yfinance/" TargetMode="External"/><Relationship Id="rId34" Type="http://schemas.openxmlformats.org/officeDocument/2006/relationships/hyperlink" Target="https://ranaroussi.github.io/yfinance/reference/api/yfinance.download.html" TargetMode="External"/><Relationship Id="rId25" Type="http://schemas.openxmlformats.org/officeDocument/2006/relationships/hyperlink" Target="https://tradingview.github.io/lightweight-charts/docs" TargetMode="External"/><Relationship Id="rId26" Type="http://schemas.openxmlformats.org/officeDocument/2006/relationships/hyperlink" Target="https://tradingview.github.io/lightweight-charts/docs/plugins/series-primitives"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https://harmonictrader.com/harmonic-patterns/bat-pattern/" TargetMode="External"/><Relationship Id="rId53" Type="http://schemas.openxmlformats.org/officeDocument/2006/relationships/hyperlink" Target="https://harmonictrader.com/harmonic-patterns/butterfly-pattern/" TargetMode="External"/><Relationship Id="rId50" Type="http://schemas.openxmlformats.org/officeDocument/2006/relationships/hyperlink" Target="https://harmonictrader.com/harmonic-patterns/crab-pattern/" TargetMode="External"/><Relationship Id="rId51" Type="http://schemas.openxmlformats.org/officeDocument/2006/relationships/hyperlink" Target="https://harmonictrader.com/harmonic-patterns/deep-crab-pattern/" TargetMode="External"/><Relationship Id="rId52" Type="http://schemas.openxmlformats.org/officeDocument/2006/relationships/hyperlink" Target="https://harmonictrader.com/harmonic-patterns/gartley-pattern/" TargetMode="External"/><Relationship Id="rId30" Type="http://schemas.openxmlformats.org/officeDocument/2006/relationships/hyperlink" Target="https://help.yahoo.com/kb/SLN2310.html" TargetMode="External"/><Relationship Id="rId29" Type="http://schemas.openxmlformats.org/officeDocument/2006/relationships/hyperlink" Target="https://ranaroussi.github.io/yfinance/" TargetMode="External"/><Relationship Id="rId34" Type="http://schemas.openxmlformats.org/officeDocument/2006/relationships/hyperlink" Target="https://ranaroussi.github.io/yfinance/reference/api/yfinance.download.html" TargetMode="External"/><Relationship Id="rId25" Type="http://schemas.openxmlformats.org/officeDocument/2006/relationships/hyperlink" Target="https://tradingview.github.io/lightweight-charts/docs" TargetMode="External"/><Relationship Id="rId26" Type="http://schemas.openxmlformats.org/officeDocument/2006/relationships/hyperlink" Target="https://tradingview.github.io/lightweight-charts/docs/plugins/series-primi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株式チャート分析アプリ Codex実装仕様 v1.0</dc:title>
  <dc:creator/>
  <cp:keywords/>
  <dcterms:created xsi:type="dcterms:W3CDTF">2026-09-17T11:10:59Z</dcterms:created>
  <dcterms:modified xsi:type="dcterms:W3CDTF">2026-09-17T11:10:59Z</dcterms:modified>
  <dc:subject>Codex実装用の機能仕様、分析規則、API、テスト条件</dc:subject>
</cp:coreProperties>
</file>

<file path=docProps/custom.xml><?xml version="1.0" encoding="utf-8"?>
<Properties xmlns="http://schemas.openxmlformats.org/officeDocument/2006/custom-properties" xmlns:vt="http://schemas.openxmlformats.org/officeDocument/2006/docPropsVTypes"/>
</file>