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BİLGİ ARAŞTIRMA — ARAMA RAPORU</w:t>
      </w:r>
    </w:p>
    <w:p>
      <w:r>
        <w:t>Arama / girdi: tazminat</w:t>
      </w:r>
    </w:p>
    <w:p>
      <w:r>
        <w:t>Araştırma türü: Kavram</w:t>
      </w:r>
    </w:p>
    <w:p>
      <w:r>
        <w:t>Oluşturulma: 2026-10-26 13:51:48</w:t>
      </w:r>
    </w:p>
    <w:p>
      <w:r>
        <w:t>Bulunan kaynak bölümü: 1</w:t>
      </w:r>
    </w:p>
    <w:p/>
    <w:p>
      <w:pPr>
        <w:pStyle w:val="Heading1"/>
      </w:pPr>
      <w:r>
        <w:t>OLUŞTURULAN KONU NOTU / YAPAY ZEKÂ AÇIKLAMASI</w:t>
      </w:r>
    </w:p>
    <w:p>
      <w:r>
        <w:t>Örnek konu özeti: tazminat ve şartları.</w:t>
      </w:r>
    </w:p>
    <w:p/>
    <w:p>
      <w:pPr>
        <w:pStyle w:val="Heading1"/>
      </w:pPr>
      <w:r>
        <w:t>KAYNAK SONUÇLARI</w:t>
      </w:r>
    </w:p>
    <w:p>
      <w:pPr>
        <w:pStyle w:val="Heading2"/>
      </w:pPr>
      <w:r>
        <w:t>1. Mevzuat.pdf</w:t>
      </w:r>
    </w:p>
    <w:p>
      <w:r>
        <w:t>Konum: Sayfa 12 | Puan: 2.5</w:t>
      </w:r>
    </w:p>
    <w:p>
      <w:r>
        <w:t>Tazminat hakkı ilgili şartlara bağlıdır. Türkçe karakter testi: ğüşöçı İ.</w:t>
      </w:r>
    </w:p>
    <w:p/>
    <w:p>
      <w:r>
        <w:t>Kullanıcı notu: Önemli</w:t>
      </w:r>
    </w:p>
    <w:p/>
    <w:p/>
    <w:p>
      <w:r>
        <w:t>Not: Kaynak sayfa/konumları arşivdeki metin çıkarımına göre gösterilir. Yapay zekâ açıklamasını özgün kaynaklarla karşılaştırın.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