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b/>
          <w:color w:val="1E3A5F"/>
          <w:sz w:val="64"/>
        </w:rPr>
        <w:t>Strategiportföljen</w:t>
      </w:r>
    </w:p>
    <w:p>
      <w:pPr>
        <w:spacing w:after="80"/>
        <w:jc w:val="center"/>
      </w:pPr>
      <w:r>
        <w:rPr>
          <w:b/>
          <w:color w:val="0EA5E9"/>
          <w:sz w:val="36"/>
        </w:rPr>
        <w:t>Administration &amp; Inställningar</w:t>
      </w:r>
    </w:p>
    <w:p>
      <w:pPr>
        <w:spacing w:after="800"/>
        <w:jc w:val="center"/>
      </w:pPr>
      <w:r>
        <w:rPr>
          <w:i/>
          <w:color w:val="6B7280"/>
          <w:sz w:val="22"/>
        </w:rPr>
        <w:t>Analys och förslag — version 3.03 · April 2026</w:t>
      </w:r>
    </w:p>
    <w:p>
      <w:pPr>
        <w:spacing w:before="120" w:after="120"/>
        <w:pBdr>
          <w:bottom w:val="single" w:sz="6" w:space="1" w:color="1E3A5F"/>
        </w:pBdr>
      </w:pPr>
    </w:p>
    <w:p>
      <w:pPr>
        <w:spacing w:before="280"/>
        <w:jc w:val="center"/>
      </w:pPr>
      <w:r>
        <w:rPr>
          <w:color w:val="6B7280"/>
          <w:sz w:val="22"/>
        </w:rPr>
        <w:t>Det här dokumentet analyserar vad som idag är hårdkodat i appen</w:t>
        <w:br/>
        <w:t>och föreslår konkreta administrationsfunktioner som gör Strategiportföljen</w:t>
        <w:br/>
        <w:t>mer generell och lätt att anpassa — utan att redigera kod.</w:t>
      </w:r>
    </w:p>
    <w:p>
      <w:r>
        <w:br w:type="page"/>
      </w:r>
    </w:p>
    <w:p>
      <w:pPr>
        <w:spacing w:before="440" w:after="120"/>
      </w:pPr>
      <w:r>
        <w:rPr>
          <w:b/>
          <w:color w:val="1E3A5F"/>
          <w:sz w:val="32"/>
        </w:rPr>
        <w:t>1. Inledning och syfte</w:t>
      </w:r>
    </w:p>
    <w:p>
      <w:pPr>
        <w:spacing w:before="0" w:after="120"/>
      </w:pPr>
      <w:r>
        <w:rPr>
          <w:color w:val="111827"/>
          <w:sz w:val="21"/>
        </w:rPr>
        <w:t>Strategiportföljen är idag en välbyggd app som fungerar utmärkt för Martins specifika investeringsstrategi. Men ett antal viktiga parametrar — konton, kategorier, MA200-regler och tröskelvärden — är inbäddade direkt i koden. Det innebär att varje gång strategin förändras, eller om en annan person vill använda appen, krävs kodredigering.</w:t>
      </w:r>
    </w:p>
    <w:p>
      <w:pPr>
        <w:spacing w:before="0" w:after="120"/>
      </w:pPr>
      <w:r>
        <w:rPr>
          <w:color w:val="111827"/>
          <w:sz w:val="21"/>
        </w:rPr>
        <w:t>Målet med det här dokumentet är att identifiera exakt vad som behöver kunna konfigureras via ett användargränssnitt, och föreslå hur en dedikerad administrationsfunktion kan se ut. Appen ska alltid ha ett fungerande standardläge — men allt ska kunna justeras av användaren utan teknisk kunskap.</w:t>
      </w:r>
    </w:p>
    <w:p>
      <w:pPr>
        <w:spacing w:before="280" w:after="80"/>
      </w:pPr>
      <w:r>
        <w:rPr>
          <w:b/>
          <w:color w:val="0EA5E9"/>
          <w:sz w:val="24"/>
        </w:rPr>
        <w:t>Vägledande principer</w:t>
      </w:r>
    </w:p>
    <w:p>
      <w:pPr>
        <w:pStyle w:val="ListBullet"/>
        <w:spacing w:before="20" w:after="40"/>
        <w:ind w:left="454"/>
      </w:pPr>
      <w:r>
        <w:rPr>
          <w:b/>
          <w:color w:val="1E3A5F"/>
          <w:sz w:val="21"/>
        </w:rPr>
        <w:t xml:space="preserve">Konfigurering utan kod:  </w:t>
      </w:r>
      <w:r>
        <w:rPr>
          <w:color w:val="111827"/>
          <w:sz w:val="21"/>
        </w:rPr>
        <w:t>Allt som ändras när strategin förändras ska kunna ändras i UI:t — aldrig i koden.</w:t>
      </w:r>
    </w:p>
    <w:p>
      <w:pPr>
        <w:pStyle w:val="ListBullet"/>
        <w:spacing w:before="20" w:after="40"/>
        <w:ind w:left="454"/>
      </w:pPr>
      <w:r>
        <w:rPr>
          <w:b/>
          <w:color w:val="1E3A5F"/>
          <w:sz w:val="21"/>
        </w:rPr>
        <w:t xml:space="preserve">Standardläge med återställning:  </w:t>
      </w:r>
      <w:r>
        <w:rPr>
          <w:color w:val="111827"/>
          <w:sz w:val="21"/>
        </w:rPr>
        <w:t>Appen levereras med fabriksinställningar för Martins strategi. Ett klick återställer allt.</w:t>
      </w:r>
    </w:p>
    <w:p>
      <w:pPr>
        <w:pStyle w:val="ListBullet"/>
        <w:spacing w:before="20" w:after="40"/>
        <w:ind w:left="454"/>
      </w:pPr>
      <w:r>
        <w:rPr>
          <w:b/>
          <w:color w:val="1E3A5F"/>
          <w:sz w:val="21"/>
        </w:rPr>
        <w:t xml:space="preserve">Inställningar påverkar inte data:  </w:t>
      </w:r>
      <w:r>
        <w:rPr>
          <w:color w:val="111827"/>
          <w:sz w:val="21"/>
        </w:rPr>
        <w:t>Inga data (innehav, historik, transaktioner) raderas när inställningar ändras.</w:t>
      </w:r>
    </w:p>
    <w:p>
      <w:pPr>
        <w:pStyle w:val="ListBullet"/>
        <w:spacing w:before="20" w:after="40"/>
        <w:ind w:left="454"/>
      </w:pPr>
      <w:r>
        <w:rPr>
          <w:b/>
          <w:color w:val="1E3A5F"/>
          <w:sz w:val="21"/>
        </w:rPr>
        <w:t xml:space="preserve">iPad-first:  </w:t>
      </w:r>
      <w:r>
        <w:rPr>
          <w:color w:val="111827"/>
          <w:sz w:val="21"/>
        </w:rPr>
        <w:t>Administrationsgränssnittet ska vara begripligt på iPad utan teknisk förkunskap.</w:t>
      </w:r>
    </w:p>
    <w:p>
      <w:r>
        <w:br w:type="page"/>
      </w:r>
    </w:p>
    <w:p>
      <w:pPr>
        <w:spacing w:before="440" w:after="120"/>
      </w:pPr>
      <w:r>
        <w:rPr>
          <w:b/>
          <w:color w:val="1E3A5F"/>
          <w:sz w:val="32"/>
        </w:rPr>
        <w:t>2. Nuläge — vad är hårdkodat idag</w:t>
      </w:r>
    </w:p>
    <w:p>
      <w:pPr>
        <w:spacing w:before="0" w:after="120"/>
      </w:pPr>
      <w:r>
        <w:rPr>
          <w:color w:val="111827"/>
          <w:sz w:val="21"/>
        </w:rPr>
        <w:t>Följande tabell visar alla element som idag kräver kodredigering för att ändras. Kolumnen 'Ändring' anger hur ofta detta kan behöva justeras i praktiken.</w:t>
      </w:r>
    </w:p>
    <w:tbl>
      <w:tblPr>
        <w:tblStyle w:val="TableGrid"/>
        <w:tblW w:type="auto" w:w="0"/>
        <w:tblLook w:firstColumn="1" w:firstRow="1" w:lastColumn="0" w:lastRow="0" w:noHBand="0" w:noVBand="1" w:val="04A0"/>
      </w:tblPr>
      <w:tblGrid>
        <w:gridCol w:w="2280"/>
        <w:gridCol w:w="2280"/>
        <w:gridCol w:w="2280"/>
        <w:gridCol w:w="2280"/>
      </w:tblGrid>
      <w:tr>
        <w:tc>
          <w:tcPr>
            <w:tcW w:type="dxa" w:w="2381"/>
            <w:shd w:val="clear" w:color="auto" w:fill="1E3A5F"/>
          </w:tcPr>
          <w:p>
            <w:r/>
            <w:r>
              <w:rPr>
                <w:b/>
                <w:color w:val="FFFFFF"/>
                <w:sz w:val="19"/>
              </w:rPr>
              <w:t>Element</w:t>
            </w:r>
          </w:p>
        </w:tc>
        <w:tc>
          <w:tcPr>
            <w:tcW w:type="dxa" w:w="2551"/>
            <w:shd w:val="clear" w:color="auto" w:fill="1E3A5F"/>
          </w:tcPr>
          <w:p>
            <w:r/>
            <w:r>
              <w:rPr>
                <w:b/>
                <w:color w:val="FFFFFF"/>
                <w:sz w:val="19"/>
              </w:rPr>
              <w:t>Nuvarande värde</w:t>
            </w:r>
          </w:p>
        </w:tc>
        <w:tc>
          <w:tcPr>
            <w:tcW w:type="dxa" w:w="1814"/>
            <w:shd w:val="clear" w:color="auto" w:fill="1E3A5F"/>
          </w:tcPr>
          <w:p>
            <w:r/>
            <w:r>
              <w:rPr>
                <w:b/>
                <w:color w:val="FFFFFF"/>
                <w:sz w:val="19"/>
              </w:rPr>
              <w:t>Typ</w:t>
            </w:r>
          </w:p>
        </w:tc>
        <w:tc>
          <w:tcPr>
            <w:tcW w:type="dxa" w:w="1474"/>
            <w:shd w:val="clear" w:color="auto" w:fill="1E3A5F"/>
          </w:tcPr>
          <w:p>
            <w:r/>
            <w:r>
              <w:rPr>
                <w:b/>
                <w:color w:val="FFFFFF"/>
                <w:sz w:val="19"/>
              </w:rPr>
              <w:t>Ändring</w:t>
            </w:r>
          </w:p>
        </w:tc>
      </w:tr>
      <w:tr>
        <w:tc>
          <w:tcPr>
            <w:tcW w:type="dxa" w:w="2381"/>
            <w:shd w:val="clear" w:color="auto" w:fill="F1F5F9"/>
          </w:tcPr>
          <w:p>
            <w:r/>
            <w:r>
              <w:rPr>
                <w:color w:val="111827"/>
                <w:sz w:val="19"/>
              </w:rPr>
              <w:t>6 Avanza-konton</w:t>
            </w:r>
          </w:p>
        </w:tc>
        <w:tc>
          <w:tcPr>
            <w:tcW w:type="dxa" w:w="2551"/>
            <w:shd w:val="clear" w:color="auto" w:fill="F1F5F9"/>
          </w:tcPr>
          <w:p>
            <w:r/>
            <w:r>
              <w:rPr>
                <w:color w:val="111827"/>
                <w:sz w:val="19"/>
              </w:rPr>
              <w:t>Namn, kontonr, typ (ISK/KF/SPAR)</w:t>
            </w:r>
          </w:p>
        </w:tc>
        <w:tc>
          <w:tcPr>
            <w:tcW w:type="dxa" w:w="1814"/>
            <w:shd w:val="clear" w:color="auto" w:fill="F1F5F9"/>
          </w:tcPr>
          <w:p>
            <w:r/>
            <w:r>
              <w:rPr>
                <w:color w:val="111827"/>
                <w:sz w:val="19"/>
              </w:rPr>
              <w:t>Hårdkodad lista</w:t>
            </w:r>
          </w:p>
        </w:tc>
        <w:tc>
          <w:tcPr>
            <w:tcW w:type="dxa" w:w="1474"/>
            <w:shd w:val="clear" w:color="auto" w:fill="F1F5F9"/>
          </w:tcPr>
          <w:p>
            <w:r/>
            <w:r>
              <w:rPr>
                <w:color w:val="111827"/>
                <w:sz w:val="19"/>
              </w:rPr>
              <w:t>Vid byte av konto</w:t>
            </w:r>
          </w:p>
        </w:tc>
      </w:tr>
      <w:tr>
        <w:tc>
          <w:tcPr>
            <w:tcW w:type="dxa" w:w="2381"/>
            <w:shd w:val="clear" w:color="auto" w:fill="FFFFFF"/>
          </w:tcPr>
          <w:p>
            <w:r/>
            <w:r>
              <w:rPr>
                <w:color w:val="111827"/>
                <w:sz w:val="19"/>
              </w:rPr>
              <w:t>Kategorier (6 st)</w:t>
            </w:r>
          </w:p>
        </w:tc>
        <w:tc>
          <w:tcPr>
            <w:tcW w:type="dxa" w:w="2551"/>
            <w:shd w:val="clear" w:color="auto" w:fill="FFFFFF"/>
          </w:tcPr>
          <w:p>
            <w:r/>
            <w:r>
              <w:rPr>
                <w:color w:val="111827"/>
                <w:sz w:val="19"/>
              </w:rPr>
              <w:t>Namn, emoji, färg, mål, signal</w:t>
            </w:r>
          </w:p>
        </w:tc>
        <w:tc>
          <w:tcPr>
            <w:tcW w:type="dxa" w:w="1814"/>
            <w:shd w:val="clear" w:color="auto" w:fill="FFFFFF"/>
          </w:tcPr>
          <w:p>
            <w:r/>
            <w:r>
              <w:rPr>
                <w:color w:val="111827"/>
                <w:sz w:val="19"/>
              </w:rPr>
              <w:t>Delvis konfig.</w:t>
            </w:r>
          </w:p>
        </w:tc>
        <w:tc>
          <w:tcPr>
            <w:tcW w:type="dxa" w:w="1474"/>
            <w:shd w:val="clear" w:color="auto" w:fill="FFFFFF"/>
          </w:tcPr>
          <w:p>
            <w:r/>
            <w:r>
              <w:rPr>
                <w:color w:val="111827"/>
                <w:sz w:val="19"/>
              </w:rPr>
              <w:t>Vid strategibyte</w:t>
            </w:r>
          </w:p>
        </w:tc>
      </w:tr>
      <w:tr>
        <w:tc>
          <w:tcPr>
            <w:tcW w:type="dxa" w:w="2381"/>
            <w:shd w:val="clear" w:color="auto" w:fill="F1F5F9"/>
          </w:tcPr>
          <w:p>
            <w:r/>
            <w:r>
              <w:rPr>
                <w:color w:val="111827"/>
                <w:sz w:val="19"/>
              </w:rPr>
              <w:t>Kategori-CRUD</w:t>
            </w:r>
          </w:p>
        </w:tc>
        <w:tc>
          <w:tcPr>
            <w:tcW w:type="dxa" w:w="2551"/>
            <w:shd w:val="clear" w:color="auto" w:fill="F1F5F9"/>
          </w:tcPr>
          <w:p>
            <w:r/>
            <w:r>
              <w:rPr>
                <w:color w:val="111827"/>
                <w:sz w:val="19"/>
              </w:rPr>
              <w:t>Finns men via prompt()-dialoger</w:t>
            </w:r>
          </w:p>
        </w:tc>
        <w:tc>
          <w:tcPr>
            <w:tcW w:type="dxa" w:w="1814"/>
            <w:shd w:val="clear" w:color="auto" w:fill="F1F5F9"/>
          </w:tcPr>
          <w:p>
            <w:r/>
            <w:r>
              <w:rPr>
                <w:color w:val="111827"/>
                <w:sz w:val="19"/>
              </w:rPr>
              <w:t>Primitivt UI</w:t>
            </w:r>
          </w:p>
        </w:tc>
        <w:tc>
          <w:tcPr>
            <w:tcW w:type="dxa" w:w="1474"/>
            <w:shd w:val="clear" w:color="auto" w:fill="F1F5F9"/>
          </w:tcPr>
          <w:p>
            <w:r/>
            <w:r>
              <w:rPr>
                <w:color w:val="111827"/>
                <w:sz w:val="19"/>
              </w:rPr>
              <w:t>Ofta</w:t>
            </w:r>
          </w:p>
        </w:tc>
      </w:tr>
      <w:tr>
        <w:tc>
          <w:tcPr>
            <w:tcW w:type="dxa" w:w="2381"/>
            <w:shd w:val="clear" w:color="auto" w:fill="FFFFFF"/>
          </w:tcPr>
          <w:p>
            <w:r/>
            <w:r>
              <w:rPr>
                <w:color w:val="111827"/>
                <w:sz w:val="19"/>
              </w:rPr>
              <w:t>MA200 grön-gräns</w:t>
            </w:r>
          </w:p>
        </w:tc>
        <w:tc>
          <w:tcPr>
            <w:tcW w:type="dxa" w:w="2551"/>
            <w:shd w:val="clear" w:color="auto" w:fill="FFFFFF"/>
          </w:tcPr>
          <w:p>
            <w:r/>
            <w:r>
              <w:rPr>
                <w:color w:val="111827"/>
                <w:sz w:val="19"/>
              </w:rPr>
              <w:t>&gt;5% ovanför MA200</w:t>
            </w:r>
          </w:p>
        </w:tc>
        <w:tc>
          <w:tcPr>
            <w:tcW w:type="dxa" w:w="1814"/>
            <w:shd w:val="clear" w:color="auto" w:fill="FFFFFF"/>
          </w:tcPr>
          <w:p>
            <w:r/>
            <w:r>
              <w:rPr>
                <w:color w:val="111827"/>
                <w:sz w:val="19"/>
              </w:rPr>
              <w:t>Hårdkodat tal</w:t>
            </w:r>
          </w:p>
        </w:tc>
        <w:tc>
          <w:tcPr>
            <w:tcW w:type="dxa" w:w="1474"/>
            <w:shd w:val="clear" w:color="auto" w:fill="FFFFFF"/>
          </w:tcPr>
          <w:p>
            <w:r/>
            <w:r>
              <w:rPr>
                <w:color w:val="111827"/>
                <w:sz w:val="19"/>
              </w:rPr>
              <w:t>Sällan</w:t>
            </w:r>
          </w:p>
        </w:tc>
      </w:tr>
      <w:tr>
        <w:tc>
          <w:tcPr>
            <w:tcW w:type="dxa" w:w="2381"/>
            <w:shd w:val="clear" w:color="auto" w:fill="F1F5F9"/>
          </w:tcPr>
          <w:p>
            <w:r/>
            <w:r>
              <w:rPr>
                <w:color w:val="111827"/>
                <w:sz w:val="19"/>
              </w:rPr>
              <w:t>MA200 gul-gräns</w:t>
            </w:r>
          </w:p>
        </w:tc>
        <w:tc>
          <w:tcPr>
            <w:tcW w:type="dxa" w:w="2551"/>
            <w:shd w:val="clear" w:color="auto" w:fill="F1F5F9"/>
          </w:tcPr>
          <w:p>
            <w:r/>
            <w:r>
              <w:rPr>
                <w:color w:val="111827"/>
                <w:sz w:val="19"/>
              </w:rPr>
              <w:t>±5% kring MA200</w:t>
            </w:r>
          </w:p>
        </w:tc>
        <w:tc>
          <w:tcPr>
            <w:tcW w:type="dxa" w:w="1814"/>
            <w:shd w:val="clear" w:color="auto" w:fill="F1F5F9"/>
          </w:tcPr>
          <w:p>
            <w:r/>
            <w:r>
              <w:rPr>
                <w:color w:val="111827"/>
                <w:sz w:val="19"/>
              </w:rPr>
              <w:t>Hårdkodat tal</w:t>
            </w:r>
          </w:p>
        </w:tc>
        <w:tc>
          <w:tcPr>
            <w:tcW w:type="dxa" w:w="1474"/>
            <w:shd w:val="clear" w:color="auto" w:fill="F1F5F9"/>
          </w:tcPr>
          <w:p>
            <w:r/>
            <w:r>
              <w:rPr>
                <w:color w:val="111827"/>
                <w:sz w:val="19"/>
              </w:rPr>
              <w:t>Sällan</w:t>
            </w:r>
          </w:p>
        </w:tc>
      </w:tr>
      <w:tr>
        <w:tc>
          <w:tcPr>
            <w:tcW w:type="dxa" w:w="2381"/>
            <w:shd w:val="clear" w:color="auto" w:fill="FFFFFF"/>
          </w:tcPr>
          <w:p>
            <w:r/>
            <w:r>
              <w:rPr>
                <w:color w:val="111827"/>
                <w:sz w:val="19"/>
              </w:rPr>
              <w:t>Gummiband gul-zon</w:t>
            </w:r>
          </w:p>
        </w:tc>
        <w:tc>
          <w:tcPr>
            <w:tcW w:type="dxa" w:w="2551"/>
            <w:shd w:val="clear" w:color="auto" w:fill="FFFFFF"/>
          </w:tcPr>
          <w:p>
            <w:r/>
            <w:r>
              <w:rPr>
                <w:color w:val="111827"/>
                <w:sz w:val="19"/>
              </w:rPr>
              <w:t>15–40% ovanför MA200</w:t>
            </w:r>
          </w:p>
        </w:tc>
        <w:tc>
          <w:tcPr>
            <w:tcW w:type="dxa" w:w="1814"/>
            <w:shd w:val="clear" w:color="auto" w:fill="FFFFFF"/>
          </w:tcPr>
          <w:p>
            <w:r/>
            <w:r>
              <w:rPr>
                <w:color w:val="111827"/>
                <w:sz w:val="19"/>
              </w:rPr>
              <w:t>Hårdkodat tal</w:t>
            </w:r>
          </w:p>
        </w:tc>
        <w:tc>
          <w:tcPr>
            <w:tcW w:type="dxa" w:w="1474"/>
            <w:shd w:val="clear" w:color="auto" w:fill="FFFFFF"/>
          </w:tcPr>
          <w:p>
            <w:r/>
            <w:r>
              <w:rPr>
                <w:color w:val="111827"/>
                <w:sz w:val="19"/>
              </w:rPr>
              <w:t>Sällan</w:t>
            </w:r>
          </w:p>
        </w:tc>
      </w:tr>
      <w:tr>
        <w:tc>
          <w:tcPr>
            <w:tcW w:type="dxa" w:w="2381"/>
            <w:shd w:val="clear" w:color="auto" w:fill="F1F5F9"/>
          </w:tcPr>
          <w:p>
            <w:r/>
            <w:r>
              <w:rPr>
                <w:color w:val="111827"/>
                <w:sz w:val="19"/>
              </w:rPr>
              <w:t>Gummiband orange-zon</w:t>
            </w:r>
          </w:p>
        </w:tc>
        <w:tc>
          <w:tcPr>
            <w:tcW w:type="dxa" w:w="2551"/>
            <w:shd w:val="clear" w:color="auto" w:fill="F1F5F9"/>
          </w:tcPr>
          <w:p>
            <w:r/>
            <w:r>
              <w:rPr>
                <w:color w:val="111827"/>
                <w:sz w:val="19"/>
              </w:rPr>
              <w:t>&gt;40% ovanför MA200</w:t>
            </w:r>
          </w:p>
        </w:tc>
        <w:tc>
          <w:tcPr>
            <w:tcW w:type="dxa" w:w="1814"/>
            <w:shd w:val="clear" w:color="auto" w:fill="F1F5F9"/>
          </w:tcPr>
          <w:p>
            <w:r/>
            <w:r>
              <w:rPr>
                <w:color w:val="111827"/>
                <w:sz w:val="19"/>
              </w:rPr>
              <w:t>Hårdkodat tal</w:t>
            </w:r>
          </w:p>
        </w:tc>
        <w:tc>
          <w:tcPr>
            <w:tcW w:type="dxa" w:w="1474"/>
            <w:shd w:val="clear" w:color="auto" w:fill="F1F5F9"/>
          </w:tcPr>
          <w:p>
            <w:r/>
            <w:r>
              <w:rPr>
                <w:color w:val="111827"/>
                <w:sz w:val="19"/>
              </w:rPr>
              <w:t>Sällan</w:t>
            </w:r>
          </w:p>
        </w:tc>
      </w:tr>
      <w:tr>
        <w:tc>
          <w:tcPr>
            <w:tcW w:type="dxa" w:w="2381"/>
            <w:shd w:val="clear" w:color="auto" w:fill="FFFFFF"/>
          </w:tcPr>
          <w:p>
            <w:r/>
            <w:r>
              <w:rPr>
                <w:color w:val="111827"/>
                <w:sz w:val="19"/>
              </w:rPr>
              <w:t>Nödutgång hård</w:t>
            </w:r>
          </w:p>
        </w:tc>
        <w:tc>
          <w:tcPr>
            <w:tcW w:type="dxa" w:w="2551"/>
            <w:shd w:val="clear" w:color="auto" w:fill="FFFFFF"/>
          </w:tcPr>
          <w:p>
            <w:r/>
            <w:r>
              <w:rPr>
                <w:color w:val="111827"/>
                <w:sz w:val="19"/>
              </w:rPr>
              <w:t>Kurs &lt; 90% av GAV (kat 3–6)</w:t>
            </w:r>
          </w:p>
        </w:tc>
        <w:tc>
          <w:tcPr>
            <w:tcW w:type="dxa" w:w="1814"/>
            <w:shd w:val="clear" w:color="auto" w:fill="FFFFFF"/>
          </w:tcPr>
          <w:p>
            <w:r/>
            <w:r>
              <w:rPr>
                <w:color w:val="111827"/>
                <w:sz w:val="19"/>
              </w:rPr>
              <w:t>Hårdkodat tal</w:t>
            </w:r>
          </w:p>
        </w:tc>
        <w:tc>
          <w:tcPr>
            <w:tcW w:type="dxa" w:w="1474"/>
            <w:shd w:val="clear" w:color="auto" w:fill="FFFFFF"/>
          </w:tcPr>
          <w:p>
            <w:r/>
            <w:r>
              <w:rPr>
                <w:color w:val="111827"/>
                <w:sz w:val="19"/>
              </w:rPr>
              <w:t>Sällan</w:t>
            </w:r>
          </w:p>
        </w:tc>
      </w:tr>
      <w:tr>
        <w:tc>
          <w:tcPr>
            <w:tcW w:type="dxa" w:w="2381"/>
            <w:shd w:val="clear" w:color="auto" w:fill="F1F5F9"/>
          </w:tcPr>
          <w:p>
            <w:r/>
            <w:r>
              <w:rPr>
                <w:color w:val="111827"/>
                <w:sz w:val="19"/>
              </w:rPr>
              <w:t>Nödutgång mjuk</w:t>
            </w:r>
          </w:p>
        </w:tc>
        <w:tc>
          <w:tcPr>
            <w:tcW w:type="dxa" w:w="2551"/>
            <w:shd w:val="clear" w:color="auto" w:fill="F1F5F9"/>
          </w:tcPr>
          <w:p>
            <w:r/>
            <w:r>
              <w:rPr>
                <w:color w:val="111827"/>
                <w:sz w:val="19"/>
              </w:rPr>
              <w:t>Kurs &lt; 90% av GAV (kat 1–2)</w:t>
            </w:r>
          </w:p>
        </w:tc>
        <w:tc>
          <w:tcPr>
            <w:tcW w:type="dxa" w:w="1814"/>
            <w:shd w:val="clear" w:color="auto" w:fill="F1F5F9"/>
          </w:tcPr>
          <w:p>
            <w:r/>
            <w:r>
              <w:rPr>
                <w:color w:val="111827"/>
                <w:sz w:val="19"/>
              </w:rPr>
              <w:t>Hårdkodat tal</w:t>
            </w:r>
          </w:p>
        </w:tc>
        <w:tc>
          <w:tcPr>
            <w:tcW w:type="dxa" w:w="1474"/>
            <w:shd w:val="clear" w:color="auto" w:fill="F1F5F9"/>
          </w:tcPr>
          <w:p>
            <w:r/>
            <w:r>
              <w:rPr>
                <w:color w:val="111827"/>
                <w:sz w:val="19"/>
              </w:rPr>
              <w:t>Sällan</w:t>
            </w:r>
          </w:p>
        </w:tc>
      </w:tr>
      <w:tr>
        <w:tc>
          <w:tcPr>
            <w:tcW w:type="dxa" w:w="2381"/>
            <w:shd w:val="clear" w:color="auto" w:fill="FFFFFF"/>
          </w:tcPr>
          <w:p>
            <w:r/>
            <w:r>
              <w:rPr>
                <w:color w:val="111827"/>
                <w:sz w:val="19"/>
              </w:rPr>
              <w:t>Ombalanseringströskel</w:t>
            </w:r>
          </w:p>
        </w:tc>
        <w:tc>
          <w:tcPr>
            <w:tcW w:type="dxa" w:w="2551"/>
            <w:shd w:val="clear" w:color="auto" w:fill="FFFFFF"/>
          </w:tcPr>
          <w:p>
            <w:r/>
            <w:r>
              <w:rPr>
                <w:color w:val="111827"/>
                <w:sz w:val="19"/>
              </w:rPr>
              <w:t>&gt;2 procentenheters avvikelse</w:t>
            </w:r>
          </w:p>
        </w:tc>
        <w:tc>
          <w:tcPr>
            <w:tcW w:type="dxa" w:w="1814"/>
            <w:shd w:val="clear" w:color="auto" w:fill="FFFFFF"/>
          </w:tcPr>
          <w:p>
            <w:r/>
            <w:r>
              <w:rPr>
                <w:color w:val="111827"/>
                <w:sz w:val="19"/>
              </w:rPr>
              <w:t>Hårdkodat tal</w:t>
            </w:r>
          </w:p>
        </w:tc>
        <w:tc>
          <w:tcPr>
            <w:tcW w:type="dxa" w:w="1474"/>
            <w:shd w:val="clear" w:color="auto" w:fill="FFFFFF"/>
          </w:tcPr>
          <w:p>
            <w:r/>
            <w:r>
              <w:rPr>
                <w:color w:val="111827"/>
                <w:sz w:val="19"/>
              </w:rPr>
              <w:t>Sällan</w:t>
            </w:r>
          </w:p>
        </w:tc>
      </w:tr>
      <w:tr>
        <w:tc>
          <w:tcPr>
            <w:tcW w:type="dxa" w:w="2381"/>
            <w:shd w:val="clear" w:color="auto" w:fill="F1F5F9"/>
          </w:tcPr>
          <w:p>
            <w:r/>
            <w:r>
              <w:rPr>
                <w:color w:val="111827"/>
                <w:sz w:val="19"/>
              </w:rPr>
              <w:t>Tvådagarsregel</w:t>
            </w:r>
          </w:p>
        </w:tc>
        <w:tc>
          <w:tcPr>
            <w:tcW w:type="dxa" w:w="2551"/>
            <w:shd w:val="clear" w:color="auto" w:fill="F1F5F9"/>
          </w:tcPr>
          <w:p>
            <w:r/>
            <w:r>
              <w:rPr>
                <w:color w:val="111827"/>
                <w:sz w:val="19"/>
              </w:rPr>
              <w:t>På för kat 3–6</w:t>
            </w:r>
          </w:p>
        </w:tc>
        <w:tc>
          <w:tcPr>
            <w:tcW w:type="dxa" w:w="1814"/>
            <w:shd w:val="clear" w:color="auto" w:fill="F1F5F9"/>
          </w:tcPr>
          <w:p>
            <w:r/>
            <w:r>
              <w:rPr>
                <w:color w:val="111827"/>
                <w:sz w:val="19"/>
              </w:rPr>
              <w:t>Hårdkodad logik</w:t>
            </w:r>
          </w:p>
        </w:tc>
        <w:tc>
          <w:tcPr>
            <w:tcW w:type="dxa" w:w="1474"/>
            <w:shd w:val="clear" w:color="auto" w:fill="F1F5F9"/>
          </w:tcPr>
          <w:p>
            <w:r/>
            <w:r>
              <w:rPr>
                <w:color w:val="111827"/>
                <w:sz w:val="19"/>
              </w:rPr>
              <w:t>Sällan</w:t>
            </w:r>
          </w:p>
        </w:tc>
      </w:tr>
      <w:tr>
        <w:tc>
          <w:tcPr>
            <w:tcW w:type="dxa" w:w="2381"/>
            <w:shd w:val="clear" w:color="auto" w:fill="FFFFFF"/>
          </w:tcPr>
          <w:p>
            <w:r/>
            <w:r>
              <w:rPr>
                <w:color w:val="111827"/>
                <w:sz w:val="19"/>
              </w:rPr>
              <w:t>Exkl. värdepapper</w:t>
            </w:r>
          </w:p>
        </w:tc>
        <w:tc>
          <w:tcPr>
            <w:tcW w:type="dxa" w:w="2551"/>
            <w:shd w:val="clear" w:color="auto" w:fill="FFFFFF"/>
          </w:tcPr>
          <w:p>
            <w:r/>
            <w:r>
              <w:rPr>
                <w:color w:val="111827"/>
                <w:sz w:val="19"/>
              </w:rPr>
              <w:t>['zomedica']</w:t>
            </w:r>
          </w:p>
        </w:tc>
        <w:tc>
          <w:tcPr>
            <w:tcW w:type="dxa" w:w="1814"/>
            <w:shd w:val="clear" w:color="auto" w:fill="FFFFFF"/>
          </w:tcPr>
          <w:p>
            <w:r/>
            <w:r>
              <w:rPr>
                <w:color w:val="111827"/>
                <w:sz w:val="19"/>
              </w:rPr>
              <w:t>Hårdkodad lista</w:t>
            </w:r>
          </w:p>
        </w:tc>
        <w:tc>
          <w:tcPr>
            <w:tcW w:type="dxa" w:w="1474"/>
            <w:shd w:val="clear" w:color="auto" w:fill="FFFFFF"/>
          </w:tcPr>
          <w:p>
            <w:r/>
            <w:r>
              <w:rPr>
                <w:color w:val="111827"/>
                <w:sz w:val="19"/>
              </w:rPr>
              <w:t>Ibland</w:t>
            </w:r>
          </w:p>
        </w:tc>
      </w:tr>
      <w:tr>
        <w:tc>
          <w:tcPr>
            <w:tcW w:type="dxa" w:w="2381"/>
            <w:shd w:val="clear" w:color="auto" w:fill="F1F5F9"/>
          </w:tcPr>
          <w:p>
            <w:r/>
            <w:r>
              <w:rPr>
                <w:color w:val="111827"/>
                <w:sz w:val="19"/>
              </w:rPr>
              <w:t>Exkl. konton</w:t>
            </w:r>
          </w:p>
        </w:tc>
        <w:tc>
          <w:tcPr>
            <w:tcW w:type="dxa" w:w="2551"/>
            <w:shd w:val="clear" w:color="auto" w:fill="F1F5F9"/>
          </w:tcPr>
          <w:p>
            <w:r/>
            <w:r>
              <w:rPr>
                <w:color w:val="111827"/>
                <w:sz w:val="19"/>
              </w:rPr>
              <w:t>['9557-7346055'] (pension)</w:t>
            </w:r>
          </w:p>
        </w:tc>
        <w:tc>
          <w:tcPr>
            <w:tcW w:type="dxa" w:w="1814"/>
            <w:shd w:val="clear" w:color="auto" w:fill="F1F5F9"/>
          </w:tcPr>
          <w:p>
            <w:r/>
            <w:r>
              <w:rPr>
                <w:color w:val="111827"/>
                <w:sz w:val="19"/>
              </w:rPr>
              <w:t>Hårdkodad lista</w:t>
            </w:r>
          </w:p>
        </w:tc>
        <w:tc>
          <w:tcPr>
            <w:tcW w:type="dxa" w:w="1474"/>
            <w:shd w:val="clear" w:color="auto" w:fill="F1F5F9"/>
          </w:tcPr>
          <w:p>
            <w:r/>
            <w:r>
              <w:rPr>
                <w:color w:val="111827"/>
                <w:sz w:val="19"/>
              </w:rPr>
              <w:t>Sällan</w:t>
            </w:r>
          </w:p>
        </w:tc>
      </w:tr>
      <w:tr>
        <w:tc>
          <w:tcPr>
            <w:tcW w:type="dxa" w:w="2381"/>
            <w:shd w:val="clear" w:color="auto" w:fill="FFFFFF"/>
          </w:tcPr>
          <w:p>
            <w:r/>
            <w:r>
              <w:rPr>
                <w:color w:val="111827"/>
                <w:sz w:val="19"/>
              </w:rPr>
              <w:t>Strateginamn</w:t>
            </w:r>
          </w:p>
        </w:tc>
        <w:tc>
          <w:tcPr>
            <w:tcW w:type="dxa" w:w="2551"/>
            <w:shd w:val="clear" w:color="auto" w:fill="FFFFFF"/>
          </w:tcPr>
          <w:p>
            <w:r/>
            <w:r>
              <w:rPr>
                <w:color w:val="111827"/>
                <w:sz w:val="19"/>
              </w:rPr>
              <w:t>'Aktiestrategi 2026'</w:t>
            </w:r>
          </w:p>
        </w:tc>
        <w:tc>
          <w:tcPr>
            <w:tcW w:type="dxa" w:w="1814"/>
            <w:shd w:val="clear" w:color="auto" w:fill="FFFFFF"/>
          </w:tcPr>
          <w:p>
            <w:r/>
            <w:r>
              <w:rPr>
                <w:color w:val="111827"/>
                <w:sz w:val="19"/>
              </w:rPr>
              <w:t>Hårdkodad text</w:t>
            </w:r>
          </w:p>
        </w:tc>
        <w:tc>
          <w:tcPr>
            <w:tcW w:type="dxa" w:w="1474"/>
            <w:shd w:val="clear" w:color="auto" w:fill="FFFFFF"/>
          </w:tcPr>
          <w:p>
            <w:r/>
            <w:r>
              <w:rPr>
                <w:color w:val="111827"/>
                <w:sz w:val="19"/>
              </w:rPr>
              <w:t>Varje år</w:t>
            </w:r>
          </w:p>
        </w:tc>
      </w:tr>
      <w:tr>
        <w:tc>
          <w:tcPr>
            <w:tcW w:type="dxa" w:w="2381"/>
            <w:shd w:val="clear" w:color="auto" w:fill="F1F5F9"/>
          </w:tcPr>
          <w:p>
            <w:r/>
            <w:r>
              <w:rPr>
                <w:color w:val="111827"/>
                <w:sz w:val="19"/>
              </w:rPr>
              <w:t>Portfolioägarens namn</w:t>
            </w:r>
          </w:p>
        </w:tc>
        <w:tc>
          <w:tcPr>
            <w:tcW w:type="dxa" w:w="2551"/>
            <w:shd w:val="clear" w:color="auto" w:fill="F1F5F9"/>
          </w:tcPr>
          <w:p>
            <w:r/>
            <w:r>
              <w:rPr>
                <w:color w:val="111827"/>
                <w:sz w:val="19"/>
              </w:rPr>
              <w:t>'Martin'</w:t>
            </w:r>
          </w:p>
        </w:tc>
        <w:tc>
          <w:tcPr>
            <w:tcW w:type="dxa" w:w="1814"/>
            <w:shd w:val="clear" w:color="auto" w:fill="F1F5F9"/>
          </w:tcPr>
          <w:p>
            <w:r/>
            <w:r>
              <w:rPr>
                <w:color w:val="111827"/>
                <w:sz w:val="19"/>
              </w:rPr>
              <w:t>Hårdkodad text</w:t>
            </w:r>
          </w:p>
        </w:tc>
        <w:tc>
          <w:tcPr>
            <w:tcW w:type="dxa" w:w="1474"/>
            <w:shd w:val="clear" w:color="auto" w:fill="F1F5F9"/>
          </w:tcPr>
          <w:p>
            <w:r/>
            <w:r>
              <w:rPr>
                <w:color w:val="111827"/>
                <w:sz w:val="19"/>
              </w:rPr>
              <w:t>Vid överlåtelse</w:t>
            </w:r>
          </w:p>
        </w:tc>
      </w:tr>
    </w:tbl>
    <w:p>
      <w:pPr>
        <w:spacing w:after="160"/>
      </w:pPr>
    </w:p>
    <w:p>
      <w:pPr>
        <w:spacing w:before="0" w:after="120"/>
      </w:pPr>
      <w:r>
        <w:rPr>
          <w:color w:val="111827"/>
          <w:sz w:val="21"/>
        </w:rPr>
        <w:t>Kategori-objektet (`KATEGORIER`) har redan en bra struktur med `DEFAULT_KATEGORIER` och `sparaKategorier()` / `laddaKategorier()` — grundarkitekturen för konfigurering finns. Det som saknas är ett ordentligt användargränssnitt och att utöka mönstret till övriga parametrar.</w:t>
      </w:r>
    </w:p>
    <w:p>
      <w:r>
        <w:br w:type="page"/>
      </w:r>
    </w:p>
    <w:p>
      <w:pPr>
        <w:spacing w:before="440" w:after="120"/>
      </w:pPr>
      <w:r>
        <w:rPr>
          <w:b/>
          <w:color w:val="1E3A5F"/>
          <w:sz w:val="32"/>
        </w:rPr>
        <w:t>3. Förslag A — Kategori-editor</w:t>
      </w:r>
    </w:p>
    <w:p>
      <w:pPr>
        <w:spacing w:before="0" w:after="120"/>
      </w:pPr>
      <w:r>
        <w:rPr>
          <w:color w:val="111827"/>
          <w:sz w:val="21"/>
        </w:rPr>
        <w:t>Den befintliga kategori-CRUD:en (skapaKategori, redigeraKategori, taBortKategori) använder webbläsarens inbyggda prompt()-dialoger. Det är primitivt, svårt att använda på iPad och ger dålig visuell återkoppling. Förslaget är ett dedikerat, visuellt redigeringsgränssnitt.</w:t>
      </w:r>
    </w:p>
    <w:p>
      <w:pPr>
        <w:spacing w:before="280" w:after="80"/>
      </w:pPr>
      <w:r>
        <w:rPr>
          <w:b/>
          <w:color w:val="0EA5E9"/>
          <w:sz w:val="24"/>
        </w:rPr>
        <w:t>Gränssnittsbeskrivning</w:t>
      </w:r>
    </w:p>
    <w:p>
      <w:pPr>
        <w:spacing w:before="0" w:after="120"/>
      </w:pPr>
      <w:r>
        <w:rPr>
          <w:color w:val="111827"/>
          <w:sz w:val="21"/>
        </w:rPr>
        <w:t>Kategori-editorn visas som ett kort per kategori, ordnade i en vertikal lista. Varje kort visar kategorins nuvarande utseende och har ett inbyggt redigeringsformulär som fälls ut vid klick på 'Redigera'.</w:t>
      </w:r>
    </w:p>
    <w:p>
      <w:pPr>
        <w:spacing w:before="200" w:after="60"/>
      </w:pPr>
      <w:r>
        <w:rPr>
          <w:b/>
          <w:color w:val="1E3A5F"/>
          <w:sz w:val="22"/>
        </w:rPr>
        <w:t>Per kategori-kort:</w:t>
      </w:r>
    </w:p>
    <w:p>
      <w:pPr>
        <w:pStyle w:val="ListBullet"/>
        <w:spacing w:before="20" w:after="40"/>
        <w:ind w:left="454"/>
      </w:pPr>
      <w:r>
        <w:rPr>
          <w:b/>
          <w:color w:val="1E3A5F"/>
          <w:sz w:val="21"/>
        </w:rPr>
        <w:t xml:space="preserve">Namn:  </w:t>
      </w:r>
      <w:r>
        <w:rPr>
          <w:color w:val="111827"/>
          <w:sz w:val="21"/>
        </w:rPr>
        <w:t>Namn (fritext, max 20 tecken)</w:t>
      </w:r>
    </w:p>
    <w:p>
      <w:pPr>
        <w:pStyle w:val="ListBullet"/>
        <w:spacing w:before="20" w:after="40"/>
        <w:ind w:left="454"/>
      </w:pPr>
      <w:r>
        <w:rPr>
          <w:b/>
          <w:color w:val="1E3A5F"/>
          <w:sz w:val="21"/>
        </w:rPr>
        <w:t xml:space="preserve">Undertitel:  </w:t>
      </w:r>
      <w:r>
        <w:rPr>
          <w:color w:val="111827"/>
          <w:sz w:val="21"/>
        </w:rPr>
        <w:t>Undertitel / typ-beskrivning (fritext, max 20 tecken)</w:t>
      </w:r>
    </w:p>
    <w:p>
      <w:pPr>
        <w:pStyle w:val="ListBullet"/>
        <w:spacing w:before="20" w:after="40"/>
        <w:ind w:left="454"/>
      </w:pPr>
      <w:r>
        <w:rPr>
          <w:b/>
          <w:color w:val="1E3A5F"/>
          <w:sz w:val="21"/>
        </w:rPr>
        <w:t xml:space="preserve">Emoji:  </w:t>
      </w:r>
      <w:r>
        <w:rPr>
          <w:color w:val="111827"/>
          <w:sz w:val="21"/>
        </w:rPr>
        <w:t>Emoji — välj från en fördefinierad lista med ca 30 relevanta emojis</w:t>
      </w:r>
    </w:p>
    <w:p>
      <w:pPr>
        <w:pStyle w:val="ListBullet"/>
        <w:spacing w:before="20" w:after="40"/>
        <w:ind w:left="454"/>
      </w:pPr>
      <w:r>
        <w:rPr>
          <w:b/>
          <w:color w:val="1E3A5F"/>
          <w:sz w:val="21"/>
        </w:rPr>
        <w:t xml:space="preserve">Färg:  </w:t>
      </w:r>
      <w:r>
        <w:rPr>
          <w:color w:val="111827"/>
          <w:sz w:val="21"/>
        </w:rPr>
        <w:t>Färg — color picker med 12 fördefinierade palettalternativ + fri hex-inmatning</w:t>
      </w:r>
    </w:p>
    <w:p>
      <w:pPr>
        <w:pStyle w:val="ListBullet"/>
        <w:spacing w:before="20" w:after="40"/>
        <w:ind w:left="454"/>
      </w:pPr>
      <w:r>
        <w:rPr>
          <w:b/>
          <w:color w:val="1E3A5F"/>
          <w:sz w:val="21"/>
        </w:rPr>
        <w:t xml:space="preserve">Målvikt:  </w:t>
      </w:r>
      <w:r>
        <w:rPr>
          <w:color w:val="111827"/>
          <w:sz w:val="21"/>
        </w:rPr>
        <w:t>Målvikt min % och max % — numerisk inmatning eller slider (0–100)</w:t>
      </w:r>
    </w:p>
    <w:p>
      <w:pPr>
        <w:pStyle w:val="ListBullet"/>
        <w:spacing w:before="20" w:after="40"/>
        <w:ind w:left="454"/>
      </w:pPr>
      <w:r>
        <w:rPr>
          <w:b/>
          <w:color w:val="1E3A5F"/>
          <w:sz w:val="21"/>
        </w:rPr>
        <w:t xml:space="preserve">Signal:  </w:t>
      </w:r>
      <w:r>
        <w:rPr>
          <w:color w:val="111827"/>
          <w:sz w:val="21"/>
        </w:rPr>
        <w:t>Signaltyp — radioknapp: Ingen signal | MA200 med tvådagarsregel</w:t>
      </w:r>
    </w:p>
    <w:p>
      <w:pPr>
        <w:pStyle w:val="ListBullet"/>
        <w:spacing w:before="20" w:after="40"/>
        <w:ind w:left="454"/>
      </w:pPr>
      <w:r>
        <w:rPr>
          <w:b/>
          <w:color w:val="1E3A5F"/>
          <w:sz w:val="21"/>
        </w:rPr>
        <w:t xml:space="preserve">Beskrivning:  </w:t>
      </w:r>
      <w:r>
        <w:rPr>
          <w:color w:val="111827"/>
          <w:sz w:val="21"/>
        </w:rPr>
        <w:t>Beskrivning — fritext (visas i hjälptext och strategi-export)</w:t>
      </w:r>
    </w:p>
    <w:p>
      <w:pPr>
        <w:spacing w:before="200" w:after="60"/>
      </w:pPr>
      <w:r>
        <w:rPr>
          <w:b/>
          <w:color w:val="1E3A5F"/>
          <w:sz w:val="22"/>
        </w:rPr>
        <w:t>Listans knappar:</w:t>
      </w:r>
    </w:p>
    <w:p>
      <w:pPr>
        <w:pStyle w:val="ListBullet"/>
        <w:spacing w:before="20" w:after="40"/>
        <w:ind w:left="454"/>
      </w:pPr>
      <w:r>
        <w:rPr>
          <w:b/>
          <w:color w:val="1E3A5F"/>
          <w:sz w:val="21"/>
        </w:rPr>
        <w:t xml:space="preserve">Ordning:  </w:t>
      </w:r>
      <w:r>
        <w:rPr>
          <w:color w:val="111827"/>
          <w:sz w:val="21"/>
        </w:rPr>
        <w:t>Flytta upp / flytta ner — byt ordning (visas i Innehav, Dashboard, Signaler)</w:t>
      </w:r>
    </w:p>
    <w:p>
      <w:pPr>
        <w:pStyle w:val="ListBullet"/>
        <w:spacing w:before="20" w:after="40"/>
        <w:ind w:left="454"/>
      </w:pPr>
      <w:r>
        <w:rPr>
          <w:b/>
          <w:color w:val="1E3A5F"/>
          <w:sz w:val="21"/>
        </w:rPr>
        <w:t xml:space="preserve">Ta bort:  </w:t>
      </w:r>
      <w:r>
        <w:rPr>
          <w:color w:val="111827"/>
          <w:sz w:val="21"/>
        </w:rPr>
        <w:t>Ta bort — kräver bekräftelse. Innehav i borttagen kategori omtilldelas kat 2.</w:t>
      </w:r>
    </w:p>
    <w:p>
      <w:pPr>
        <w:pStyle w:val="ListBullet"/>
        <w:spacing w:before="20" w:after="40"/>
        <w:ind w:left="454"/>
      </w:pPr>
      <w:r>
        <w:rPr>
          <w:b/>
          <w:color w:val="1E3A5F"/>
          <w:sz w:val="21"/>
        </w:rPr>
        <w:t xml:space="preserve">Lägg till:  </w:t>
      </w:r>
      <w:r>
        <w:rPr>
          <w:color w:val="111827"/>
          <w:sz w:val="21"/>
        </w:rPr>
        <w:t>Lägg till kategori — tomt kort läggs till sist i listan</w:t>
      </w:r>
    </w:p>
    <w:p>
      <w:pPr>
        <w:pStyle w:val="ListBullet"/>
        <w:spacing w:before="20" w:after="40"/>
        <w:ind w:left="454"/>
      </w:pPr>
      <w:r>
        <w:rPr>
          <w:b/>
          <w:color w:val="1E3A5F"/>
          <w:sz w:val="21"/>
        </w:rPr>
        <w:t xml:space="preserve">Återställ:  </w:t>
      </w:r>
      <w:r>
        <w:rPr>
          <w:color w:val="111827"/>
          <w:sz w:val="21"/>
        </w:rPr>
        <w:t>Återställ alla kategorier — återgår till fabriksinställningarna för Martins strategi</w:t>
      </w:r>
    </w:p>
    <w:p>
      <w:pPr>
        <w:spacing w:before="280" w:after="80"/>
      </w:pPr>
      <w:r>
        <w:rPr>
          <w:b/>
          <w:color w:val="0EA5E9"/>
          <w:sz w:val="24"/>
        </w:rPr>
        <w:t>Konsekvenser av kategoriändringar</w:t>
      </w:r>
    </w:p>
    <w:p>
      <w:pPr>
        <w:spacing w:before="0" w:after="120"/>
      </w:pPr>
      <w:r>
        <w:rPr>
          <w:color w:val="111827"/>
          <w:sz w:val="21"/>
        </w:rPr>
        <w:t>Eftersom kategorier refereras från varje innehav (h.kategori = 1–6) är det viktigt att hantera edge-cases:</w:t>
      </w:r>
    </w:p>
    <w:p>
      <w:pPr>
        <w:pStyle w:val="ListBullet"/>
        <w:spacing w:before="20" w:after="40"/>
        <w:ind w:left="454"/>
      </w:pPr>
      <w:r>
        <w:rPr>
          <w:color w:val="111827"/>
          <w:sz w:val="21"/>
        </w:rPr>
        <w:t>Om en kategori tas bort: alla innehav med den kategorin tilldelas automatiskt kategori 2 (Kassaflödet / default).</w:t>
      </w:r>
    </w:p>
    <w:p>
      <w:pPr>
        <w:pStyle w:val="ListBullet"/>
        <w:spacing w:before="20" w:after="40"/>
        <w:ind w:left="454"/>
      </w:pPr>
      <w:r>
        <w:rPr>
          <w:color w:val="111827"/>
          <w:sz w:val="21"/>
        </w:rPr>
        <w:t>Om ordningen ändras: kategori-ID:n (1–6) förblir oförändrade — det är bara visningsordningen som ändras.</w:t>
      </w:r>
    </w:p>
    <w:p>
      <w:pPr>
        <w:pStyle w:val="ListBullet"/>
        <w:spacing w:before="20" w:after="40"/>
        <w:ind w:left="454"/>
      </w:pPr>
      <w:r>
        <w:rPr>
          <w:color w:val="111827"/>
          <w:sz w:val="21"/>
        </w:rPr>
        <w:t>Om målvikterna inte summerar till 100%: en varning visas men spara tillåts — appen hanterar vikter relativt.</w:t>
      </w:r>
    </w:p>
    <w:p>
      <w:pPr>
        <w:spacing w:before="280" w:after="80"/>
      </w:pPr>
      <w:r>
        <w:rPr>
          <w:b/>
          <w:color w:val="0EA5E9"/>
          <w:sz w:val="24"/>
        </w:rPr>
        <w:t>Validering</w:t>
      </w:r>
    </w:p>
    <w:tbl>
      <w:tblPr>
        <w:tblStyle w:val="TableGrid"/>
        <w:tblW w:type="auto" w:w="0"/>
        <w:tblLook w:firstColumn="1" w:firstRow="1" w:lastColumn="0" w:lastRow="0" w:noHBand="0" w:noVBand="1" w:val="04A0"/>
      </w:tblPr>
      <w:tblGrid>
        <w:gridCol w:w="3041"/>
        <w:gridCol w:w="3041"/>
        <w:gridCol w:w="3041"/>
      </w:tblGrid>
      <w:tr>
        <w:tc>
          <w:tcPr>
            <w:tcW w:type="dxa" w:w="1984"/>
            <w:shd w:val="clear" w:color="auto" w:fill="1E3A5F"/>
          </w:tcPr>
          <w:p>
            <w:r/>
            <w:r>
              <w:rPr>
                <w:b/>
                <w:color w:val="FFFFFF"/>
                <w:sz w:val="19"/>
              </w:rPr>
              <w:t>Fält</w:t>
            </w:r>
          </w:p>
        </w:tc>
        <w:tc>
          <w:tcPr>
            <w:tcW w:type="dxa" w:w="3118"/>
            <w:shd w:val="clear" w:color="auto" w:fill="1E3A5F"/>
          </w:tcPr>
          <w:p>
            <w:r/>
            <w:r>
              <w:rPr>
                <w:b/>
                <w:color w:val="FFFFFF"/>
                <w:sz w:val="19"/>
              </w:rPr>
              <w:t>Validering</w:t>
            </w:r>
          </w:p>
        </w:tc>
        <w:tc>
          <w:tcPr>
            <w:tcW w:type="dxa" w:w="3118"/>
            <w:shd w:val="clear" w:color="auto" w:fill="1E3A5F"/>
          </w:tcPr>
          <w:p>
            <w:r/>
            <w:r>
              <w:rPr>
                <w:b/>
                <w:color w:val="FFFFFF"/>
                <w:sz w:val="19"/>
              </w:rPr>
              <w:t>Felmeddelande</w:t>
            </w:r>
          </w:p>
        </w:tc>
      </w:tr>
      <w:tr>
        <w:tc>
          <w:tcPr>
            <w:tcW w:type="dxa" w:w="1984"/>
            <w:shd w:val="clear" w:color="auto" w:fill="F1F5F9"/>
          </w:tcPr>
          <w:p>
            <w:r/>
            <w:r>
              <w:rPr>
                <w:color w:val="111827"/>
                <w:sz w:val="19"/>
              </w:rPr>
              <w:t>Namn</w:t>
            </w:r>
          </w:p>
        </w:tc>
        <w:tc>
          <w:tcPr>
            <w:tcW w:type="dxa" w:w="3118"/>
            <w:shd w:val="clear" w:color="auto" w:fill="F1F5F9"/>
          </w:tcPr>
          <w:p>
            <w:r/>
            <w:r>
              <w:rPr>
                <w:color w:val="111827"/>
                <w:sz w:val="19"/>
              </w:rPr>
              <w:t>1–20 tecken, unik bland aktiva kategorier</w:t>
            </w:r>
          </w:p>
        </w:tc>
        <w:tc>
          <w:tcPr>
            <w:tcW w:type="dxa" w:w="3118"/>
            <w:shd w:val="clear" w:color="auto" w:fill="F1F5F9"/>
          </w:tcPr>
          <w:p>
            <w:r/>
            <w:r>
              <w:rPr>
                <w:color w:val="111827"/>
                <w:sz w:val="19"/>
              </w:rPr>
              <w:t>Namn krävs och måste vara unikt</w:t>
            </w:r>
          </w:p>
        </w:tc>
      </w:tr>
      <w:tr>
        <w:tc>
          <w:tcPr>
            <w:tcW w:type="dxa" w:w="1984"/>
            <w:shd w:val="clear" w:color="auto" w:fill="FFFFFF"/>
          </w:tcPr>
          <w:p>
            <w:r/>
            <w:r>
              <w:rPr>
                <w:color w:val="111827"/>
                <w:sz w:val="19"/>
              </w:rPr>
              <w:t>Målvikt min</w:t>
            </w:r>
          </w:p>
        </w:tc>
        <w:tc>
          <w:tcPr>
            <w:tcW w:type="dxa" w:w="3118"/>
            <w:shd w:val="clear" w:color="auto" w:fill="FFFFFF"/>
          </w:tcPr>
          <w:p>
            <w:r/>
            <w:r>
              <w:rPr>
                <w:color w:val="111827"/>
                <w:sz w:val="19"/>
              </w:rPr>
              <w:t>0–100, ≤ målvikt max</w:t>
            </w:r>
          </w:p>
        </w:tc>
        <w:tc>
          <w:tcPr>
            <w:tcW w:type="dxa" w:w="3118"/>
            <w:shd w:val="clear" w:color="auto" w:fill="FFFFFF"/>
          </w:tcPr>
          <w:p>
            <w:r/>
            <w:r>
              <w:rPr>
                <w:color w:val="111827"/>
                <w:sz w:val="19"/>
              </w:rPr>
              <w:t>Min måste vara ≤ max</w:t>
            </w:r>
          </w:p>
        </w:tc>
      </w:tr>
      <w:tr>
        <w:tc>
          <w:tcPr>
            <w:tcW w:type="dxa" w:w="1984"/>
            <w:shd w:val="clear" w:color="auto" w:fill="F1F5F9"/>
          </w:tcPr>
          <w:p>
            <w:r/>
            <w:r>
              <w:rPr>
                <w:color w:val="111827"/>
                <w:sz w:val="19"/>
              </w:rPr>
              <w:t>Målvikt max</w:t>
            </w:r>
          </w:p>
        </w:tc>
        <w:tc>
          <w:tcPr>
            <w:tcW w:type="dxa" w:w="3118"/>
            <w:shd w:val="clear" w:color="auto" w:fill="F1F5F9"/>
          </w:tcPr>
          <w:p>
            <w:r/>
            <w:r>
              <w:rPr>
                <w:color w:val="111827"/>
                <w:sz w:val="19"/>
              </w:rPr>
              <w:t>0–100, ≥ målvikt min</w:t>
            </w:r>
          </w:p>
        </w:tc>
        <w:tc>
          <w:tcPr>
            <w:tcW w:type="dxa" w:w="3118"/>
            <w:shd w:val="clear" w:color="auto" w:fill="F1F5F9"/>
          </w:tcPr>
          <w:p>
            <w:r/>
            <w:r>
              <w:rPr>
                <w:color w:val="111827"/>
                <w:sz w:val="19"/>
              </w:rPr>
              <w:t>Max måste vara ≥ min</w:t>
            </w:r>
          </w:p>
        </w:tc>
      </w:tr>
      <w:tr>
        <w:tc>
          <w:tcPr>
            <w:tcW w:type="dxa" w:w="1984"/>
            <w:shd w:val="clear" w:color="auto" w:fill="FFFFFF"/>
          </w:tcPr>
          <w:p>
            <w:r/>
            <w:r>
              <w:rPr>
                <w:color w:val="111827"/>
                <w:sz w:val="19"/>
              </w:rPr>
              <w:t>Summa min</w:t>
            </w:r>
          </w:p>
        </w:tc>
        <w:tc>
          <w:tcPr>
            <w:tcW w:type="dxa" w:w="3118"/>
            <w:shd w:val="clear" w:color="auto" w:fill="FFFFFF"/>
          </w:tcPr>
          <w:p>
            <w:r/>
            <w:r>
              <w:rPr>
                <w:color w:val="111827"/>
                <w:sz w:val="19"/>
              </w:rPr>
              <w:t>Varning om summa min &gt; 100%</w:t>
            </w:r>
          </w:p>
        </w:tc>
        <w:tc>
          <w:tcPr>
            <w:tcW w:type="dxa" w:w="3118"/>
            <w:shd w:val="clear" w:color="auto" w:fill="FFFFFF"/>
          </w:tcPr>
          <w:p>
            <w:r/>
            <w:r>
              <w:rPr>
                <w:color w:val="111827"/>
                <w:sz w:val="19"/>
              </w:rPr>
              <w:t>Varning: vikter överstiger 100%</w:t>
            </w:r>
          </w:p>
        </w:tc>
      </w:tr>
      <w:tr>
        <w:tc>
          <w:tcPr>
            <w:tcW w:type="dxa" w:w="1984"/>
            <w:shd w:val="clear" w:color="auto" w:fill="F1F5F9"/>
          </w:tcPr>
          <w:p>
            <w:r/>
            <w:r>
              <w:rPr>
                <w:color w:val="111827"/>
                <w:sz w:val="19"/>
              </w:rPr>
              <w:t>Antal kategorier</w:t>
            </w:r>
          </w:p>
        </w:tc>
        <w:tc>
          <w:tcPr>
            <w:tcW w:type="dxa" w:w="3118"/>
            <w:shd w:val="clear" w:color="auto" w:fill="F1F5F9"/>
          </w:tcPr>
          <w:p>
            <w:r/>
            <w:r>
              <w:rPr>
                <w:color w:val="111827"/>
                <w:sz w:val="19"/>
              </w:rPr>
              <w:t>Minst 1, max 12</w:t>
            </w:r>
          </w:p>
        </w:tc>
        <w:tc>
          <w:tcPr>
            <w:tcW w:type="dxa" w:w="3118"/>
            <w:shd w:val="clear" w:color="auto" w:fill="F1F5F9"/>
          </w:tcPr>
          <w:p>
            <w:r/>
            <w:r>
              <w:rPr>
                <w:color w:val="111827"/>
                <w:sz w:val="19"/>
              </w:rPr>
              <w:t>Minst en kategori krävs</w:t>
            </w:r>
          </w:p>
        </w:tc>
      </w:tr>
    </w:tbl>
    <w:p>
      <w:pPr>
        <w:spacing w:after="160"/>
      </w:pPr>
    </w:p>
    <w:p>
      <w:r>
        <w:br w:type="page"/>
      </w:r>
    </w:p>
    <w:p>
      <w:pPr>
        <w:spacing w:before="440" w:after="120"/>
      </w:pPr>
      <w:r>
        <w:rPr>
          <w:b/>
          <w:color w:val="1E3A5F"/>
          <w:sz w:val="32"/>
        </w:rPr>
        <w:t>4. Förslag B — Strategiparametrar</w:t>
      </w:r>
    </w:p>
    <w:p>
      <w:pPr>
        <w:spacing w:before="0" w:after="120"/>
      </w:pPr>
      <w:r>
        <w:rPr>
          <w:color w:val="111827"/>
          <w:sz w:val="21"/>
        </w:rPr>
        <w:t>En rad numeriska trösklar styr appens signal- och rebalanseringslogik. Alla är idag hårdkodade i JavaScript. Förslaget är att exponera dem i ett enkelt formulär med förklarande text och möjlighet att återgå till defaultvärdet per parameter.</w:t>
      </w:r>
    </w:p>
    <w:p>
      <w:pPr>
        <w:spacing w:before="280" w:after="80"/>
      </w:pPr>
      <w:r>
        <w:rPr>
          <w:b/>
          <w:color w:val="0EA5E9"/>
          <w:sz w:val="24"/>
        </w:rPr>
        <w:t>Konfigurerbara parametrar</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val="clear" w:color="auto" w:fill="1E3A5F"/>
          </w:tcPr>
          <w:p>
            <w:r/>
            <w:r>
              <w:rPr>
                <w:b/>
                <w:color w:val="FFFFFF"/>
                <w:sz w:val="19"/>
              </w:rPr>
              <w:t>Parameter</w:t>
            </w:r>
          </w:p>
        </w:tc>
        <w:tc>
          <w:tcPr>
            <w:tcW w:type="dxa" w:w="1134"/>
            <w:shd w:val="clear" w:color="auto" w:fill="1E3A5F"/>
          </w:tcPr>
          <w:p>
            <w:r/>
            <w:r>
              <w:rPr>
                <w:b/>
                <w:color w:val="FFFFFF"/>
                <w:sz w:val="19"/>
              </w:rPr>
              <w:t>Default</w:t>
            </w:r>
          </w:p>
        </w:tc>
        <w:tc>
          <w:tcPr>
            <w:tcW w:type="dxa" w:w="1701"/>
            <w:shd w:val="clear" w:color="auto" w:fill="1E3A5F"/>
          </w:tcPr>
          <w:p>
            <w:r/>
            <w:r>
              <w:rPr>
                <w:b/>
                <w:color w:val="FFFFFF"/>
                <w:sz w:val="19"/>
              </w:rPr>
              <w:t>Enhet</w:t>
            </w:r>
          </w:p>
        </w:tc>
        <w:tc>
          <w:tcPr>
            <w:tcW w:type="dxa" w:w="2835"/>
            <w:shd w:val="clear" w:color="auto" w:fill="1E3A5F"/>
          </w:tcPr>
          <w:p>
            <w:r/>
            <w:r>
              <w:rPr>
                <w:b/>
                <w:color w:val="FFFFFF"/>
                <w:sz w:val="19"/>
              </w:rPr>
              <w:t>Förklaring</w:t>
            </w:r>
          </w:p>
        </w:tc>
      </w:tr>
      <w:tr>
        <w:tc>
          <w:tcPr>
            <w:tcW w:type="dxa" w:w="2551"/>
            <w:shd w:val="clear" w:color="auto" w:fill="F1F5F9"/>
          </w:tcPr>
          <w:p>
            <w:r/>
            <w:r>
              <w:rPr>
                <w:color w:val="111827"/>
                <w:sz w:val="19"/>
              </w:rPr>
              <w:t>Ombalanseringströskel</w:t>
            </w:r>
          </w:p>
        </w:tc>
        <w:tc>
          <w:tcPr>
            <w:tcW w:type="dxa" w:w="1134"/>
            <w:shd w:val="clear" w:color="auto" w:fill="F1F5F9"/>
          </w:tcPr>
          <w:p>
            <w:r/>
            <w:r>
              <w:rPr>
                <w:color w:val="111827"/>
                <w:sz w:val="19"/>
              </w:rPr>
              <w:t>2</w:t>
            </w:r>
          </w:p>
        </w:tc>
        <w:tc>
          <w:tcPr>
            <w:tcW w:type="dxa" w:w="1701"/>
            <w:shd w:val="clear" w:color="auto" w:fill="F1F5F9"/>
          </w:tcPr>
          <w:p>
            <w:r/>
            <w:r>
              <w:rPr>
                <w:color w:val="111827"/>
                <w:sz w:val="19"/>
              </w:rPr>
              <w:t>%</w:t>
            </w:r>
          </w:p>
        </w:tc>
        <w:tc>
          <w:tcPr>
            <w:tcW w:type="dxa" w:w="2835"/>
            <w:shd w:val="clear" w:color="auto" w:fill="F1F5F9"/>
          </w:tcPr>
          <w:p>
            <w:r/>
            <w:r>
              <w:rPr>
                <w:color w:val="111827"/>
                <w:sz w:val="19"/>
              </w:rPr>
              <w:t>Avvikelse från målvikt som triggar ombalanseringssignal på Dashboard</w:t>
            </w:r>
          </w:p>
        </w:tc>
      </w:tr>
      <w:tr>
        <w:tc>
          <w:tcPr>
            <w:tcW w:type="dxa" w:w="2551"/>
            <w:shd w:val="clear" w:color="auto" w:fill="FFFFFF"/>
          </w:tcPr>
          <w:p>
            <w:r/>
            <w:r>
              <w:rPr>
                <w:color w:val="111827"/>
                <w:sz w:val="19"/>
              </w:rPr>
              <w:t>MA200 — grön-gräns</w:t>
            </w:r>
          </w:p>
        </w:tc>
        <w:tc>
          <w:tcPr>
            <w:tcW w:type="dxa" w:w="1134"/>
            <w:shd w:val="clear" w:color="auto" w:fill="FFFFFF"/>
          </w:tcPr>
          <w:p>
            <w:r/>
            <w:r>
              <w:rPr>
                <w:color w:val="111827"/>
                <w:sz w:val="19"/>
              </w:rPr>
              <w:t>5</w:t>
            </w:r>
          </w:p>
        </w:tc>
        <w:tc>
          <w:tcPr>
            <w:tcW w:type="dxa" w:w="1701"/>
            <w:shd w:val="clear" w:color="auto" w:fill="FFFFFF"/>
          </w:tcPr>
          <w:p>
            <w:r/>
            <w:r>
              <w:rPr>
                <w:color w:val="111827"/>
                <w:sz w:val="19"/>
              </w:rPr>
              <w:t>% ovan MA200</w:t>
            </w:r>
          </w:p>
        </w:tc>
        <w:tc>
          <w:tcPr>
            <w:tcW w:type="dxa" w:w="2835"/>
            <w:shd w:val="clear" w:color="auto" w:fill="FFFFFF"/>
          </w:tcPr>
          <w:p>
            <w:r/>
            <w:r>
              <w:rPr>
                <w:color w:val="111827"/>
                <w:sz w:val="19"/>
              </w:rPr>
              <w:t>Kurs mer än X% över MA200 → grön signal (håll)</w:t>
            </w:r>
          </w:p>
        </w:tc>
      </w:tr>
      <w:tr>
        <w:tc>
          <w:tcPr>
            <w:tcW w:type="dxa" w:w="2551"/>
            <w:shd w:val="clear" w:color="auto" w:fill="F1F5F9"/>
          </w:tcPr>
          <w:p>
            <w:r/>
            <w:r>
              <w:rPr>
                <w:color w:val="111827"/>
                <w:sz w:val="19"/>
              </w:rPr>
              <w:t>MA200 — gul-gräns</w:t>
            </w:r>
          </w:p>
        </w:tc>
        <w:tc>
          <w:tcPr>
            <w:tcW w:type="dxa" w:w="1134"/>
            <w:shd w:val="clear" w:color="auto" w:fill="F1F5F9"/>
          </w:tcPr>
          <w:p>
            <w:r/>
            <w:r>
              <w:rPr>
                <w:color w:val="111827"/>
                <w:sz w:val="19"/>
              </w:rPr>
              <w:t>5</w:t>
            </w:r>
          </w:p>
        </w:tc>
        <w:tc>
          <w:tcPr>
            <w:tcW w:type="dxa" w:w="1701"/>
            <w:shd w:val="clear" w:color="auto" w:fill="F1F5F9"/>
          </w:tcPr>
          <w:p>
            <w:r/>
            <w:r>
              <w:rPr>
                <w:color w:val="111827"/>
                <w:sz w:val="19"/>
              </w:rPr>
              <w:t>% under MA200</w:t>
            </w:r>
          </w:p>
        </w:tc>
        <w:tc>
          <w:tcPr>
            <w:tcW w:type="dxa" w:w="2835"/>
            <w:shd w:val="clear" w:color="auto" w:fill="F1F5F9"/>
          </w:tcPr>
          <w:p>
            <w:r/>
            <w:r>
              <w:rPr>
                <w:color w:val="111827"/>
                <w:sz w:val="19"/>
              </w:rPr>
              <w:t>Kurs upp till X% under MA200 → gul (dag 1, bevaka)</w:t>
            </w:r>
          </w:p>
        </w:tc>
      </w:tr>
      <w:tr>
        <w:tc>
          <w:tcPr>
            <w:tcW w:type="dxa" w:w="2551"/>
            <w:shd w:val="clear" w:color="auto" w:fill="FFFFFF"/>
          </w:tcPr>
          <w:p>
            <w:r/>
            <w:r>
              <w:rPr>
                <w:color w:val="111827"/>
                <w:sz w:val="19"/>
              </w:rPr>
              <w:t>Gummiband — gul-zon</w:t>
            </w:r>
          </w:p>
        </w:tc>
        <w:tc>
          <w:tcPr>
            <w:tcW w:type="dxa" w:w="1134"/>
            <w:shd w:val="clear" w:color="auto" w:fill="FFFFFF"/>
          </w:tcPr>
          <w:p>
            <w:r/>
            <w:r>
              <w:rPr>
                <w:color w:val="111827"/>
                <w:sz w:val="19"/>
              </w:rPr>
              <w:t>15</w:t>
            </w:r>
          </w:p>
        </w:tc>
        <w:tc>
          <w:tcPr>
            <w:tcW w:type="dxa" w:w="1701"/>
            <w:shd w:val="clear" w:color="auto" w:fill="FFFFFF"/>
          </w:tcPr>
          <w:p>
            <w:r/>
            <w:r>
              <w:rPr>
                <w:color w:val="111827"/>
                <w:sz w:val="19"/>
              </w:rPr>
              <w:t>% ovan MA200</w:t>
            </w:r>
          </w:p>
        </w:tc>
        <w:tc>
          <w:tcPr>
            <w:tcW w:type="dxa" w:w="2835"/>
            <w:shd w:val="clear" w:color="auto" w:fill="FFFFFF"/>
          </w:tcPr>
          <w:p>
            <w:r/>
            <w:r>
              <w:rPr>
                <w:color w:val="111827"/>
                <w:sz w:val="19"/>
              </w:rPr>
              <w:t>Kurs X–Y% över MA200 → sträckt (gul gummiband)</w:t>
            </w:r>
          </w:p>
        </w:tc>
      </w:tr>
      <w:tr>
        <w:tc>
          <w:tcPr>
            <w:tcW w:type="dxa" w:w="2551"/>
            <w:shd w:val="clear" w:color="auto" w:fill="F1F5F9"/>
          </w:tcPr>
          <w:p>
            <w:r/>
            <w:r>
              <w:rPr>
                <w:color w:val="111827"/>
                <w:sz w:val="19"/>
              </w:rPr>
              <w:t>Gummiband — orange-zon</w:t>
            </w:r>
          </w:p>
        </w:tc>
        <w:tc>
          <w:tcPr>
            <w:tcW w:type="dxa" w:w="1134"/>
            <w:shd w:val="clear" w:color="auto" w:fill="F1F5F9"/>
          </w:tcPr>
          <w:p>
            <w:r/>
            <w:r>
              <w:rPr>
                <w:color w:val="111827"/>
                <w:sz w:val="19"/>
              </w:rPr>
              <w:t>40</w:t>
            </w:r>
          </w:p>
        </w:tc>
        <w:tc>
          <w:tcPr>
            <w:tcW w:type="dxa" w:w="1701"/>
            <w:shd w:val="clear" w:color="auto" w:fill="F1F5F9"/>
          </w:tcPr>
          <w:p>
            <w:r/>
            <w:r>
              <w:rPr>
                <w:color w:val="111827"/>
                <w:sz w:val="19"/>
              </w:rPr>
              <w:t>% ovan MA200</w:t>
            </w:r>
          </w:p>
        </w:tc>
        <w:tc>
          <w:tcPr>
            <w:tcW w:type="dxa" w:w="2835"/>
            <w:shd w:val="clear" w:color="auto" w:fill="F1F5F9"/>
          </w:tcPr>
          <w:p>
            <w:r/>
            <w:r>
              <w:rPr>
                <w:color w:val="111827"/>
                <w:sz w:val="19"/>
              </w:rPr>
              <w:t>Kurs &gt;X% över MA200 → kraftigt sträckt (orange)</w:t>
            </w:r>
          </w:p>
        </w:tc>
      </w:tr>
      <w:tr>
        <w:tc>
          <w:tcPr>
            <w:tcW w:type="dxa" w:w="2551"/>
            <w:shd w:val="clear" w:color="auto" w:fill="FFFFFF"/>
          </w:tcPr>
          <w:p>
            <w:r/>
            <w:r>
              <w:rPr>
                <w:color w:val="111827"/>
                <w:sz w:val="19"/>
              </w:rPr>
              <w:t>Nödutgång hård (kat 3–6)</w:t>
            </w:r>
          </w:p>
        </w:tc>
        <w:tc>
          <w:tcPr>
            <w:tcW w:type="dxa" w:w="1134"/>
            <w:shd w:val="clear" w:color="auto" w:fill="FFFFFF"/>
          </w:tcPr>
          <w:p>
            <w:r/>
            <w:r>
              <w:rPr>
                <w:color w:val="111827"/>
                <w:sz w:val="19"/>
              </w:rPr>
              <w:t>10</w:t>
            </w:r>
          </w:p>
        </w:tc>
        <w:tc>
          <w:tcPr>
            <w:tcW w:type="dxa" w:w="1701"/>
            <w:shd w:val="clear" w:color="auto" w:fill="FFFFFF"/>
          </w:tcPr>
          <w:p>
            <w:r/>
            <w:r>
              <w:rPr>
                <w:color w:val="111827"/>
                <w:sz w:val="19"/>
              </w:rPr>
              <w:t>% under GAV</w:t>
            </w:r>
          </w:p>
        </w:tc>
        <w:tc>
          <w:tcPr>
            <w:tcW w:type="dxa" w:w="2835"/>
            <w:shd w:val="clear" w:color="auto" w:fill="FFFFFF"/>
          </w:tcPr>
          <w:p>
            <w:r/>
            <w:r>
              <w:rPr>
                <w:color w:val="111827"/>
                <w:sz w:val="19"/>
              </w:rPr>
              <w:t>Säljsignal om kurs faller mer än X% under GAV</w:t>
            </w:r>
          </w:p>
        </w:tc>
      </w:tr>
      <w:tr>
        <w:tc>
          <w:tcPr>
            <w:tcW w:type="dxa" w:w="2551"/>
            <w:shd w:val="clear" w:color="auto" w:fill="F1F5F9"/>
          </w:tcPr>
          <w:p>
            <w:r/>
            <w:r>
              <w:rPr>
                <w:color w:val="111827"/>
                <w:sz w:val="19"/>
              </w:rPr>
              <w:t>Nödutgång mjuk (kat 1–2)</w:t>
            </w:r>
          </w:p>
        </w:tc>
        <w:tc>
          <w:tcPr>
            <w:tcW w:type="dxa" w:w="1134"/>
            <w:shd w:val="clear" w:color="auto" w:fill="F1F5F9"/>
          </w:tcPr>
          <w:p>
            <w:r/>
            <w:r>
              <w:rPr>
                <w:color w:val="111827"/>
                <w:sz w:val="19"/>
              </w:rPr>
              <w:t>10</w:t>
            </w:r>
          </w:p>
        </w:tc>
        <w:tc>
          <w:tcPr>
            <w:tcW w:type="dxa" w:w="1701"/>
            <w:shd w:val="clear" w:color="auto" w:fill="F1F5F9"/>
          </w:tcPr>
          <w:p>
            <w:r/>
            <w:r>
              <w:rPr>
                <w:color w:val="111827"/>
                <w:sz w:val="19"/>
              </w:rPr>
              <w:t>% under GAV</w:t>
            </w:r>
          </w:p>
        </w:tc>
        <w:tc>
          <w:tcPr>
            <w:tcW w:type="dxa" w:w="2835"/>
            <w:shd w:val="clear" w:color="auto" w:fill="F1F5F9"/>
          </w:tcPr>
          <w:p>
            <w:r/>
            <w:r>
              <w:rPr>
                <w:color w:val="111827"/>
                <w:sz w:val="19"/>
              </w:rPr>
              <w:t>Varningssignal (ej säljsignal) vid samma gräns</w:t>
            </w:r>
          </w:p>
        </w:tc>
      </w:tr>
      <w:tr>
        <w:tc>
          <w:tcPr>
            <w:tcW w:type="dxa" w:w="2551"/>
            <w:shd w:val="clear" w:color="auto" w:fill="FFFFFF"/>
          </w:tcPr>
          <w:p>
            <w:r/>
            <w:r>
              <w:rPr>
                <w:color w:val="111827"/>
                <w:sz w:val="19"/>
              </w:rPr>
              <w:t>Tvådagarsregel</w:t>
            </w:r>
          </w:p>
        </w:tc>
        <w:tc>
          <w:tcPr>
            <w:tcW w:type="dxa" w:w="1134"/>
            <w:shd w:val="clear" w:color="auto" w:fill="FFFFFF"/>
          </w:tcPr>
          <w:p>
            <w:r/>
            <w:r>
              <w:rPr>
                <w:color w:val="111827"/>
                <w:sz w:val="19"/>
              </w:rPr>
              <w:t>På</w:t>
            </w:r>
          </w:p>
        </w:tc>
        <w:tc>
          <w:tcPr>
            <w:tcW w:type="dxa" w:w="1701"/>
            <w:shd w:val="clear" w:color="auto" w:fill="FFFFFF"/>
          </w:tcPr>
          <w:p>
            <w:r/>
            <w:r>
              <w:rPr>
                <w:color w:val="111827"/>
                <w:sz w:val="19"/>
              </w:rPr>
              <w:t>På/Av</w:t>
            </w:r>
          </w:p>
        </w:tc>
        <w:tc>
          <w:tcPr>
            <w:tcW w:type="dxa" w:w="2835"/>
            <w:shd w:val="clear" w:color="auto" w:fill="FFFFFF"/>
          </w:tcPr>
          <w:p>
            <w:r/>
            <w:r>
              <w:rPr>
                <w:color w:val="111827"/>
                <w:sz w:val="19"/>
              </w:rPr>
              <w:t>Kräver 2 stängningar under MA200 för röd signal</w:t>
            </w:r>
          </w:p>
        </w:tc>
      </w:tr>
    </w:tbl>
    <w:p>
      <w:pPr>
        <w:spacing w:after="160"/>
      </w:pPr>
    </w:p>
    <w:p>
      <w:pPr>
        <w:spacing w:before="280" w:after="80"/>
      </w:pPr>
      <w:r>
        <w:rPr>
          <w:b/>
          <w:color w:val="0EA5E9"/>
          <w:sz w:val="24"/>
        </w:rPr>
        <w:t>Gränssnittsbeskrivning</w:t>
      </w:r>
    </w:p>
    <w:p>
      <w:pPr>
        <w:spacing w:before="0" w:after="120"/>
      </w:pPr>
      <w:r>
        <w:rPr>
          <w:color w:val="111827"/>
          <w:sz w:val="21"/>
        </w:rPr>
        <w:t>Varje parameter visas som en rad med: fältnamn, numerisk input (eller toggle), enhetsetikett, och en liten '?' som visar förklaringstexten vid hover/klick. Till höger om varje fält: ett litet 'Återställ'-kryss som återgår till defaultvärdet för just den parametern. Fält med ändrat värde markeras med en blå kant.</w:t>
      </w:r>
    </w:p>
    <w:p>
      <w:pPr>
        <w:spacing w:before="280" w:after="80"/>
      </w:pPr>
      <w:r>
        <w:rPr>
          <w:b/>
          <w:color w:val="0EA5E9"/>
          <w:sz w:val="24"/>
        </w:rPr>
        <w:t>Konsekvenser</w:t>
      </w:r>
    </w:p>
    <w:p>
      <w:pPr>
        <w:pStyle w:val="ListBullet"/>
        <w:spacing w:before="20" w:after="40"/>
        <w:ind w:left="454"/>
      </w:pPr>
      <w:r>
        <w:rPr>
          <w:b/>
          <w:color w:val="1E3A5F"/>
          <w:sz w:val="21"/>
        </w:rPr>
        <w:t xml:space="preserve">Direkt effekt:  </w:t>
      </w:r>
      <w:r>
        <w:rPr>
          <w:color w:val="111827"/>
          <w:sz w:val="21"/>
        </w:rPr>
        <w:t>Ändring av MA200-gränser påverkar omedelbart signalstatus för alla innehav — ingen re-import krävs.</w:t>
      </w:r>
    </w:p>
    <w:p>
      <w:pPr>
        <w:pStyle w:val="ListBullet"/>
        <w:spacing w:before="20" w:after="40"/>
        <w:ind w:left="454"/>
      </w:pPr>
      <w:r>
        <w:rPr>
          <w:b/>
          <w:color w:val="1E3A5F"/>
          <w:sz w:val="21"/>
        </w:rPr>
        <w:t xml:space="preserve">Dashboard:  </w:t>
      </w:r>
      <w:r>
        <w:rPr>
          <w:color w:val="111827"/>
          <w:sz w:val="21"/>
        </w:rPr>
        <w:t>Ändring av ombalanseringströskel påverkar hur många kategorier som flaggas på Dashboard.</w:t>
      </w:r>
    </w:p>
    <w:p>
      <w:pPr>
        <w:pStyle w:val="ListBullet"/>
        <w:spacing w:before="20" w:after="40"/>
        <w:ind w:left="454"/>
      </w:pPr>
      <w:r>
        <w:rPr>
          <w:b/>
          <w:color w:val="1E3A5F"/>
          <w:sz w:val="21"/>
        </w:rPr>
        <w:t xml:space="preserve">Tvådagarsregel:  </w:t>
      </w:r>
      <w:r>
        <w:rPr>
          <w:color w:val="111827"/>
          <w:sz w:val="21"/>
        </w:rPr>
        <w:t>Tvådagarsregel Av innebär att en enstaka stängning under MA200 räcker för röd signal.</w:t>
      </w:r>
    </w:p>
    <w:p>
      <w:r>
        <w:br w:type="page"/>
      </w:r>
    </w:p>
    <w:p>
      <w:pPr>
        <w:spacing w:before="440" w:after="120"/>
      </w:pPr>
      <w:r>
        <w:rPr>
          <w:b/>
          <w:color w:val="1E3A5F"/>
          <w:sz w:val="32"/>
        </w:rPr>
        <w:t>5. Förslag C — Kontokonfiguration</w:t>
      </w:r>
    </w:p>
    <w:p>
      <w:pPr>
        <w:spacing w:before="0" w:after="120"/>
      </w:pPr>
      <w:r>
        <w:rPr>
          <w:color w:val="111827"/>
          <w:sz w:val="21"/>
        </w:rPr>
        <w:t>Idag är Avanza-kontonamnen och kontonumren hårdkodade som en JavaScript-konstant (AVANZA_KONTON_LIST). Det gör att om Martin öppnar ett nytt konto, byter namn på ett konto, eller om en annan person vill använda appen — krävs kodredigering. Det är den förändring som har störst påverkan på appens generalitet.</w:t>
      </w:r>
    </w:p>
    <w:p>
      <w:pPr>
        <w:spacing w:before="280" w:after="80"/>
      </w:pPr>
      <w:r>
        <w:rPr>
          <w:b/>
          <w:color w:val="0EA5E9"/>
          <w:sz w:val="24"/>
        </w:rPr>
        <w:t>Nuvarande konfiguration (fabriksinställning)</w:t>
      </w:r>
    </w:p>
    <w:tbl>
      <w:tblPr>
        <w:tblStyle w:val="TableGrid"/>
        <w:tblW w:type="auto" w:w="0"/>
        <w:tblLook w:firstColumn="1" w:firstRow="1" w:lastColumn="0" w:lastRow="0" w:noHBand="0" w:noVBand="1" w:val="04A0"/>
      </w:tblPr>
      <w:tblGrid>
        <w:gridCol w:w="2280"/>
        <w:gridCol w:w="2280"/>
        <w:gridCol w:w="2280"/>
        <w:gridCol w:w="2280"/>
      </w:tblGrid>
      <w:tr>
        <w:tc>
          <w:tcPr>
            <w:tcW w:type="dxa" w:w="2835"/>
            <w:shd w:val="clear" w:color="auto" w:fill="1E3A5F"/>
          </w:tcPr>
          <w:p>
            <w:r/>
            <w:r>
              <w:rPr>
                <w:b/>
                <w:color w:val="FFFFFF"/>
                <w:sz w:val="19"/>
              </w:rPr>
              <w:t>Kontonamn</w:t>
            </w:r>
          </w:p>
        </w:tc>
        <w:tc>
          <w:tcPr>
            <w:tcW w:type="dxa" w:w="1701"/>
            <w:shd w:val="clear" w:color="auto" w:fill="1E3A5F"/>
          </w:tcPr>
          <w:p>
            <w:r/>
            <w:r>
              <w:rPr>
                <w:b/>
                <w:color w:val="FFFFFF"/>
                <w:sz w:val="19"/>
              </w:rPr>
              <w:t>Kontonummer</w:t>
            </w:r>
          </w:p>
        </w:tc>
        <w:tc>
          <w:tcPr>
            <w:tcW w:type="dxa" w:w="1134"/>
            <w:shd w:val="clear" w:color="auto" w:fill="1E3A5F"/>
          </w:tcPr>
          <w:p>
            <w:r/>
            <w:r>
              <w:rPr>
                <w:b/>
                <w:color w:val="FFFFFF"/>
                <w:sz w:val="19"/>
              </w:rPr>
              <w:t>Typ</w:t>
            </w:r>
          </w:p>
        </w:tc>
        <w:tc>
          <w:tcPr>
            <w:tcW w:type="dxa" w:w="1134"/>
            <w:shd w:val="clear" w:color="auto" w:fill="1E3A5F"/>
          </w:tcPr>
          <w:p>
            <w:r/>
            <w:r>
              <w:rPr>
                <w:b/>
                <w:color w:val="FFFFFF"/>
                <w:sz w:val="19"/>
              </w:rPr>
              <w:t>Ordning</w:t>
            </w:r>
          </w:p>
        </w:tc>
      </w:tr>
      <w:tr>
        <w:tc>
          <w:tcPr>
            <w:tcW w:type="dxa" w:w="2835"/>
            <w:shd w:val="clear" w:color="auto" w:fill="F1F5F9"/>
          </w:tcPr>
          <w:p>
            <w:r/>
            <w:r>
              <w:rPr>
                <w:color w:val="111827"/>
                <w:sz w:val="19"/>
              </w:rPr>
              <w:t>1. Sverige nov 2025</w:t>
            </w:r>
          </w:p>
        </w:tc>
        <w:tc>
          <w:tcPr>
            <w:tcW w:type="dxa" w:w="1701"/>
            <w:shd w:val="clear" w:color="auto" w:fill="F1F5F9"/>
          </w:tcPr>
          <w:p>
            <w:r/>
            <w:r>
              <w:rPr>
                <w:color w:val="111827"/>
                <w:sz w:val="19"/>
              </w:rPr>
              <w:t>1914035</w:t>
            </w:r>
          </w:p>
        </w:tc>
        <w:tc>
          <w:tcPr>
            <w:tcW w:type="dxa" w:w="1134"/>
            <w:shd w:val="clear" w:color="auto" w:fill="F1F5F9"/>
          </w:tcPr>
          <w:p>
            <w:r/>
            <w:r>
              <w:rPr>
                <w:color w:val="111827"/>
                <w:sz w:val="19"/>
              </w:rPr>
              <w:t>ISK</w:t>
            </w:r>
          </w:p>
        </w:tc>
        <w:tc>
          <w:tcPr>
            <w:tcW w:type="dxa" w:w="1134"/>
            <w:shd w:val="clear" w:color="auto" w:fill="F1F5F9"/>
          </w:tcPr>
          <w:p>
            <w:r/>
            <w:r>
              <w:rPr>
                <w:color w:val="111827"/>
                <w:sz w:val="19"/>
              </w:rPr>
              <w:t>1</w:t>
            </w:r>
          </w:p>
        </w:tc>
      </w:tr>
      <w:tr>
        <w:tc>
          <w:tcPr>
            <w:tcW w:type="dxa" w:w="2835"/>
            <w:shd w:val="clear" w:color="auto" w:fill="FFFFFF"/>
          </w:tcPr>
          <w:p>
            <w:r/>
            <w:r>
              <w:rPr>
                <w:color w:val="111827"/>
                <w:sz w:val="19"/>
              </w:rPr>
              <w:t>2. Norden nov 2025</w:t>
            </w:r>
          </w:p>
        </w:tc>
        <w:tc>
          <w:tcPr>
            <w:tcW w:type="dxa" w:w="1701"/>
            <w:shd w:val="clear" w:color="auto" w:fill="FFFFFF"/>
          </w:tcPr>
          <w:p>
            <w:r/>
            <w:r>
              <w:rPr>
                <w:color w:val="111827"/>
                <w:sz w:val="19"/>
              </w:rPr>
              <w:t>1080302</w:t>
            </w:r>
          </w:p>
        </w:tc>
        <w:tc>
          <w:tcPr>
            <w:tcW w:type="dxa" w:w="1134"/>
            <w:shd w:val="clear" w:color="auto" w:fill="FFFFFF"/>
          </w:tcPr>
          <w:p>
            <w:r/>
            <w:r>
              <w:rPr>
                <w:color w:val="111827"/>
                <w:sz w:val="19"/>
              </w:rPr>
              <w:t>ISK</w:t>
            </w:r>
          </w:p>
        </w:tc>
        <w:tc>
          <w:tcPr>
            <w:tcW w:type="dxa" w:w="1134"/>
            <w:shd w:val="clear" w:color="auto" w:fill="FFFFFF"/>
          </w:tcPr>
          <w:p>
            <w:r/>
            <w:r>
              <w:rPr>
                <w:color w:val="111827"/>
                <w:sz w:val="19"/>
              </w:rPr>
              <w:t>2</w:t>
            </w:r>
          </w:p>
        </w:tc>
      </w:tr>
      <w:tr>
        <w:tc>
          <w:tcPr>
            <w:tcW w:type="dxa" w:w="2835"/>
            <w:shd w:val="clear" w:color="auto" w:fill="F1F5F9"/>
          </w:tcPr>
          <w:p>
            <w:r/>
            <w:r>
              <w:rPr>
                <w:color w:val="111827"/>
                <w:sz w:val="19"/>
              </w:rPr>
              <w:t>Eget fondsparande</w:t>
            </w:r>
          </w:p>
        </w:tc>
        <w:tc>
          <w:tcPr>
            <w:tcW w:type="dxa" w:w="1701"/>
            <w:shd w:val="clear" w:color="auto" w:fill="F1F5F9"/>
          </w:tcPr>
          <w:p>
            <w:r/>
            <w:r>
              <w:rPr>
                <w:color w:val="111827"/>
                <w:sz w:val="19"/>
              </w:rPr>
              <w:t>6014837</w:t>
            </w:r>
          </w:p>
        </w:tc>
        <w:tc>
          <w:tcPr>
            <w:tcW w:type="dxa" w:w="1134"/>
            <w:shd w:val="clear" w:color="auto" w:fill="F1F5F9"/>
          </w:tcPr>
          <w:p>
            <w:r/>
            <w:r>
              <w:rPr>
                <w:color w:val="111827"/>
                <w:sz w:val="19"/>
              </w:rPr>
              <w:t>ISK</w:t>
            </w:r>
          </w:p>
        </w:tc>
        <w:tc>
          <w:tcPr>
            <w:tcW w:type="dxa" w:w="1134"/>
            <w:shd w:val="clear" w:color="auto" w:fill="F1F5F9"/>
          </w:tcPr>
          <w:p>
            <w:r/>
            <w:r>
              <w:rPr>
                <w:color w:val="111827"/>
                <w:sz w:val="19"/>
              </w:rPr>
              <w:t>3</w:t>
            </w:r>
          </w:p>
        </w:tc>
      </w:tr>
      <w:tr>
        <w:tc>
          <w:tcPr>
            <w:tcW w:type="dxa" w:w="2835"/>
            <w:shd w:val="clear" w:color="auto" w:fill="FFFFFF"/>
          </w:tcPr>
          <w:p>
            <w:r/>
            <w:r>
              <w:rPr>
                <w:color w:val="111827"/>
                <w:sz w:val="19"/>
              </w:rPr>
              <w:t>1. Utländska Aktier 2025</w:t>
            </w:r>
          </w:p>
        </w:tc>
        <w:tc>
          <w:tcPr>
            <w:tcW w:type="dxa" w:w="1701"/>
            <w:shd w:val="clear" w:color="auto" w:fill="FFFFFF"/>
          </w:tcPr>
          <w:p>
            <w:r/>
            <w:r>
              <w:rPr>
                <w:color w:val="111827"/>
                <w:sz w:val="19"/>
              </w:rPr>
              <w:t>7882604</w:t>
            </w:r>
          </w:p>
        </w:tc>
        <w:tc>
          <w:tcPr>
            <w:tcW w:type="dxa" w:w="1134"/>
            <w:shd w:val="clear" w:color="auto" w:fill="FFFFFF"/>
          </w:tcPr>
          <w:p>
            <w:r/>
            <w:r>
              <w:rPr>
                <w:color w:val="111827"/>
                <w:sz w:val="19"/>
              </w:rPr>
              <w:t>KF</w:t>
            </w:r>
          </w:p>
        </w:tc>
        <w:tc>
          <w:tcPr>
            <w:tcW w:type="dxa" w:w="1134"/>
            <w:shd w:val="clear" w:color="auto" w:fill="FFFFFF"/>
          </w:tcPr>
          <w:p>
            <w:r/>
            <w:r>
              <w:rPr>
                <w:color w:val="111827"/>
                <w:sz w:val="19"/>
              </w:rPr>
              <w:t>4</w:t>
            </w:r>
          </w:p>
        </w:tc>
      </w:tr>
      <w:tr>
        <w:tc>
          <w:tcPr>
            <w:tcW w:type="dxa" w:w="2835"/>
            <w:shd w:val="clear" w:color="auto" w:fill="F1F5F9"/>
          </w:tcPr>
          <w:p>
            <w:r/>
            <w:r>
              <w:rPr>
                <w:color w:val="111827"/>
                <w:sz w:val="19"/>
              </w:rPr>
              <w:t>2. Utländska Aktier 2025</w:t>
            </w:r>
          </w:p>
        </w:tc>
        <w:tc>
          <w:tcPr>
            <w:tcW w:type="dxa" w:w="1701"/>
            <w:shd w:val="clear" w:color="auto" w:fill="F1F5F9"/>
          </w:tcPr>
          <w:p>
            <w:r/>
            <w:r>
              <w:rPr>
                <w:color w:val="111827"/>
                <w:sz w:val="19"/>
              </w:rPr>
              <w:t>1913799</w:t>
            </w:r>
          </w:p>
        </w:tc>
        <w:tc>
          <w:tcPr>
            <w:tcW w:type="dxa" w:w="1134"/>
            <w:shd w:val="clear" w:color="auto" w:fill="F1F5F9"/>
          </w:tcPr>
          <w:p>
            <w:r/>
            <w:r>
              <w:rPr>
                <w:color w:val="111827"/>
                <w:sz w:val="19"/>
              </w:rPr>
              <w:t>KF</w:t>
            </w:r>
          </w:p>
        </w:tc>
        <w:tc>
          <w:tcPr>
            <w:tcW w:type="dxa" w:w="1134"/>
            <w:shd w:val="clear" w:color="auto" w:fill="F1F5F9"/>
          </w:tcPr>
          <w:p>
            <w:r/>
            <w:r>
              <w:rPr>
                <w:color w:val="111827"/>
                <w:sz w:val="19"/>
              </w:rPr>
              <w:t>5</w:t>
            </w:r>
          </w:p>
        </w:tc>
      </w:tr>
      <w:tr>
        <w:tc>
          <w:tcPr>
            <w:tcW w:type="dxa" w:w="2835"/>
            <w:shd w:val="clear" w:color="auto" w:fill="FFFFFF"/>
          </w:tcPr>
          <w:p>
            <w:r/>
            <w:r>
              <w:rPr>
                <w:color w:val="111827"/>
                <w:sz w:val="19"/>
              </w:rPr>
              <w:t>Avanza sparande Martin</w:t>
            </w:r>
          </w:p>
        </w:tc>
        <w:tc>
          <w:tcPr>
            <w:tcW w:type="dxa" w:w="1701"/>
            <w:shd w:val="clear" w:color="auto" w:fill="FFFFFF"/>
          </w:tcPr>
          <w:p>
            <w:r/>
            <w:r>
              <w:rPr>
                <w:color w:val="111827"/>
                <w:sz w:val="19"/>
              </w:rPr>
              <w:t>40080455</w:t>
            </w:r>
          </w:p>
        </w:tc>
        <w:tc>
          <w:tcPr>
            <w:tcW w:type="dxa" w:w="1134"/>
            <w:shd w:val="clear" w:color="auto" w:fill="FFFFFF"/>
          </w:tcPr>
          <w:p>
            <w:r/>
            <w:r>
              <w:rPr>
                <w:color w:val="111827"/>
                <w:sz w:val="19"/>
              </w:rPr>
              <w:t>SPAR</w:t>
            </w:r>
          </w:p>
        </w:tc>
        <w:tc>
          <w:tcPr>
            <w:tcW w:type="dxa" w:w="1134"/>
            <w:shd w:val="clear" w:color="auto" w:fill="FFFFFF"/>
          </w:tcPr>
          <w:p>
            <w:r/>
            <w:r>
              <w:rPr>
                <w:color w:val="111827"/>
                <w:sz w:val="19"/>
              </w:rPr>
              <w:t>6</w:t>
            </w:r>
          </w:p>
        </w:tc>
      </w:tr>
    </w:tbl>
    <w:p>
      <w:pPr>
        <w:spacing w:after="160"/>
      </w:pPr>
    </w:p>
    <w:p>
      <w:pPr>
        <w:spacing w:before="280" w:after="80"/>
      </w:pPr>
      <w:r>
        <w:rPr>
          <w:b/>
          <w:color w:val="0EA5E9"/>
          <w:sz w:val="24"/>
        </w:rPr>
        <w:t>Gränssnittsbeskrivning</w:t>
      </w:r>
    </w:p>
    <w:p>
      <w:pPr>
        <w:pStyle w:val="ListBullet"/>
        <w:spacing w:before="20" w:after="40"/>
        <w:ind w:left="454"/>
      </w:pPr>
      <w:r>
        <w:rPr>
          <w:b/>
          <w:color w:val="1E3A5F"/>
          <w:sz w:val="21"/>
        </w:rPr>
        <w:t xml:space="preserve">Visa:  </w:t>
      </w:r>
      <w:r>
        <w:rPr>
          <w:color w:val="111827"/>
          <w:sz w:val="21"/>
        </w:rPr>
        <w:t>Lista alla konfigurerade konton med namn, kontonummer och typ</w:t>
      </w:r>
    </w:p>
    <w:p>
      <w:pPr>
        <w:pStyle w:val="ListBullet"/>
        <w:spacing w:before="20" w:after="40"/>
        <w:ind w:left="454"/>
      </w:pPr>
      <w:r>
        <w:rPr>
          <w:b/>
          <w:color w:val="1E3A5F"/>
          <w:sz w:val="21"/>
        </w:rPr>
        <w:t xml:space="preserve">Lägg till konto:  </w:t>
      </w:r>
      <w:r>
        <w:rPr>
          <w:color w:val="111827"/>
          <w:sz w:val="21"/>
        </w:rPr>
        <w:t>Fritext för namn, numerisk inmatning för kontonummer</w:t>
      </w:r>
    </w:p>
    <w:p>
      <w:pPr>
        <w:pStyle w:val="ListBullet"/>
        <w:spacing w:before="20" w:after="40"/>
        <w:ind w:left="454"/>
      </w:pPr>
      <w:r>
        <w:rPr>
          <w:b/>
          <w:color w:val="1E3A5F"/>
          <w:sz w:val="21"/>
        </w:rPr>
        <w:t xml:space="preserve">Redigera:  </w:t>
      </w:r>
      <w:r>
        <w:rPr>
          <w:color w:val="111827"/>
          <w:sz w:val="21"/>
        </w:rPr>
        <w:t>Ändra namn eller kontonummer direkt i listan</w:t>
      </w:r>
    </w:p>
    <w:p>
      <w:pPr>
        <w:pStyle w:val="ListBullet"/>
        <w:spacing w:before="20" w:after="40"/>
        <w:ind w:left="454"/>
      </w:pPr>
      <w:r>
        <w:rPr>
          <w:b/>
          <w:color w:val="1E3A5F"/>
          <w:sz w:val="21"/>
        </w:rPr>
        <w:t xml:space="preserve">Ta bort konto:  </w:t>
      </w:r>
      <w:r>
        <w:rPr>
          <w:color w:val="111827"/>
          <w:sz w:val="21"/>
        </w:rPr>
        <w:t>Kräver bekräftelse. Tar inte bort data — bara kontokopplingen.</w:t>
      </w:r>
    </w:p>
    <w:p>
      <w:pPr>
        <w:pStyle w:val="ListBullet"/>
        <w:spacing w:before="20" w:after="40"/>
        <w:ind w:left="454"/>
      </w:pPr>
      <w:r>
        <w:rPr>
          <w:b/>
          <w:color w:val="1E3A5F"/>
          <w:sz w:val="21"/>
        </w:rPr>
        <w:t xml:space="preserve">Ordning:  </w:t>
      </w:r>
      <w:r>
        <w:rPr>
          <w:color w:val="111827"/>
          <w:sz w:val="21"/>
        </w:rPr>
        <w:t>Pil-knappar styr i vilken ordning konton visas i Kassa och Avstämning</w:t>
      </w:r>
    </w:p>
    <w:p>
      <w:pPr>
        <w:pStyle w:val="ListBullet"/>
        <w:spacing w:before="20" w:after="40"/>
        <w:ind w:left="454"/>
      </w:pPr>
      <w:r>
        <w:rPr>
          <w:b/>
          <w:color w:val="1E3A5F"/>
          <w:sz w:val="21"/>
        </w:rPr>
        <w:t xml:space="preserve">Typ:  </w:t>
      </w:r>
      <w:r>
        <w:rPr>
          <w:color w:val="111827"/>
          <w:sz w:val="21"/>
        </w:rPr>
        <w:t>Typ: ISK / KF / SPAR — styr om kontot visas i Kassa-tabellen eller bara Avstämning</w:t>
      </w:r>
    </w:p>
    <w:p>
      <w:pPr>
        <w:spacing w:before="280" w:after="80"/>
      </w:pPr>
      <w:r>
        <w:rPr>
          <w:b/>
          <w:color w:val="0EA5E9"/>
          <w:sz w:val="24"/>
        </w:rPr>
        <w:t>Viktiga konsekvenser</w:t>
      </w:r>
    </w:p>
    <w:p>
      <w:pPr>
        <w:spacing w:before="0" w:after="120"/>
      </w:pPr>
      <w:r>
        <w:rPr>
          <w:color w:val="111827"/>
          <w:sz w:val="21"/>
        </w:rPr>
        <w:t>Kontokonfigurationen styr vilka konton som accepteras vid CSV-import (allow-list). Att ändra kontonummer påverkar därför direkt vad som importeras nästa gång. Befintliga positionsvärden i localStorage påverkas inte retroaktivt.</w:t>
      </w:r>
    </w:p>
    <w:p>
      <w:pPr>
        <w:pStyle w:val="ListBullet"/>
        <w:spacing w:before="20" w:after="40"/>
        <w:ind w:left="454"/>
      </w:pPr>
      <w:r>
        <w:rPr>
          <w:b/>
          <w:color w:val="1E3A5F"/>
          <w:sz w:val="21"/>
        </w:rPr>
        <w:t xml:space="preserve">Tillägg:  </w:t>
      </w:r>
      <w:r>
        <w:rPr>
          <w:color w:val="111827"/>
          <w:sz w:val="21"/>
        </w:rPr>
        <w:t>Om ett konto läggs till: det börjar importeras nästa gång positionsfilen importeras.</w:t>
      </w:r>
    </w:p>
    <w:p>
      <w:pPr>
        <w:pStyle w:val="ListBullet"/>
        <w:spacing w:before="20" w:after="40"/>
        <w:ind w:left="454"/>
      </w:pPr>
      <w:r>
        <w:rPr>
          <w:b/>
          <w:color w:val="1E3A5F"/>
          <w:sz w:val="21"/>
        </w:rPr>
        <w:t xml:space="preserve">Borttagning:  </w:t>
      </w:r>
      <w:r>
        <w:rPr>
          <w:color w:val="111827"/>
          <w:sz w:val="21"/>
        </w:rPr>
        <w:t>Om ett konto tas bort: importerade data för det kontot finns kvar i historiken, men kontot importeras inte längre.</w:t>
      </w:r>
    </w:p>
    <w:p>
      <w:pPr>
        <w:pStyle w:val="ListBullet"/>
        <w:spacing w:before="20" w:after="40"/>
        <w:ind w:left="454"/>
      </w:pPr>
      <w:r>
        <w:rPr>
          <w:b/>
          <w:color w:val="1E3A5F"/>
          <w:sz w:val="21"/>
        </w:rPr>
        <w:t xml:space="preserve">Exkludering:  </w:t>
      </w:r>
      <w:r>
        <w:rPr>
          <w:color w:val="111827"/>
          <w:sz w:val="21"/>
        </w:rPr>
        <w:t>Exkluderade konton (pension m.fl.) hanteras separat i Filter-sektionen.</w:t>
      </w:r>
    </w:p>
    <w:p>
      <w:r>
        <w:br w:type="page"/>
      </w:r>
    </w:p>
    <w:p>
      <w:pPr>
        <w:spacing w:before="440" w:after="120"/>
      </w:pPr>
      <w:r>
        <w:rPr>
          <w:b/>
          <w:color w:val="1E3A5F"/>
          <w:sz w:val="32"/>
        </w:rPr>
        <w:t>6. Förslag D — Värdepappersfilter</w:t>
      </w:r>
    </w:p>
    <w:p>
      <w:pPr>
        <w:spacing w:before="0" w:after="120"/>
      </w:pPr>
      <w:r>
        <w:rPr>
          <w:color w:val="111827"/>
          <w:sz w:val="21"/>
        </w:rPr>
        <w:t>Idag filtreras Zomedica alltid bort (hårdkodat i EXKLUDERA_VP). Pensionskontot är exkluderat via EXKLUDERA_KONTON. Förslaget är att göra dessa listor redigerbara via UI.</w:t>
      </w:r>
    </w:p>
    <w:p>
      <w:pPr>
        <w:spacing w:before="280" w:after="80"/>
      </w:pPr>
      <w:r>
        <w:rPr>
          <w:b/>
          <w:color w:val="0EA5E9"/>
          <w:sz w:val="24"/>
        </w:rPr>
        <w:t>Exkluderade värdepapper</w:t>
      </w:r>
    </w:p>
    <w:p>
      <w:pPr>
        <w:spacing w:before="0" w:after="120"/>
      </w:pPr>
      <w:r>
        <w:rPr>
          <w:color w:val="111827"/>
          <w:sz w:val="21"/>
        </w:rPr>
        <w:t>En lista med värdepapper som alltid ignoreras vid CSV-import, oavsett konto. Används för aktier man äger men inte vill följa i strategiappen (pensionssparande, enskilda innehav i exkluderade konton, etc.).</w:t>
      </w:r>
    </w:p>
    <w:p>
      <w:pPr>
        <w:pStyle w:val="ListBullet"/>
        <w:spacing w:before="20" w:after="40"/>
        <w:ind w:left="454"/>
      </w:pPr>
      <w:r>
        <w:rPr>
          <w:b/>
          <w:color w:val="1E3A5F"/>
          <w:sz w:val="21"/>
        </w:rPr>
        <w:t xml:space="preserve">Lägg till:  </w:t>
      </w:r>
      <w:r>
        <w:rPr>
          <w:color w:val="111827"/>
          <w:sz w:val="21"/>
        </w:rPr>
        <w:t>Fritext för värdepappersnamn (matchar case-insensitivt mot CSV:ets Namn-kolumn)</w:t>
      </w:r>
    </w:p>
    <w:p>
      <w:pPr>
        <w:pStyle w:val="ListBullet"/>
        <w:spacing w:before="20" w:after="40"/>
        <w:ind w:left="454"/>
      </w:pPr>
      <w:r>
        <w:rPr>
          <w:b/>
          <w:color w:val="1E3A5F"/>
          <w:sz w:val="21"/>
        </w:rPr>
        <w:t xml:space="preserve">Ta bort:  </w:t>
      </w:r>
      <w:r>
        <w:rPr>
          <w:color w:val="111827"/>
          <w:sz w:val="21"/>
        </w:rPr>
        <w:t>Ta bort ur listan med ett klick</w:t>
      </w:r>
    </w:p>
    <w:p>
      <w:pPr>
        <w:pStyle w:val="ListBullet"/>
        <w:spacing w:before="20" w:after="40"/>
        <w:ind w:left="454"/>
      </w:pPr>
      <w:r>
        <w:rPr>
          <w:b/>
          <w:color w:val="1E3A5F"/>
          <w:sz w:val="21"/>
        </w:rPr>
        <w:t xml:space="preserve">Anledning:  </w:t>
      </w:r>
      <w:r>
        <w:rPr>
          <w:color w:val="111827"/>
          <w:sz w:val="21"/>
        </w:rPr>
        <w:t>Valfri kommentar: 'Varför exkluderas detta?'</w:t>
      </w:r>
    </w:p>
    <w:p>
      <w:pPr>
        <w:spacing w:before="280" w:after="80"/>
      </w:pPr>
      <w:r>
        <w:rPr>
          <w:b/>
          <w:color w:val="0EA5E9"/>
          <w:sz w:val="24"/>
        </w:rPr>
        <w:t>Exkluderade konton</w:t>
      </w:r>
    </w:p>
    <w:p>
      <w:pPr>
        <w:spacing w:before="0" w:after="120"/>
      </w:pPr>
      <w:r>
        <w:rPr>
          <w:color w:val="111827"/>
          <w:sz w:val="21"/>
        </w:rPr>
        <w:t>En lista med kontonummer som alltid ignoreras vid import, oavsett om de råkar matcha ett namn i kontolistan. Primärt för pensionskonton.</w:t>
      </w:r>
    </w:p>
    <w:p>
      <w:pPr>
        <w:pStyle w:val="ListBullet"/>
        <w:spacing w:before="20" w:after="40"/>
        <w:ind w:left="454"/>
      </w:pPr>
      <w:r>
        <w:rPr>
          <w:b/>
          <w:color w:val="1E3A5F"/>
          <w:sz w:val="21"/>
        </w:rPr>
        <w:t xml:space="preserve">Lägg till:  </w:t>
      </w:r>
      <w:r>
        <w:rPr>
          <w:color w:val="111827"/>
          <w:sz w:val="21"/>
        </w:rPr>
        <w:t>Numerisk inmatning av kontonummer</w:t>
      </w:r>
    </w:p>
    <w:p>
      <w:pPr>
        <w:pStyle w:val="ListBullet"/>
        <w:spacing w:before="20" w:after="40"/>
        <w:ind w:left="454"/>
      </w:pPr>
      <w:r>
        <w:rPr>
          <w:b/>
          <w:color w:val="1E3A5F"/>
          <w:sz w:val="21"/>
        </w:rPr>
        <w:t xml:space="preserve">Etikett:  </w:t>
      </w:r>
      <w:r>
        <w:rPr>
          <w:color w:val="111827"/>
          <w:sz w:val="21"/>
        </w:rPr>
        <w:t>Valfri etikett: 'Pensionskonto', 'Utländskt konto' etc.</w:t>
      </w:r>
    </w:p>
    <w:p>
      <w:r>
        <w:br w:type="page"/>
      </w:r>
    </w:p>
    <w:p>
      <w:pPr>
        <w:spacing w:before="440" w:after="120"/>
      </w:pPr>
      <w:r>
        <w:rPr>
          <w:b/>
          <w:color w:val="1E3A5F"/>
          <w:sz w:val="32"/>
        </w:rPr>
        <w:t>7. Förslag E — Strategi-information och profil</w:t>
      </w:r>
    </w:p>
    <w:p>
      <w:pPr>
        <w:spacing w:before="0" w:after="120"/>
      </w:pPr>
      <w:r>
        <w:rPr>
          <w:color w:val="111827"/>
          <w:sz w:val="21"/>
        </w:rPr>
        <w:t>Appen visar idag 'Aktiestrategi 2026' och 'Martin' som hårdkodade texter på flera ställen — i hjälptexter, i export-HTML och i dokumentmallar. Förslaget är att göra dessa till redigerbara fält.</w:t>
      </w:r>
    </w:p>
    <w:p>
      <w:pPr>
        <w:spacing w:before="280" w:after="80"/>
      </w:pPr>
      <w:r>
        <w:rPr>
          <w:b/>
          <w:color w:val="0EA5E9"/>
          <w:sz w:val="24"/>
        </w:rPr>
        <w:t>Redigerbara fält</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E3A5F"/>
          </w:tcPr>
          <w:p>
            <w:r/>
            <w:r>
              <w:rPr>
                <w:b/>
                <w:color w:val="FFFFFF"/>
                <w:sz w:val="19"/>
              </w:rPr>
              <w:t>Fält</w:t>
            </w:r>
          </w:p>
        </w:tc>
        <w:tc>
          <w:tcPr>
            <w:tcW w:type="dxa" w:w="2268"/>
            <w:shd w:val="clear" w:color="auto" w:fill="1E3A5F"/>
          </w:tcPr>
          <w:p>
            <w:r/>
            <w:r>
              <w:rPr>
                <w:b/>
                <w:color w:val="FFFFFF"/>
                <w:sz w:val="19"/>
              </w:rPr>
              <w:t>Default</w:t>
            </w:r>
          </w:p>
        </w:tc>
        <w:tc>
          <w:tcPr>
            <w:tcW w:type="dxa" w:w="3685"/>
            <w:shd w:val="clear" w:color="auto" w:fill="1E3A5F"/>
          </w:tcPr>
          <w:p>
            <w:r/>
            <w:r>
              <w:rPr>
                <w:b/>
                <w:color w:val="FFFFFF"/>
                <w:sz w:val="19"/>
              </w:rPr>
              <w:t>Används i</w:t>
            </w:r>
          </w:p>
        </w:tc>
      </w:tr>
      <w:tr>
        <w:tc>
          <w:tcPr>
            <w:tcW w:type="dxa" w:w="2268"/>
            <w:shd w:val="clear" w:color="auto" w:fill="F1F5F9"/>
          </w:tcPr>
          <w:p>
            <w:r/>
            <w:r>
              <w:rPr>
                <w:color w:val="111827"/>
                <w:sz w:val="19"/>
              </w:rPr>
              <w:t>Portföljnamn</w:t>
            </w:r>
          </w:p>
        </w:tc>
        <w:tc>
          <w:tcPr>
            <w:tcW w:type="dxa" w:w="2268"/>
            <w:shd w:val="clear" w:color="auto" w:fill="F1F5F9"/>
          </w:tcPr>
          <w:p>
            <w:r/>
            <w:r>
              <w:rPr>
                <w:color w:val="111827"/>
                <w:sz w:val="19"/>
              </w:rPr>
              <w:t>Strategiportföljen</w:t>
            </w:r>
          </w:p>
        </w:tc>
        <w:tc>
          <w:tcPr>
            <w:tcW w:type="dxa" w:w="3685"/>
            <w:shd w:val="clear" w:color="auto" w:fill="F1F5F9"/>
          </w:tcPr>
          <w:p>
            <w:r/>
            <w:r>
              <w:rPr>
                <w:color w:val="111827"/>
                <w:sz w:val="19"/>
              </w:rPr>
              <w:t>Sidhuvud, export, hjälptexter</w:t>
            </w:r>
          </w:p>
        </w:tc>
      </w:tr>
      <w:tr>
        <w:tc>
          <w:tcPr>
            <w:tcW w:type="dxa" w:w="2268"/>
            <w:shd w:val="clear" w:color="auto" w:fill="FFFFFF"/>
          </w:tcPr>
          <w:p>
            <w:r/>
            <w:r>
              <w:rPr>
                <w:color w:val="111827"/>
                <w:sz w:val="19"/>
              </w:rPr>
              <w:t>Ägarens namn</w:t>
            </w:r>
          </w:p>
        </w:tc>
        <w:tc>
          <w:tcPr>
            <w:tcW w:type="dxa" w:w="2268"/>
            <w:shd w:val="clear" w:color="auto" w:fill="FFFFFF"/>
          </w:tcPr>
          <w:p>
            <w:r/>
            <w:r>
              <w:rPr>
                <w:color w:val="111827"/>
                <w:sz w:val="19"/>
              </w:rPr>
              <w:t>Martin</w:t>
            </w:r>
          </w:p>
        </w:tc>
        <w:tc>
          <w:tcPr>
            <w:tcW w:type="dxa" w:w="3685"/>
            <w:shd w:val="clear" w:color="auto" w:fill="FFFFFF"/>
          </w:tcPr>
          <w:p>
            <w:r/>
            <w:r>
              <w:rPr>
                <w:color w:val="111827"/>
                <w:sz w:val="19"/>
              </w:rPr>
              <w:t>Dashboard, export-HTML, dokumentmallar</w:t>
            </w:r>
          </w:p>
        </w:tc>
      </w:tr>
      <w:tr>
        <w:tc>
          <w:tcPr>
            <w:tcW w:type="dxa" w:w="2268"/>
            <w:shd w:val="clear" w:color="auto" w:fill="F1F5F9"/>
          </w:tcPr>
          <w:p>
            <w:r/>
            <w:r>
              <w:rPr>
                <w:color w:val="111827"/>
                <w:sz w:val="19"/>
              </w:rPr>
              <w:t>Strateginamn</w:t>
            </w:r>
          </w:p>
        </w:tc>
        <w:tc>
          <w:tcPr>
            <w:tcW w:type="dxa" w:w="2268"/>
            <w:shd w:val="clear" w:color="auto" w:fill="F1F5F9"/>
          </w:tcPr>
          <w:p>
            <w:r/>
            <w:r>
              <w:rPr>
                <w:color w:val="111827"/>
                <w:sz w:val="19"/>
              </w:rPr>
              <w:t>Aktiestrategi 2026</w:t>
            </w:r>
          </w:p>
        </w:tc>
        <w:tc>
          <w:tcPr>
            <w:tcW w:type="dxa" w:w="3685"/>
            <w:shd w:val="clear" w:color="auto" w:fill="F1F5F9"/>
          </w:tcPr>
          <w:p>
            <w:r/>
            <w:r>
              <w:rPr>
                <w:color w:val="111827"/>
                <w:sz w:val="19"/>
              </w:rPr>
              <w:t>Strategi-hjälptext, export</w:t>
            </w:r>
          </w:p>
        </w:tc>
      </w:tr>
      <w:tr>
        <w:tc>
          <w:tcPr>
            <w:tcW w:type="dxa" w:w="2268"/>
            <w:shd w:val="clear" w:color="auto" w:fill="FFFFFF"/>
          </w:tcPr>
          <w:p>
            <w:r/>
            <w:r>
              <w:rPr>
                <w:color w:val="111827"/>
                <w:sz w:val="19"/>
              </w:rPr>
              <w:t>Strategibeskrivning</w:t>
            </w:r>
          </w:p>
        </w:tc>
        <w:tc>
          <w:tcPr>
            <w:tcW w:type="dxa" w:w="2268"/>
            <w:shd w:val="clear" w:color="auto" w:fill="FFFFFF"/>
          </w:tcPr>
          <w:p>
            <w:r/>
            <w:r>
              <w:rPr>
                <w:color w:val="111827"/>
                <w:sz w:val="19"/>
              </w:rPr>
              <w:t>Regelbaserad förvaltning...</w:t>
            </w:r>
          </w:p>
        </w:tc>
        <w:tc>
          <w:tcPr>
            <w:tcW w:type="dxa" w:w="3685"/>
            <w:shd w:val="clear" w:color="auto" w:fill="FFFFFF"/>
          </w:tcPr>
          <w:p>
            <w:r/>
            <w:r>
              <w:rPr>
                <w:color w:val="111827"/>
                <w:sz w:val="19"/>
              </w:rPr>
              <w:t>Hjälptext, export</w:t>
            </w:r>
          </w:p>
        </w:tc>
      </w:tr>
      <w:tr>
        <w:tc>
          <w:tcPr>
            <w:tcW w:type="dxa" w:w="2268"/>
            <w:shd w:val="clear" w:color="auto" w:fill="F1F5F9"/>
          </w:tcPr>
          <w:p>
            <w:r/>
            <w:r>
              <w:rPr>
                <w:color w:val="111827"/>
                <w:sz w:val="19"/>
              </w:rPr>
              <w:t>Strategi startdatum</w:t>
            </w:r>
          </w:p>
        </w:tc>
        <w:tc>
          <w:tcPr>
            <w:tcW w:type="dxa" w:w="2268"/>
            <w:shd w:val="clear" w:color="auto" w:fill="F1F5F9"/>
          </w:tcPr>
          <w:p>
            <w:r/>
            <w:r>
              <w:rPr>
                <w:color w:val="111827"/>
                <w:sz w:val="19"/>
              </w:rPr>
              <w:t>Januari 2026</w:t>
            </w:r>
          </w:p>
        </w:tc>
        <w:tc>
          <w:tcPr>
            <w:tcW w:type="dxa" w:w="3685"/>
            <w:shd w:val="clear" w:color="auto" w:fill="F1F5F9"/>
          </w:tcPr>
          <w:p>
            <w:r/>
            <w:r>
              <w:rPr>
                <w:color w:val="111827"/>
                <w:sz w:val="19"/>
              </w:rPr>
              <w:t>Hjälptext, historik</w:t>
            </w:r>
          </w:p>
        </w:tc>
      </w:tr>
      <w:tr>
        <w:tc>
          <w:tcPr>
            <w:tcW w:type="dxa" w:w="2268"/>
            <w:shd w:val="clear" w:color="auto" w:fill="FFFFFF"/>
          </w:tcPr>
          <w:p>
            <w:r/>
            <w:r>
              <w:rPr>
                <w:color w:val="111827"/>
                <w:sz w:val="19"/>
              </w:rPr>
              <w:t>Senast uppdaterad</w:t>
            </w:r>
          </w:p>
        </w:tc>
        <w:tc>
          <w:tcPr>
            <w:tcW w:type="dxa" w:w="2268"/>
            <w:shd w:val="clear" w:color="auto" w:fill="FFFFFF"/>
          </w:tcPr>
          <w:p>
            <w:r/>
            <w:r>
              <w:rPr>
                <w:color w:val="111827"/>
                <w:sz w:val="19"/>
              </w:rPr>
              <w:t>5 april 2026</w:t>
            </w:r>
          </w:p>
        </w:tc>
        <w:tc>
          <w:tcPr>
            <w:tcW w:type="dxa" w:w="3685"/>
            <w:shd w:val="clear" w:color="auto" w:fill="FFFFFF"/>
          </w:tcPr>
          <w:p>
            <w:r/>
            <w:r>
              <w:rPr>
                <w:color w:val="111827"/>
                <w:sz w:val="19"/>
              </w:rPr>
              <w:t>Strategi-hjälptext</w:t>
            </w:r>
          </w:p>
        </w:tc>
      </w:tr>
    </w:tbl>
    <w:p>
      <w:pPr>
        <w:spacing w:after="160"/>
      </w:pPr>
    </w:p>
    <w:p>
      <w:pPr>
        <w:spacing w:before="280" w:after="80"/>
      </w:pPr>
      <w:r>
        <w:rPr>
          <w:b/>
          <w:color w:val="0EA5E9"/>
          <w:sz w:val="24"/>
        </w:rPr>
        <w:t>Övriga profilinställningar</w:t>
      </w:r>
    </w:p>
    <w:p>
      <w:pPr>
        <w:pStyle w:val="ListBullet"/>
        <w:spacing w:before="20" w:after="40"/>
        <w:ind w:left="454"/>
      </w:pPr>
      <w:r>
        <w:rPr>
          <w:b/>
          <w:color w:val="1E3A5F"/>
          <w:sz w:val="21"/>
        </w:rPr>
        <w:t xml:space="preserve">Tema:  </w:t>
      </w:r>
      <w:r>
        <w:rPr>
          <w:color w:val="111827"/>
          <w:sz w:val="21"/>
        </w:rPr>
        <w:t>Ljust / Mörkt tema — finns redan, men kan samlas här</w:t>
      </w:r>
    </w:p>
    <w:p>
      <w:pPr>
        <w:pStyle w:val="ListBullet"/>
        <w:spacing w:before="20" w:after="40"/>
        <w:ind w:left="454"/>
      </w:pPr>
      <w:r>
        <w:rPr>
          <w:b/>
          <w:color w:val="1E3A5F"/>
          <w:sz w:val="21"/>
        </w:rPr>
        <w:t xml:space="preserve">Valuta:  </w:t>
      </w:r>
      <w:r>
        <w:rPr>
          <w:color w:val="111827"/>
          <w:sz w:val="21"/>
        </w:rPr>
        <w:t>Primärvaluta (just nu alltid SEK) — för framtida internationalitet</w:t>
      </w:r>
    </w:p>
    <w:p>
      <w:pPr>
        <w:pStyle w:val="ListBullet"/>
        <w:spacing w:before="20" w:after="40"/>
        <w:ind w:left="454"/>
      </w:pPr>
      <w:r>
        <w:rPr>
          <w:b/>
          <w:color w:val="1E3A5F"/>
          <w:sz w:val="21"/>
        </w:rPr>
        <w:t xml:space="preserve">API-nyckel:  </w:t>
      </w:r>
      <w:r>
        <w:rPr>
          <w:color w:val="111827"/>
          <w:sz w:val="21"/>
        </w:rPr>
        <w:t>Alpha Vantage API-nyckel — finns redan, kan samlas här</w:t>
      </w:r>
    </w:p>
    <w:p>
      <w:r>
        <w:br w:type="page"/>
      </w:r>
    </w:p>
    <w:p>
      <w:pPr>
        <w:spacing w:before="440" w:after="120"/>
      </w:pPr>
      <w:r>
        <w:rPr>
          <w:b/>
          <w:color w:val="1E3A5F"/>
          <w:sz w:val="32"/>
        </w:rPr>
        <w:t>8. Sammanslagning — Inställningar-sektionen</w:t>
      </w:r>
    </w:p>
    <w:p>
      <w:pPr>
        <w:spacing w:before="0" w:after="120"/>
      </w:pPr>
      <w:r>
        <w:rPr>
          <w:color w:val="111827"/>
          <w:sz w:val="21"/>
        </w:rPr>
        <w:t>Alla ovanstående förslag samlas i en ny sektion '⚙️ Inställningar' i appens navigering. Sektionen delas in i flikar. En tydlig 'Återställ fabriksinställningar'-knapp finns alltid tillgänglig och återställer ALLT till Martins ursprungsstrategi utan att röra portföljdata (innehav, historik, transaktioner).</w:t>
      </w:r>
    </w:p>
    <w:p>
      <w:pPr>
        <w:spacing w:before="280" w:after="80"/>
      </w:pPr>
      <w:r>
        <w:rPr>
          <w:b/>
          <w:color w:val="0EA5E9"/>
          <w:sz w:val="24"/>
        </w:rPr>
        <w:t>Navigation och struktur</w:t>
      </w:r>
    </w:p>
    <w:tbl>
      <w:tblPr>
        <w:tblStyle w:val="TableGrid"/>
        <w:tblW w:type="auto" w:w="0"/>
        <w:tblLook w:firstColumn="1" w:firstRow="1" w:lastColumn="0" w:lastRow="0" w:noHBand="0" w:noVBand="1" w:val="04A0"/>
      </w:tblPr>
      <w:tblGrid>
        <w:gridCol w:w="3041"/>
        <w:gridCol w:w="3041"/>
        <w:gridCol w:w="3041"/>
      </w:tblGrid>
      <w:tr>
        <w:tc>
          <w:tcPr>
            <w:tcW w:type="dxa" w:w="1701"/>
            <w:shd w:val="clear" w:color="auto" w:fill="1E3A5F"/>
          </w:tcPr>
          <w:p>
            <w:r/>
            <w:r>
              <w:rPr>
                <w:b/>
                <w:color w:val="FFFFFF"/>
                <w:sz w:val="19"/>
              </w:rPr>
              <w:t>Flik</w:t>
            </w:r>
          </w:p>
        </w:tc>
        <w:tc>
          <w:tcPr>
            <w:tcW w:type="dxa" w:w="4819"/>
            <w:shd w:val="clear" w:color="auto" w:fill="1E3A5F"/>
          </w:tcPr>
          <w:p>
            <w:r/>
            <w:r>
              <w:rPr>
                <w:b/>
                <w:color w:val="FFFFFF"/>
                <w:sz w:val="19"/>
              </w:rPr>
              <w:t>Innehåller</w:t>
            </w:r>
          </w:p>
        </w:tc>
        <w:tc>
          <w:tcPr>
            <w:tcW w:type="dxa" w:w="1701"/>
            <w:shd w:val="clear" w:color="auto" w:fill="1E3A5F"/>
          </w:tcPr>
          <w:p>
            <w:r/>
            <w:r>
              <w:rPr>
                <w:b/>
                <w:color w:val="FFFFFF"/>
                <w:sz w:val="19"/>
              </w:rPr>
              <w:t>Prioritet</w:t>
            </w:r>
          </w:p>
        </w:tc>
      </w:tr>
      <w:tr>
        <w:tc>
          <w:tcPr>
            <w:tcW w:type="dxa" w:w="1701"/>
            <w:shd w:val="clear" w:color="auto" w:fill="F1F5F9"/>
          </w:tcPr>
          <w:p>
            <w:r/>
            <w:r>
              <w:rPr>
                <w:color w:val="111827"/>
                <w:sz w:val="19"/>
              </w:rPr>
              <w:t>Kategorier</w:t>
            </w:r>
          </w:p>
        </w:tc>
        <w:tc>
          <w:tcPr>
            <w:tcW w:type="dxa" w:w="4819"/>
            <w:shd w:val="clear" w:color="auto" w:fill="F1F5F9"/>
          </w:tcPr>
          <w:p>
            <w:r/>
            <w:r>
              <w:rPr>
                <w:color w:val="111827"/>
                <w:sz w:val="19"/>
              </w:rPr>
              <w:t>Visuell kategori-editor (Förslag A)</w:t>
            </w:r>
          </w:p>
        </w:tc>
        <w:tc>
          <w:tcPr>
            <w:tcW w:type="dxa" w:w="1701"/>
            <w:shd w:val="clear" w:color="auto" w:fill="F1F5F9"/>
          </w:tcPr>
          <w:p>
            <w:r/>
            <w:r>
              <w:rPr>
                <w:color w:val="111827"/>
                <w:sz w:val="19"/>
              </w:rPr>
              <w:t>★★★ Hög</w:t>
            </w:r>
          </w:p>
        </w:tc>
      </w:tr>
      <w:tr>
        <w:tc>
          <w:tcPr>
            <w:tcW w:type="dxa" w:w="1701"/>
            <w:shd w:val="clear" w:color="auto" w:fill="FFFFFF"/>
          </w:tcPr>
          <w:p>
            <w:r/>
            <w:r>
              <w:rPr>
                <w:color w:val="111827"/>
                <w:sz w:val="19"/>
              </w:rPr>
              <w:t>Strategi</w:t>
            </w:r>
          </w:p>
        </w:tc>
        <w:tc>
          <w:tcPr>
            <w:tcW w:type="dxa" w:w="4819"/>
            <w:shd w:val="clear" w:color="auto" w:fill="FFFFFF"/>
          </w:tcPr>
          <w:p>
            <w:r/>
            <w:r>
              <w:rPr>
                <w:color w:val="111827"/>
                <w:sz w:val="19"/>
              </w:rPr>
              <w:t>Parametrar (Förslag B) + Strategiinfo (Förslag E)</w:t>
            </w:r>
          </w:p>
        </w:tc>
        <w:tc>
          <w:tcPr>
            <w:tcW w:type="dxa" w:w="1701"/>
            <w:shd w:val="clear" w:color="auto" w:fill="FFFFFF"/>
          </w:tcPr>
          <w:p>
            <w:r/>
            <w:r>
              <w:rPr>
                <w:color w:val="111827"/>
                <w:sz w:val="19"/>
              </w:rPr>
              <w:t>★★ Medium</w:t>
            </w:r>
          </w:p>
        </w:tc>
      </w:tr>
      <w:tr>
        <w:tc>
          <w:tcPr>
            <w:tcW w:type="dxa" w:w="1701"/>
            <w:shd w:val="clear" w:color="auto" w:fill="F1F5F9"/>
          </w:tcPr>
          <w:p>
            <w:r/>
            <w:r>
              <w:rPr>
                <w:color w:val="111827"/>
                <w:sz w:val="19"/>
              </w:rPr>
              <w:t>Konton</w:t>
            </w:r>
          </w:p>
        </w:tc>
        <w:tc>
          <w:tcPr>
            <w:tcW w:type="dxa" w:w="4819"/>
            <w:shd w:val="clear" w:color="auto" w:fill="F1F5F9"/>
          </w:tcPr>
          <w:p>
            <w:r/>
            <w:r>
              <w:rPr>
                <w:color w:val="111827"/>
                <w:sz w:val="19"/>
              </w:rPr>
              <w:t>Kontokonfiguration (Förslag C)</w:t>
            </w:r>
          </w:p>
        </w:tc>
        <w:tc>
          <w:tcPr>
            <w:tcW w:type="dxa" w:w="1701"/>
            <w:shd w:val="clear" w:color="auto" w:fill="F1F5F9"/>
          </w:tcPr>
          <w:p>
            <w:r/>
            <w:r>
              <w:rPr>
                <w:color w:val="111827"/>
                <w:sz w:val="19"/>
              </w:rPr>
              <w:t>★★★ Hög</w:t>
            </w:r>
          </w:p>
        </w:tc>
      </w:tr>
      <w:tr>
        <w:tc>
          <w:tcPr>
            <w:tcW w:type="dxa" w:w="1701"/>
            <w:shd w:val="clear" w:color="auto" w:fill="FFFFFF"/>
          </w:tcPr>
          <w:p>
            <w:r/>
            <w:r>
              <w:rPr>
                <w:color w:val="111827"/>
                <w:sz w:val="19"/>
              </w:rPr>
              <w:t>Filter</w:t>
            </w:r>
          </w:p>
        </w:tc>
        <w:tc>
          <w:tcPr>
            <w:tcW w:type="dxa" w:w="4819"/>
            <w:shd w:val="clear" w:color="auto" w:fill="FFFFFF"/>
          </w:tcPr>
          <w:p>
            <w:r/>
            <w:r>
              <w:rPr>
                <w:color w:val="111827"/>
                <w:sz w:val="19"/>
              </w:rPr>
              <w:t>VP-filter + kontouteslutning (Förslag D)</w:t>
            </w:r>
          </w:p>
        </w:tc>
        <w:tc>
          <w:tcPr>
            <w:tcW w:type="dxa" w:w="1701"/>
            <w:shd w:val="clear" w:color="auto" w:fill="FFFFFF"/>
          </w:tcPr>
          <w:p>
            <w:r/>
            <w:r>
              <w:rPr>
                <w:color w:val="111827"/>
                <w:sz w:val="19"/>
              </w:rPr>
              <w:t>★ Låg</w:t>
            </w:r>
          </w:p>
        </w:tc>
      </w:tr>
      <w:tr>
        <w:tc>
          <w:tcPr>
            <w:tcW w:type="dxa" w:w="1701"/>
            <w:shd w:val="clear" w:color="auto" w:fill="F1F5F9"/>
          </w:tcPr>
          <w:p>
            <w:r/>
            <w:r>
              <w:rPr>
                <w:color w:val="111827"/>
                <w:sz w:val="19"/>
              </w:rPr>
              <w:t>Data</w:t>
            </w:r>
          </w:p>
        </w:tc>
        <w:tc>
          <w:tcPr>
            <w:tcW w:type="dxa" w:w="4819"/>
            <w:shd w:val="clear" w:color="auto" w:fill="F1F5F9"/>
          </w:tcPr>
          <w:p>
            <w:r/>
            <w:r>
              <w:rPr>
                <w:color w:val="111827"/>
                <w:sz w:val="19"/>
              </w:rPr>
              <w:t>Datarensning + JSON-export av inställningar</w:t>
            </w:r>
          </w:p>
        </w:tc>
        <w:tc>
          <w:tcPr>
            <w:tcW w:type="dxa" w:w="1701"/>
            <w:shd w:val="clear" w:color="auto" w:fill="F1F5F9"/>
          </w:tcPr>
          <w:p>
            <w:r/>
            <w:r>
              <w:rPr>
                <w:color w:val="111827"/>
                <w:sz w:val="19"/>
              </w:rPr>
              <w:t>★ Låg</w:t>
            </w:r>
          </w:p>
        </w:tc>
      </w:tr>
    </w:tbl>
    <w:p>
      <w:pPr>
        <w:spacing w:after="160"/>
      </w:pPr>
    </w:p>
    <w:p>
      <w:pPr>
        <w:spacing w:before="280" w:after="80"/>
      </w:pPr>
      <w:r>
        <w:rPr>
          <w:b/>
          <w:color w:val="0EA5E9"/>
          <w:sz w:val="24"/>
        </w:rPr>
        <w:t>Standardläge och återställning</w:t>
      </w:r>
    </w:p>
    <w:p>
      <w:pPr>
        <w:spacing w:before="0" w:after="120"/>
      </w:pPr>
      <w:r>
        <w:rPr>
          <w:color w:val="111827"/>
          <w:sz w:val="21"/>
        </w:rPr>
        <w:t>Appen levereras med Martins strategi som fabriksinställning. Begreppet 'standardläge' innebär att:</w:t>
      </w:r>
    </w:p>
    <w:p>
      <w:pPr>
        <w:pStyle w:val="ListBullet"/>
        <w:spacing w:before="20" w:after="40"/>
        <w:ind w:left="454"/>
      </w:pPr>
      <w:r>
        <w:rPr>
          <w:b/>
          <w:color w:val="1E3A5F"/>
          <w:sz w:val="21"/>
        </w:rPr>
        <w:t xml:space="preserve">Oförstörbart default:  </w:t>
      </w:r>
      <w:r>
        <w:rPr>
          <w:color w:val="111827"/>
          <w:sz w:val="21"/>
        </w:rPr>
        <w:t>Alla inställningsobjekt har ett DEFAULT-värde inbakat i koden — detta är appens facit och kan aldrig förstöras.</w:t>
      </w:r>
    </w:p>
    <w:p>
      <w:pPr>
        <w:pStyle w:val="ListBullet"/>
        <w:spacing w:before="20" w:after="40"/>
        <w:ind w:left="454"/>
      </w:pPr>
      <w:r>
        <w:rPr>
          <w:b/>
          <w:color w:val="1E3A5F"/>
          <w:sz w:val="21"/>
        </w:rPr>
        <w:t xml:space="preserve">Tydlig indikation:  </w:t>
      </w:r>
      <w:r>
        <w:rPr>
          <w:color w:val="111827"/>
          <w:sz w:val="21"/>
        </w:rPr>
        <w:t>Fält som avviker från default markeras visuellt (blå kant, liten 'ändrad'-etikett) så att användaren alltid vet vad som är anpassat.</w:t>
      </w:r>
    </w:p>
    <w:p>
      <w:pPr>
        <w:pStyle w:val="ListBullet"/>
        <w:spacing w:before="20" w:after="40"/>
        <w:ind w:left="454"/>
      </w:pPr>
      <w:r>
        <w:rPr>
          <w:b/>
          <w:color w:val="1E3A5F"/>
          <w:sz w:val="21"/>
        </w:rPr>
        <w:t xml:space="preserve">Granulär återställning:  </w:t>
      </w:r>
      <w:r>
        <w:rPr>
          <w:color w:val="111827"/>
          <w:sz w:val="21"/>
        </w:rPr>
        <w:t>Per fält: liten 'Återställ'-knapp återgår till defaultvärdet för just det fältet.</w:t>
      </w:r>
    </w:p>
    <w:p>
      <w:pPr>
        <w:pStyle w:val="ListBullet"/>
        <w:spacing w:before="20" w:after="40"/>
        <w:ind w:left="454"/>
      </w:pPr>
      <w:r>
        <w:rPr>
          <w:b/>
          <w:color w:val="1E3A5F"/>
          <w:sz w:val="21"/>
        </w:rPr>
        <w:t xml:space="preserve">Global återställning:  </w:t>
      </w:r>
      <w:r>
        <w:rPr>
          <w:color w:val="111827"/>
          <w:sz w:val="21"/>
        </w:rPr>
        <w:t>Global 'Återställ alla inställningar'-knapp med bekräftelsedialog återställer kategorier, parametrar, konton och filter — men ALDRIG innehav, historik eller transaktioner.</w:t>
      </w:r>
    </w:p>
    <w:p>
      <w:pPr>
        <w:spacing w:before="280" w:after="80"/>
      </w:pPr>
      <w:r>
        <w:rPr>
          <w:b/>
          <w:color w:val="0EA5E9"/>
          <w:sz w:val="24"/>
        </w:rPr>
        <w:t>Export och import av inställningar</w:t>
      </w:r>
    </w:p>
    <w:p>
      <w:pPr>
        <w:spacing w:before="0" w:after="120"/>
      </w:pPr>
      <w:r>
        <w:rPr>
          <w:color w:val="111827"/>
          <w:sz w:val="21"/>
        </w:rPr>
        <w:t>Inställningarna (kategorier, parametrar, konton, filter) kan exporteras som en JSON-fil och importeras på en annan enhet. Det gör det möjligt att:</w:t>
      </w:r>
    </w:p>
    <w:p>
      <w:pPr>
        <w:pStyle w:val="ListBullet"/>
        <w:spacing w:before="20" w:after="40"/>
        <w:ind w:left="454"/>
      </w:pPr>
      <w:r>
        <w:rPr>
          <w:color w:val="111827"/>
          <w:sz w:val="21"/>
        </w:rPr>
        <w:t>Flytta sin anpassade strategi till en ny enhet utan att göra om allt</w:t>
      </w:r>
    </w:p>
    <w:p>
      <w:pPr>
        <w:pStyle w:val="ListBullet"/>
        <w:spacing w:before="20" w:after="40"/>
        <w:ind w:left="454"/>
      </w:pPr>
      <w:r>
        <w:rPr>
          <w:color w:val="111827"/>
          <w:sz w:val="21"/>
        </w:rPr>
        <w:t>Dela sin strategikonfiguration med en annan Avanza-användare</w:t>
      </w:r>
    </w:p>
    <w:p>
      <w:pPr>
        <w:pStyle w:val="ListBullet"/>
        <w:spacing w:before="20" w:after="40"/>
        <w:ind w:left="454"/>
      </w:pPr>
      <w:r>
        <w:rPr>
          <w:color w:val="111827"/>
          <w:sz w:val="21"/>
        </w:rPr>
        <w:t>Ha ett 'säkerhetskopia av strategin' separat från portföljdatan</w:t>
      </w:r>
    </w:p>
    <w:p>
      <w:r>
        <w:br w:type="page"/>
      </w:r>
    </w:p>
    <w:p>
      <w:pPr>
        <w:spacing w:before="440" w:after="120"/>
      </w:pPr>
      <w:r>
        <w:rPr>
          <w:b/>
          <w:color w:val="1E3A5F"/>
          <w:sz w:val="32"/>
        </w:rPr>
        <w:t>9. Prioritering och genomförandeordning</w:t>
      </w:r>
    </w:p>
    <w:p>
      <w:pPr>
        <w:spacing w:before="0" w:after="120"/>
      </w:pPr>
      <w:r>
        <w:rPr>
          <w:color w:val="111827"/>
          <w:sz w:val="21"/>
        </w:rPr>
        <w:t>Nedanstående ordning baseras på värde för användaren vägt mot implementationskomplexitet. Varje steg är oberoende och kan implementeras och testas separat.</w:t>
      </w:r>
    </w:p>
    <w:p>
      <w:pPr>
        <w:spacing w:before="280" w:after="80"/>
      </w:pPr>
      <w:r>
        <w:rPr>
          <w:b/>
          <w:color w:val="0EA5E9"/>
          <w:sz w:val="24"/>
        </w:rPr>
        <w:t>Steg 1 — Kontokonfiguration  (1–2 dagars arbete)</w:t>
      </w:r>
    </w:p>
    <w:p>
      <w:pPr>
        <w:spacing w:before="0" w:after="120"/>
      </w:pPr>
      <w:r>
        <w:rPr>
          <w:color w:val="111827"/>
          <w:sz w:val="21"/>
        </w:rPr>
        <w:t>Avgörande för generalitet. Utan detta kräver varje ny Avanza-användare kodredigering. Flytta AVANZA_KONTON_LIST från hårdkodad konstant till data.kontokonfiguration i localStorage. Bygg enkel lista-UI med add/remove/edit.</w:t>
      </w:r>
    </w:p>
    <w:p>
      <w:pPr>
        <w:spacing w:before="280" w:after="80"/>
      </w:pPr>
      <w:r>
        <w:rPr>
          <w:b/>
          <w:color w:val="0EA5E9"/>
          <w:sz w:val="24"/>
        </w:rPr>
        <w:t>Steg 2 — Kategori-editor  (2–3 dagars arbete)</w:t>
      </w:r>
    </w:p>
    <w:p>
      <w:pPr>
        <w:spacing w:before="0" w:after="120"/>
      </w:pPr>
      <w:r>
        <w:rPr>
          <w:color w:val="111827"/>
          <w:sz w:val="21"/>
        </w:rPr>
        <w:t>Grundstrukturen finns (DEFAULT_KATEGORIER, sparaKategorier). Det som saknas är ett visuellt formulär istället för prompt()-dialoger. Relativt låg teknisk risk eftersom datamodellen redan är korrekt.</w:t>
      </w:r>
    </w:p>
    <w:p>
      <w:pPr>
        <w:spacing w:before="280" w:after="80"/>
      </w:pPr>
      <w:r>
        <w:rPr>
          <w:b/>
          <w:color w:val="0EA5E9"/>
          <w:sz w:val="24"/>
        </w:rPr>
        <w:t>Steg 3 — Strategiparametrar  (1 dag)</w:t>
      </w:r>
    </w:p>
    <w:p>
      <w:pPr>
        <w:spacing w:before="0" w:after="120"/>
      </w:pPr>
      <w:r>
        <w:rPr>
          <w:color w:val="111827"/>
          <w:sz w:val="21"/>
        </w:rPr>
        <w:t>Skapa ett DEFAULT_STRATEGI_PARAMS-objekt med alla trösklar. Ersätt de hårdkodade talen i ma200Signal(), gummibandZon() och renderSignaler() med referenser till objektet. Bygg ett enkelt formulär med sliders och reset-knappar.</w:t>
      </w:r>
    </w:p>
    <w:p>
      <w:pPr>
        <w:spacing w:before="280" w:after="80"/>
      </w:pPr>
      <w:r>
        <w:rPr>
          <w:b/>
          <w:color w:val="0EA5E9"/>
          <w:sz w:val="24"/>
        </w:rPr>
        <w:t>Steg 4 — Strategi-info &amp; Profil  (0.5 dag)</w:t>
      </w:r>
    </w:p>
    <w:p>
      <w:pPr>
        <w:spacing w:before="0" w:after="120"/>
      </w:pPr>
      <w:r>
        <w:rPr>
          <w:color w:val="111827"/>
          <w:sz w:val="21"/>
        </w:rPr>
        <w:t>Relativt enkelt — spara ett objekt med namn, titel etc. i localStorage och ersätt hårdkodade strängar med references till objektet.</w:t>
      </w:r>
    </w:p>
    <w:p>
      <w:pPr>
        <w:spacing w:before="280" w:after="80"/>
      </w:pPr>
      <w:r>
        <w:rPr>
          <w:b/>
          <w:color w:val="0EA5E9"/>
          <w:sz w:val="24"/>
        </w:rPr>
        <w:t>Steg 5 — Värdepappersfilter  (0.5 dag)</w:t>
      </w:r>
    </w:p>
    <w:p>
      <w:pPr>
        <w:spacing w:before="0" w:after="120"/>
      </w:pPr>
      <w:r>
        <w:rPr>
          <w:color w:val="111827"/>
          <w:sz w:val="21"/>
        </w:rPr>
        <w:t>Flytta EXKLUDERA_VP och EXKLUDERA_KONTON till localStorage. Bygg enkel lista-UI.</w:t>
      </w:r>
    </w:p>
    <w:p>
      <w:pPr>
        <w:spacing w:before="280" w:after="80"/>
      </w:pPr>
      <w:r>
        <w:rPr>
          <w:b/>
          <w:color w:val="0EA5E9"/>
          <w:sz w:val="24"/>
        </w:rPr>
        <w:t>Steg 6 — Export/import av inställningar  (0.5 dag)</w:t>
      </w:r>
    </w:p>
    <w:p>
      <w:pPr>
        <w:spacing w:before="0" w:after="120"/>
      </w:pPr>
      <w:r>
        <w:rPr>
          <w:color w:val="111827"/>
          <w:sz w:val="21"/>
        </w:rPr>
        <w:t>Samla alla inställningsobjekt i ett JSON-paket. Knapp för download och file-input för import. Enkel att implementera sist när övriga steg är klara.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850"/>
            <w:shd w:val="clear" w:color="auto" w:fill="1E3A5F"/>
          </w:tcPr>
          <w:p>
            <w:r/>
            <w:r>
              <w:rPr>
                <w:b/>
                <w:color w:val="FFFFFF"/>
                <w:sz w:val="19"/>
              </w:rPr>
              <w:t>Steg</w:t>
            </w:r>
          </w:p>
        </w:tc>
        <w:tc>
          <w:tcPr>
            <w:tcW w:type="dxa" w:w="2551"/>
            <w:shd w:val="clear" w:color="auto" w:fill="1E3A5F"/>
          </w:tcPr>
          <w:p>
            <w:r/>
            <w:r>
              <w:rPr>
                <w:b/>
                <w:color w:val="FFFFFF"/>
                <w:sz w:val="19"/>
              </w:rPr>
              <w:t>Funktion</w:t>
            </w:r>
          </w:p>
        </w:tc>
        <w:tc>
          <w:tcPr>
            <w:tcW w:type="dxa" w:w="1417"/>
            <w:shd w:val="clear" w:color="auto" w:fill="1E3A5F"/>
          </w:tcPr>
          <w:p>
            <w:r/>
            <w:r>
              <w:rPr>
                <w:b/>
                <w:color w:val="FFFFFF"/>
                <w:sz w:val="19"/>
              </w:rPr>
              <w:t>Arbete</w:t>
            </w:r>
          </w:p>
        </w:tc>
        <w:tc>
          <w:tcPr>
            <w:tcW w:type="dxa" w:w="1417"/>
            <w:shd w:val="clear" w:color="auto" w:fill="1E3A5F"/>
          </w:tcPr>
          <w:p>
            <w:r/>
            <w:r>
              <w:rPr>
                <w:b/>
                <w:color w:val="FFFFFF"/>
                <w:sz w:val="19"/>
              </w:rPr>
              <w:t>Värde</w:t>
            </w:r>
          </w:p>
        </w:tc>
        <w:tc>
          <w:tcPr>
            <w:tcW w:type="dxa" w:w="1134"/>
            <w:shd w:val="clear" w:color="auto" w:fill="1E3A5F"/>
          </w:tcPr>
          <w:p>
            <w:r/>
            <w:r>
              <w:rPr>
                <w:b/>
                <w:color w:val="FFFFFF"/>
                <w:sz w:val="19"/>
              </w:rPr>
              <w:t>Risk</w:t>
            </w:r>
          </w:p>
        </w:tc>
      </w:tr>
      <w:tr>
        <w:tc>
          <w:tcPr>
            <w:tcW w:type="dxa" w:w="850"/>
            <w:shd w:val="clear" w:color="auto" w:fill="F1F5F9"/>
          </w:tcPr>
          <w:p>
            <w:r/>
            <w:r>
              <w:rPr>
                <w:color w:val="111827"/>
                <w:sz w:val="19"/>
              </w:rPr>
              <w:t>1</w:t>
            </w:r>
          </w:p>
        </w:tc>
        <w:tc>
          <w:tcPr>
            <w:tcW w:type="dxa" w:w="2551"/>
            <w:shd w:val="clear" w:color="auto" w:fill="F1F5F9"/>
          </w:tcPr>
          <w:p>
            <w:r/>
            <w:r>
              <w:rPr>
                <w:color w:val="111827"/>
                <w:sz w:val="19"/>
              </w:rPr>
              <w:t>Kontokonfiguration</w:t>
            </w:r>
          </w:p>
        </w:tc>
        <w:tc>
          <w:tcPr>
            <w:tcW w:type="dxa" w:w="1417"/>
            <w:shd w:val="clear" w:color="auto" w:fill="F1F5F9"/>
          </w:tcPr>
          <w:p>
            <w:r/>
            <w:r>
              <w:rPr>
                <w:color w:val="111827"/>
                <w:sz w:val="19"/>
              </w:rPr>
              <w:t>1–2 dagar</w:t>
            </w:r>
          </w:p>
        </w:tc>
        <w:tc>
          <w:tcPr>
            <w:tcW w:type="dxa" w:w="1417"/>
            <w:shd w:val="clear" w:color="auto" w:fill="F1F5F9"/>
          </w:tcPr>
          <w:p>
            <w:r/>
            <w:r>
              <w:rPr>
                <w:color w:val="111827"/>
                <w:sz w:val="19"/>
              </w:rPr>
              <w:t>★★★ Hög</w:t>
            </w:r>
          </w:p>
        </w:tc>
        <w:tc>
          <w:tcPr>
            <w:tcW w:type="dxa" w:w="1134"/>
            <w:shd w:val="clear" w:color="auto" w:fill="F1F5F9"/>
          </w:tcPr>
          <w:p>
            <w:r/>
            <w:r>
              <w:rPr>
                <w:color w:val="111827"/>
                <w:sz w:val="19"/>
              </w:rPr>
              <w:t>Låg</w:t>
            </w:r>
          </w:p>
        </w:tc>
      </w:tr>
      <w:tr>
        <w:tc>
          <w:tcPr>
            <w:tcW w:type="dxa" w:w="850"/>
            <w:shd w:val="clear" w:color="auto" w:fill="FFFFFF"/>
          </w:tcPr>
          <w:p>
            <w:r/>
            <w:r>
              <w:rPr>
                <w:color w:val="111827"/>
                <w:sz w:val="19"/>
              </w:rPr>
              <w:t>2</w:t>
            </w:r>
          </w:p>
        </w:tc>
        <w:tc>
          <w:tcPr>
            <w:tcW w:type="dxa" w:w="2551"/>
            <w:shd w:val="clear" w:color="auto" w:fill="FFFFFF"/>
          </w:tcPr>
          <w:p>
            <w:r/>
            <w:r>
              <w:rPr>
                <w:color w:val="111827"/>
                <w:sz w:val="19"/>
              </w:rPr>
              <w:t>Kategori-editor</w:t>
            </w:r>
          </w:p>
        </w:tc>
        <w:tc>
          <w:tcPr>
            <w:tcW w:type="dxa" w:w="1417"/>
            <w:shd w:val="clear" w:color="auto" w:fill="FFFFFF"/>
          </w:tcPr>
          <w:p>
            <w:r/>
            <w:r>
              <w:rPr>
                <w:color w:val="111827"/>
                <w:sz w:val="19"/>
              </w:rPr>
              <w:t>2–3 dagar</w:t>
            </w:r>
          </w:p>
        </w:tc>
        <w:tc>
          <w:tcPr>
            <w:tcW w:type="dxa" w:w="1417"/>
            <w:shd w:val="clear" w:color="auto" w:fill="FFFFFF"/>
          </w:tcPr>
          <w:p>
            <w:r/>
            <w:r>
              <w:rPr>
                <w:color w:val="111827"/>
                <w:sz w:val="19"/>
              </w:rPr>
              <w:t>★★★ Hög</w:t>
            </w:r>
          </w:p>
        </w:tc>
        <w:tc>
          <w:tcPr>
            <w:tcW w:type="dxa" w:w="1134"/>
            <w:shd w:val="clear" w:color="auto" w:fill="FFFFFF"/>
          </w:tcPr>
          <w:p>
            <w:r/>
            <w:r>
              <w:rPr>
                <w:color w:val="111827"/>
                <w:sz w:val="19"/>
              </w:rPr>
              <w:t>Låg</w:t>
            </w:r>
          </w:p>
        </w:tc>
      </w:tr>
      <w:tr>
        <w:tc>
          <w:tcPr>
            <w:tcW w:type="dxa" w:w="850"/>
            <w:shd w:val="clear" w:color="auto" w:fill="F1F5F9"/>
          </w:tcPr>
          <w:p>
            <w:r/>
            <w:r>
              <w:rPr>
                <w:color w:val="111827"/>
                <w:sz w:val="19"/>
              </w:rPr>
              <w:t>3</w:t>
            </w:r>
          </w:p>
        </w:tc>
        <w:tc>
          <w:tcPr>
            <w:tcW w:type="dxa" w:w="2551"/>
            <w:shd w:val="clear" w:color="auto" w:fill="F1F5F9"/>
          </w:tcPr>
          <w:p>
            <w:r/>
            <w:r>
              <w:rPr>
                <w:color w:val="111827"/>
                <w:sz w:val="19"/>
              </w:rPr>
              <w:t>Strategiparametrar</w:t>
            </w:r>
          </w:p>
        </w:tc>
        <w:tc>
          <w:tcPr>
            <w:tcW w:type="dxa" w:w="1417"/>
            <w:shd w:val="clear" w:color="auto" w:fill="F1F5F9"/>
          </w:tcPr>
          <w:p>
            <w:r/>
            <w:r>
              <w:rPr>
                <w:color w:val="111827"/>
                <w:sz w:val="19"/>
              </w:rPr>
              <w:t>1 dag</w:t>
            </w:r>
          </w:p>
        </w:tc>
        <w:tc>
          <w:tcPr>
            <w:tcW w:type="dxa" w:w="1417"/>
            <w:shd w:val="clear" w:color="auto" w:fill="F1F5F9"/>
          </w:tcPr>
          <w:p>
            <w:r/>
            <w:r>
              <w:rPr>
                <w:color w:val="111827"/>
                <w:sz w:val="19"/>
              </w:rPr>
              <w:t>★★ Medium</w:t>
            </w:r>
          </w:p>
        </w:tc>
        <w:tc>
          <w:tcPr>
            <w:tcW w:type="dxa" w:w="1134"/>
            <w:shd w:val="clear" w:color="auto" w:fill="F1F5F9"/>
          </w:tcPr>
          <w:p>
            <w:r/>
            <w:r>
              <w:rPr>
                <w:color w:val="111827"/>
                <w:sz w:val="19"/>
              </w:rPr>
              <w:t>Låg</w:t>
            </w:r>
          </w:p>
        </w:tc>
      </w:tr>
      <w:tr>
        <w:tc>
          <w:tcPr>
            <w:tcW w:type="dxa" w:w="850"/>
            <w:shd w:val="clear" w:color="auto" w:fill="FFFFFF"/>
          </w:tcPr>
          <w:p>
            <w:r/>
            <w:r>
              <w:rPr>
                <w:color w:val="111827"/>
                <w:sz w:val="19"/>
              </w:rPr>
              <w:t>4</w:t>
            </w:r>
          </w:p>
        </w:tc>
        <w:tc>
          <w:tcPr>
            <w:tcW w:type="dxa" w:w="2551"/>
            <w:shd w:val="clear" w:color="auto" w:fill="FFFFFF"/>
          </w:tcPr>
          <w:p>
            <w:r/>
            <w:r>
              <w:rPr>
                <w:color w:val="111827"/>
                <w:sz w:val="19"/>
              </w:rPr>
              <w:t>Strategi-info &amp; Profil</w:t>
            </w:r>
          </w:p>
        </w:tc>
        <w:tc>
          <w:tcPr>
            <w:tcW w:type="dxa" w:w="1417"/>
            <w:shd w:val="clear" w:color="auto" w:fill="FFFFFF"/>
          </w:tcPr>
          <w:p>
            <w:r/>
            <w:r>
              <w:rPr>
                <w:color w:val="111827"/>
                <w:sz w:val="19"/>
              </w:rPr>
              <w:t>0.5 dag</w:t>
            </w:r>
          </w:p>
        </w:tc>
        <w:tc>
          <w:tcPr>
            <w:tcW w:type="dxa" w:w="1417"/>
            <w:shd w:val="clear" w:color="auto" w:fill="FFFFFF"/>
          </w:tcPr>
          <w:p>
            <w:r/>
            <w:r>
              <w:rPr>
                <w:color w:val="111827"/>
                <w:sz w:val="19"/>
              </w:rPr>
              <w:t>★ Låg</w:t>
            </w:r>
          </w:p>
        </w:tc>
        <w:tc>
          <w:tcPr>
            <w:tcW w:type="dxa" w:w="1134"/>
            <w:shd w:val="clear" w:color="auto" w:fill="FFFFFF"/>
          </w:tcPr>
          <w:p>
            <w:r/>
            <w:r>
              <w:rPr>
                <w:color w:val="111827"/>
                <w:sz w:val="19"/>
              </w:rPr>
              <w:t>Minimal</w:t>
            </w:r>
          </w:p>
        </w:tc>
      </w:tr>
      <w:tr>
        <w:tc>
          <w:tcPr>
            <w:tcW w:type="dxa" w:w="850"/>
            <w:shd w:val="clear" w:color="auto" w:fill="F1F5F9"/>
          </w:tcPr>
          <w:p>
            <w:r/>
            <w:r>
              <w:rPr>
                <w:color w:val="111827"/>
                <w:sz w:val="19"/>
              </w:rPr>
              <w:t>5</w:t>
            </w:r>
          </w:p>
        </w:tc>
        <w:tc>
          <w:tcPr>
            <w:tcW w:type="dxa" w:w="2551"/>
            <w:shd w:val="clear" w:color="auto" w:fill="F1F5F9"/>
          </w:tcPr>
          <w:p>
            <w:r/>
            <w:r>
              <w:rPr>
                <w:color w:val="111827"/>
                <w:sz w:val="19"/>
              </w:rPr>
              <w:t>Värdepappersfilter</w:t>
            </w:r>
          </w:p>
        </w:tc>
        <w:tc>
          <w:tcPr>
            <w:tcW w:type="dxa" w:w="1417"/>
            <w:shd w:val="clear" w:color="auto" w:fill="F1F5F9"/>
          </w:tcPr>
          <w:p>
            <w:r/>
            <w:r>
              <w:rPr>
                <w:color w:val="111827"/>
                <w:sz w:val="19"/>
              </w:rPr>
              <w:t>0.5 dag</w:t>
            </w:r>
          </w:p>
        </w:tc>
        <w:tc>
          <w:tcPr>
            <w:tcW w:type="dxa" w:w="1417"/>
            <w:shd w:val="clear" w:color="auto" w:fill="F1F5F9"/>
          </w:tcPr>
          <w:p>
            <w:r/>
            <w:r>
              <w:rPr>
                <w:color w:val="111827"/>
                <w:sz w:val="19"/>
              </w:rPr>
              <w:t>★ Låg</w:t>
            </w:r>
          </w:p>
        </w:tc>
        <w:tc>
          <w:tcPr>
            <w:tcW w:type="dxa" w:w="1134"/>
            <w:shd w:val="clear" w:color="auto" w:fill="F1F5F9"/>
          </w:tcPr>
          <w:p>
            <w:r/>
            <w:r>
              <w:rPr>
                <w:color w:val="111827"/>
                <w:sz w:val="19"/>
              </w:rPr>
              <w:t>Minimal</w:t>
            </w:r>
          </w:p>
        </w:tc>
      </w:tr>
      <w:tr>
        <w:tc>
          <w:tcPr>
            <w:tcW w:type="dxa" w:w="850"/>
            <w:shd w:val="clear" w:color="auto" w:fill="FFFFFF"/>
          </w:tcPr>
          <w:p>
            <w:r/>
            <w:r>
              <w:rPr>
                <w:color w:val="111827"/>
                <w:sz w:val="19"/>
              </w:rPr>
              <w:t>6</w:t>
            </w:r>
          </w:p>
        </w:tc>
        <w:tc>
          <w:tcPr>
            <w:tcW w:type="dxa" w:w="2551"/>
            <w:shd w:val="clear" w:color="auto" w:fill="FFFFFF"/>
          </w:tcPr>
          <w:p>
            <w:r/>
            <w:r>
              <w:rPr>
                <w:color w:val="111827"/>
                <w:sz w:val="19"/>
              </w:rPr>
              <w:t>Export/import inställningar</w:t>
            </w:r>
          </w:p>
        </w:tc>
        <w:tc>
          <w:tcPr>
            <w:tcW w:type="dxa" w:w="1417"/>
            <w:shd w:val="clear" w:color="auto" w:fill="FFFFFF"/>
          </w:tcPr>
          <w:p>
            <w:r/>
            <w:r>
              <w:rPr>
                <w:color w:val="111827"/>
                <w:sz w:val="19"/>
              </w:rPr>
              <w:t>0.5 dag</w:t>
            </w:r>
          </w:p>
        </w:tc>
        <w:tc>
          <w:tcPr>
            <w:tcW w:type="dxa" w:w="1417"/>
            <w:shd w:val="clear" w:color="auto" w:fill="FFFFFF"/>
          </w:tcPr>
          <w:p>
            <w:r/>
            <w:r>
              <w:rPr>
                <w:color w:val="111827"/>
                <w:sz w:val="19"/>
              </w:rPr>
              <w:t>★ Låg</w:t>
            </w:r>
          </w:p>
        </w:tc>
        <w:tc>
          <w:tcPr>
            <w:tcW w:type="dxa" w:w="1134"/>
            <w:shd w:val="clear" w:color="auto" w:fill="FFFFFF"/>
          </w:tcPr>
          <w:p>
            <w:r/>
            <w:r>
              <w:rPr>
                <w:color w:val="111827"/>
                <w:sz w:val="19"/>
              </w:rPr>
              <w:t>Minimal</w:t>
            </w:r>
          </w:p>
        </w:tc>
      </w:tr>
    </w:tbl>
    <w:p>
      <w:pPr>
        <w:spacing w:after="160"/>
      </w:pPr>
    </w:p>
    <w:p>
      <w:pPr>
        <w:spacing w:before="0" w:after="120"/>
      </w:pPr>
      <w:r>
        <w:rPr>
          <w:color w:val="111827"/>
          <w:sz w:val="21"/>
        </w:rPr>
        <w:t>Total uppskattad implementationstid: 5–8 dagars arbete för full implementation. Steg 1–2 ger störst utväxling och rekommenderas som första leverans.</w:t>
      </w:r>
    </w:p>
    <w:p>
      <w:pPr>
        <w:spacing w:before="600"/>
        <w:jc w:val="center"/>
      </w:pPr>
      <w:r>
        <w:rPr>
          <w:i/>
          <w:color w:val="6B7280"/>
          <w:sz w:val="18"/>
        </w:rPr>
        <w:t>Strategiportföljen  ·  Admin &amp; Inställningar — Förslag  ·  April 2026  ·  Byggt för Martin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