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drawing>
          <wp:inline xmlns:a="http://schemas.openxmlformats.org/drawingml/2006/main" xmlns:pic="http://schemas.openxmlformats.org/drawingml/2006/picture">
            <wp:extent cx="5577840" cy="1647998"/>
            <wp:docPr id="1" name="Picture 1"/>
            <wp:cNvGraphicFramePr>
              <a:graphicFrameLocks noChangeAspect="1"/>
            </wp:cNvGraphicFramePr>
            <a:graphic>
              <a:graphicData uri="http://schemas.openxmlformats.org/drawingml/2006/picture">
                <pic:pic>
                  <pic:nvPicPr>
                    <pic:cNvPr id="0" name="titelbild_v312.png"/>
                    <pic:cNvPicPr/>
                  </pic:nvPicPr>
                  <pic:blipFill>
                    <a:blip r:embed="rId9"/>
                    <a:stretch>
                      <a:fillRect/>
                    </a:stretch>
                  </pic:blipFill>
                  <pic:spPr>
                    <a:xfrm>
                      <a:off x="0" y="0"/>
                      <a:ext cx="5577840" cy="1647998"/>
                    </a:xfrm>
                    <a:prstGeom prst="rect"/>
                  </pic:spPr>
                </pic:pic>
              </a:graphicData>
            </a:graphic>
          </wp:inline>
        </w:drawing>
      </w:r>
    </w:p>
    <w:p>
      <w:r>
        <w:br w:type="page"/>
      </w:r>
    </w:p>
    <w:p>
      <w:r>
        <w:br w:type="page"/>
      </w:r>
    </w:p>
    <w:p>
      <w:pPr>
        <w:spacing w:before="400" w:after="120"/>
      </w:pPr>
      <w:r>
        <w:rPr>
          <w:b/>
          <w:color w:val="1E3A5F"/>
          <w:sz w:val="32"/>
        </w:rPr>
        <w:t>10. Nyheter i version 3.12</w:t>
      </w:r>
    </w:p>
    <w:p>
      <w:pPr>
        <w:spacing w:before="280" w:after="80"/>
      </w:pPr>
      <w:r>
        <w:rPr>
          <w:b/>
          <w:color w:val="0EA5E9"/>
          <w:sz w:val="24"/>
        </w:rPr>
        <w:t>Inställningar-sektion och förbättrad Kassa</w:t>
      </w:r>
    </w:p>
    <w:p>
      <w:pPr>
        <w:spacing w:before="0" w:after="120"/>
      </w:pPr>
      <w:r>
        <w:rPr>
          <w:color w:val="111827"/>
          <w:sz w:val="21"/>
        </w:rPr>
        <w:t>Version 3.12 introducerar en komplett administrationsfunktion via en ny ⚙️ Inställningar-sektion och förbättrar Kassa-tabellen med inline-inmatning direkt per rad.</w:t>
      </w:r>
    </w:p>
    <w:p>
      <w:pPr>
        <w:spacing w:before="280" w:after="80"/>
      </w:pPr>
      <w:r>
        <w:rPr>
          <w:b/>
          <w:color w:val="0EA5E9"/>
          <w:sz w:val="24"/>
        </w:rPr>
        <w:t>Ny Inställningar-sektion</w:t>
      </w:r>
    </w:p>
    <w:p>
      <w:pPr>
        <w:spacing w:before="0" w:after="120"/>
      </w:pPr>
      <w:r>
        <w:rPr>
          <w:color w:val="111827"/>
          <w:sz w:val="21"/>
        </w:rPr>
        <w:t>Alla konfigurerbara parametrar samlas nu i en dedikerad sektion i navigeringsmenyn. Ingen kodredigering behövs för att anpassa appen.</w:t>
      </w:r>
    </w:p>
    <w:p>
      <w:pPr>
        <w:pStyle w:val="ListBullet"/>
        <w:spacing w:before="20" w:after="40"/>
        <w:ind w:left="454"/>
      </w:pPr>
      <w:r>
        <w:rPr>
          <w:color w:val="111827"/>
          <w:sz w:val="21"/>
        </w:rPr>
        <w:t>Kontokonfiguration — lägg till, redigera, ta bort och ändra ordning på Avanza-konton via UI.</w:t>
      </w:r>
    </w:p>
    <w:p>
      <w:pPr>
        <w:pStyle w:val="ListBullet"/>
        <w:spacing w:before="20" w:after="40"/>
        <w:ind w:left="454"/>
      </w:pPr>
      <w:r>
        <w:rPr>
          <w:color w:val="111827"/>
          <w:sz w:val="21"/>
        </w:rPr>
        <w:t>Kategori-editor — ersätter prompt()-dialoger med visuellt inline-formulär (emoji, färg, vikter, signal).</w:t>
      </w:r>
    </w:p>
    <w:p>
      <w:pPr>
        <w:pStyle w:val="ListBullet"/>
        <w:spacing w:before="20" w:after="40"/>
        <w:ind w:left="454"/>
      </w:pPr>
      <w:r>
        <w:rPr>
          <w:color w:val="111827"/>
          <w:sz w:val="21"/>
        </w:rPr>
        <w:t>Strategiparametrar — exponerar MA200-gränser, nödutgångsgräns, ombalansering och koncentrationsrisk.</w:t>
      </w:r>
    </w:p>
    <w:p>
      <w:pPr>
        <w:pStyle w:val="ListBullet"/>
        <w:spacing w:before="20" w:after="40"/>
        <w:ind w:left="454"/>
      </w:pPr>
      <w:r>
        <w:rPr>
          <w:color w:val="111827"/>
          <w:sz w:val="21"/>
        </w:rPr>
        <w:t>Profil &amp; information — redigerbara fält för namn och strategi-titel (används i exporter).</w:t>
      </w:r>
    </w:p>
    <w:p>
      <w:pPr>
        <w:pStyle w:val="ListBullet"/>
        <w:spacing w:before="20" w:after="40"/>
        <w:ind w:left="454"/>
      </w:pPr>
      <w:r>
        <w:rPr>
          <w:color w:val="111827"/>
          <w:sz w:val="21"/>
        </w:rPr>
        <w:t>Värdepappersfilter — lägg till/ta bort exkluderade värdepapper och konton från import.</w:t>
      </w:r>
    </w:p>
    <w:p>
      <w:pPr>
        <w:pStyle w:val="ListBullet"/>
        <w:spacing w:before="20" w:after="40"/>
        <w:ind w:left="454"/>
      </w:pPr>
      <w:r>
        <w:rPr>
          <w:color w:val="111827"/>
          <w:sz w:val="21"/>
        </w:rPr>
        <w:t>Export/import av inställningar — flytta hela strategikonfigurationen mellan enheter som JSON.</w:t>
      </w:r>
    </w:p>
    <w:p>
      <w:pPr>
        <w:spacing w:before="280" w:after="80"/>
      </w:pPr>
      <w:r>
        <w:rPr>
          <w:b/>
          <w:color w:val="0EA5E9"/>
          <w:sz w:val="24"/>
        </w:rPr>
        <w:t>Kassa — inline-inmatning per rad</w:t>
      </w:r>
    </w:p>
    <w:p>
      <w:pPr>
        <w:spacing w:before="0" w:after="120"/>
      </w:pPr>
      <w:r>
        <w:rPr>
          <w:color w:val="111827"/>
          <w:sz w:val="21"/>
        </w:rPr>
        <w:t>Kassa-tabellen visar nu alltid alla konton (inkl. de utan likvida medel i positionsfilen). Varje rad har ett eget inmatningsfält och Spara-knapp — det separata formuläret är borttaget.</w:t>
      </w:r>
    </w:p>
    <w:p>
      <w:pPr>
        <w:pStyle w:val="ListBullet"/>
        <w:spacing w:before="20" w:after="40"/>
        <w:ind w:left="454"/>
      </w:pPr>
      <w:r>
        <w:rPr>
          <w:color w:val="111827"/>
          <w:sz w:val="21"/>
        </w:rPr>
        <w:t>Sparkontot (Avanza sparande Martin) visas som en separat rad, ej inkluderat i totalt tillgängligt för köp.</w:t>
      </w:r>
    </w:p>
    <w:p>
      <w:pPr>
        <w:pStyle w:val="ListBullet"/>
        <w:spacing w:before="20" w:after="40"/>
        <w:ind w:left="454"/>
      </w:pPr>
      <w:r>
        <w:rPr>
          <w:color w:val="111827"/>
          <w:sz w:val="21"/>
        </w:rPr>
        <w:t>Konton utan positionsfildata visas med ⚠️-ikon tills värde anges manuellt eller importeras.</w:t>
      </w:r>
    </w:p>
    <w:p>
      <w:pPr>
        <w:spacing w:before="280" w:after="80"/>
      </w:pPr>
      <w:r>
        <w:rPr>
          <w:b/>
          <w:color w:val="0EA5E9"/>
          <w:sz w:val="24"/>
        </w:rPr>
        <w:t>Buggfixar</w:t>
      </w:r>
    </w:p>
    <w:p>
      <w:pPr>
        <w:spacing w:before="0" w:after="120"/>
      </w:pPr>
      <w:r>
        <w:rPr>
          <w:color w:val="111827"/>
          <w:sz w:val="21"/>
        </w:rPr>
        <w:t>Kontonummer för Avanza sparande Martin korrigerat till 0040080455 (visades utan ledande nollor i Avstämning). Kassa-tabellen visade inte konton vars likvida medel saknades i positionsfilen.</w:t>
      </w:r>
    </w:p>
    <w:p>
      <w:pPr>
        <w:spacing w:before="400"/>
        <w:jc w:val="center"/>
      </w:pPr>
      <w:r>
        <w:rPr>
          <w:i/>
          <w:color w:val="6B7280"/>
          <w:sz w:val="18"/>
        </w:rPr>
        <w:t>Strategiportföljen v3.12  ·  Byggt för Martin  ·  Strategi från januari 2026</w:t>
      </w:r>
    </w:p>
    <w:sectPr w:rsidR="00FC693F" w:rsidRPr="0006063C" w:rsidSect="00034616">
      <w:pgSz w:w="12240" w:h="15840"/>
      <w:pgMar w:top="1417" w:right="1417" w:bottom="1417" w:left="1701" w:header="720" w:footer="720" w:gutter="0"/>
      <w:cols w:space="720"/>
      <w:docGrid w:linePitch="360"/>
    </w:sectPr>
    <w:p>
      <w:r>
        <w:br w:type="page"/>
      </w:r>
    </w:p>
    <w:p>
      <w:pPr>
        <w:spacing w:before="400" w:after="120"/>
      </w:pPr>
      <w:r>
        <w:rPr>
          <w:b/>
          <w:color w:val="1E3A5F"/>
          <w:sz w:val="32"/>
        </w:rPr>
        <w:t>9. Nyheter i version 3.12</w:t>
      </w:r>
    </w:p>
    <w:p>
      <w:pPr>
        <w:spacing w:before="280" w:after="80"/>
      </w:pPr>
      <w:r>
        <w:rPr>
          <w:b/>
          <w:color w:val="0EA5E9"/>
          <w:sz w:val="24"/>
        </w:rPr>
        <w:t>Dashboard, kontoregister, importguide och avstämning</w:t>
      </w:r>
    </w:p>
    <w:p>
      <w:pPr>
        <w:spacing w:before="0" w:after="120"/>
      </w:pPr>
      <w:r>
        <w:rPr>
          <w:color w:val="111827"/>
          <w:sz w:val="21"/>
        </w:rPr>
        <w:t>Version 3.12 är en stor uppgradering med fokus på visualisering, tillförlitlighet och pedagogisk tydlighet — appen ska vara lika lätt att förstå som att använda.</w:t>
      </w:r>
    </w:p>
    <w:p>
      <w:pPr>
        <w:spacing w:before="280" w:after="80"/>
      </w:pPr>
      <w:r>
        <w:rPr>
          <w:b/>
          <w:color w:val="0EA5E9"/>
          <w:sz w:val="24"/>
        </w:rPr>
        <w:t>Nytt portföljutvecklingsdiagram</w:t>
      </w:r>
    </w:p>
    <w:p>
      <w:pPr>
        <w:spacing w:before="0" w:after="120"/>
      </w:pPr>
      <w:r>
        <w:rPr>
          <w:color w:val="111827"/>
          <w:sz w:val="21"/>
        </w:rPr>
        <w:t>Längst upp på Dashboard visas nu ett interaktivt diagram med egna periodknappar (default: i År). Välj fritt vilka dataserier du vill jämföra via kryssrutor.</w:t>
      </w:r>
    </w:p>
    <w:p>
      <w:pPr>
        <w:pStyle w:val="ListBullet"/>
        <w:spacing w:before="20" w:after="40"/>
        <w:ind w:left="454"/>
      </w:pPr>
      <w:r>
        <w:rPr>
          <w:color w:val="111827"/>
          <w:sz w:val="21"/>
        </w:rPr>
        <w:t>Portföljvärde, Nettoinsatt kapital, Nettoresultat som valbara linjer.</w:t>
      </w:r>
    </w:p>
    <w:p>
      <w:pPr>
        <w:pStyle w:val="ListBullet"/>
        <w:spacing w:before="20" w:after="40"/>
        <w:ind w:left="454"/>
      </w:pPr>
      <w:r>
        <w:rPr>
          <w:color w:val="111827"/>
          <w:sz w:val="21"/>
        </w:rPr>
        <w:t>Per-kategori-linjer — aktivera enskilda kategorier för att jämföra utveckling.</w:t>
      </w:r>
    </w:p>
    <w:p>
      <w:pPr>
        <w:pStyle w:val="ListBullet"/>
        <w:spacing w:before="20" w:after="40"/>
        <w:ind w:left="454"/>
      </w:pPr>
      <w:r>
        <w:rPr>
          <w:color w:val="111827"/>
          <w:sz w:val="21"/>
        </w:rPr>
        <w:t>Växla mellan linjegraf och stapeldiagram.</w:t>
      </w:r>
    </w:p>
    <w:p>
      <w:pPr>
        <w:spacing w:before="280" w:after="80"/>
      </w:pPr>
      <w:r>
        <w:rPr>
          <w:b/>
          <w:color w:val="0EA5E9"/>
          <w:sz w:val="24"/>
        </w:rPr>
        <w:t>Kontoregister — auto-synk vid namnbyte</w:t>
      </w:r>
    </w:p>
    <w:p>
      <w:pPr>
        <w:spacing w:before="0" w:after="120"/>
      </w:pPr>
      <w:r>
        <w:rPr>
          <w:color w:val="111827"/>
          <w:sz w:val="21"/>
        </w:rPr>
        <w:t>Appen lagrar nu ett register över kontonummer → kontonamn. Om du byter namn på ett konto i Avanza uppdateras appen automatiskt vid nästa positionsimport. Tidigare namn sparas som historik och visas med 🔁 i Avstämning.</w:t>
      </w:r>
    </w:p>
    <w:p>
      <w:pPr>
        <w:spacing w:before="280" w:after="80"/>
      </w:pPr>
      <w:r>
        <w:rPr>
          <w:b/>
          <w:color w:val="0EA5E9"/>
          <w:sz w:val="24"/>
        </w:rPr>
        <w:t>Importordningsguide</w:t>
      </w:r>
    </w:p>
    <w:p>
      <w:pPr>
        <w:spacing w:before="0" w:after="120"/>
      </w:pPr>
      <w:r>
        <w:rPr>
          <w:color w:val="111827"/>
          <w:sz w:val="21"/>
        </w:rPr>
        <w:t>Importera-fliken visar en steg-för-steg-guide med live-status (✅/⚠️/⬜) för de 4 importstegen: Transaktioner → Positioner → Inköpskurser → Excel-backup. Guiden förhindrar att inköpskurser importeras innan positioner finns.</w:t>
      </w:r>
    </w:p>
    <w:p>
      <w:pPr>
        <w:spacing w:before="280" w:after="80"/>
      </w:pPr>
      <w:r>
        <w:rPr>
          <w:b/>
          <w:color w:val="0EA5E9"/>
          <w:sz w:val="24"/>
        </w:rPr>
        <w:t>Förbättrad diff-wizard i Avstämning</w:t>
      </w:r>
    </w:p>
    <w:p>
      <w:pPr>
        <w:spacing w:before="0" w:after="120"/>
      </w:pPr>
      <w:r>
        <w:rPr>
          <w:color w:val="111827"/>
          <w:sz w:val="21"/>
        </w:rPr>
        <w:t>Steg 2 förklarar nu exakt var siffrorna finns i Avanza (Min ekonomi → Sparande → 'Totalt sparande'). Steg 3 visar en prioriterad beslutsgraf i stället för en platt lista.</w:t>
      </w:r>
    </w:p>
    <w:p>
      <w:pPr>
        <w:pStyle w:val="ListBullet"/>
        <w:spacing w:before="20" w:after="40"/>
        <w:ind w:left="454"/>
      </w:pPr>
      <w:r>
        <w:rPr>
          <w:color w:val="111827"/>
          <w:sz w:val="21"/>
        </w:rPr>
        <w:t>✅ Allt stämmer (diff &lt; 200 kr) — ingen åtgärd.</w:t>
      </w:r>
    </w:p>
    <w:p>
      <w:pPr>
        <w:pStyle w:val="ListBullet"/>
        <w:spacing w:before="20" w:after="40"/>
        <w:ind w:left="454"/>
      </w:pPr>
      <w:r>
        <w:rPr>
          <w:color w:val="111827"/>
          <w:sz w:val="21"/>
        </w:rPr>
        <w:t>⚠️ Importera ny positionsfil — vanligaste orsaken till diff.</w:t>
      </w:r>
    </w:p>
    <w:p>
      <w:pPr>
        <w:pStyle w:val="ListBullet"/>
        <w:spacing w:before="20" w:after="40"/>
        <w:ind w:left="454"/>
      </w:pPr>
      <w:r>
        <w:rPr>
          <w:color w:val="111827"/>
          <w:sz w:val="21"/>
        </w:rPr>
        <w:t>Hämta FX-kurser om USD/EUR-innehav visar fel värde.</w:t>
      </w:r>
    </w:p>
    <w:p>
      <w:pPr>
        <w:pStyle w:val="ListBullet"/>
        <w:spacing w:before="20" w:after="40"/>
        <w:ind w:left="454"/>
      </w:pPr>
      <w:r>
        <w:rPr>
          <w:color w:val="111827"/>
          <w:sz w:val="21"/>
        </w:rPr>
        <w:t>Kassadiff — uppdateras automatiskt vid positionsimport.</w:t>
      </w:r>
    </w:p>
    <w:p>
      <w:pPr>
        <w:spacing w:before="280" w:after="80"/>
      </w:pPr>
      <w:r>
        <w:rPr>
          <w:b/>
          <w:color w:val="0EA5E9"/>
          <w:sz w:val="24"/>
        </w:rPr>
        <w:t>Förbättrade nyckeltalskort</w:t>
      </w:r>
    </w:p>
    <w:p>
      <w:pPr>
        <w:spacing w:before="0" w:after="120"/>
      </w:pPr>
      <w:r>
        <w:rPr>
          <w:color w:val="111827"/>
          <w:sz w:val="21"/>
        </w:rPr>
        <w:t>Nyckeltalskorten på Dashboard har fått ikoner (💼 📈 💳 📊 🏦 🌱 ✅), bättre ordning och en förklarande rad per kort som tydliggör vad varje mått mäter.</w:t>
      </w:r>
    </w:p>
    <w:p>
      <w:pPr>
        <w:spacing w:before="400"/>
        <w:jc w:val="center"/>
      </w:pPr>
      <w:r>
        <w:rPr>
          <w:i/>
          <w:color w:val="6B7280"/>
          <w:sz w:val="18"/>
        </w:rPr>
        <w:t>Strategiportföljen v3.12  ·  Byggt för Martin  ·  Strategi från januari 2026</w:t>
      </w:r>
    </w:p>
    <w:sectPr w:rsidR="00FC693F" w:rsidRPr="0006063C" w:rsidSect="00034616">
      <w:pgSz w:w="12240" w:h="15840"/>
      <w:pgMar w:top="1417" w:right="1417" w:bottom="1417" w:left="1701" w:header="720" w:footer="720" w:gutter="0"/>
      <w:cols w:space="720"/>
      <w:docGrid w:linePitch="360"/>
    </w:sectPr>
    <w:p>
      <w:pPr>
        <w:spacing w:after="160"/>
      </w:pPr>
      <w:r>
        <w:rPr>
          <w:b/>
          <w:color w:val="1E3A5F"/>
          <w:sz w:val="40"/>
        </w:rPr>
        <w:t>Appendix A — För dig som vill kontrollräkna för hand</w:t>
      </w:r>
    </w:p>
    <w:p>
      <w:pPr>
        <w:spacing w:after="100"/>
      </w:pPr>
      <w:r>
        <w:rPr>
          <w:color w:val="111827"/>
          <w:sz w:val="22"/>
        </w:rPr>
        <w:t>Alla siffror appen visar kan reproduceras med formlerna nedan. Använd dem för att dubbelkolla en siffra, förstå exakt vad appen beräknar, eller för att köra stickprov mot Avanzas siffror.</w:t>
      </w:r>
    </w:p>
    <w:p>
      <w:pPr>
        <w:spacing w:before="240" w:after="80"/>
      </w:pPr>
      <w:r>
        <w:rPr>
          <w:b/>
          <w:color w:val="1E3A5F"/>
          <w:sz w:val="26"/>
        </w:rPr>
        <w:t>1. Portföljens totala marknadsvärde</w:t>
      </w:r>
    </w:p>
    <w:p>
      <w:pPr>
        <w:spacing w:after="100"/>
      </w:pPr>
      <w:r>
        <w:rPr>
          <w:color w:val="111827"/>
          <w:sz w:val="22"/>
        </w:rPr>
        <w:t>Det totala portföljvärdet är summan av alla innehavs marknadsvärden plus kassan:</w:t>
      </w:r>
    </w:p>
    <w:p>
      <w:pPr>
        <w:spacing w:after="60"/>
        <w:ind w:left="360"/>
      </w:pPr>
      <w:r>
        <w:rPr>
          <w:b/>
          <w:color w:val="1E3A5F"/>
          <w:sz w:val="22"/>
        </w:rPr>
        <w:t xml:space="preserve">Totalt värde: </w:t>
      </w:r>
      <w:r>
        <w:rPr>
          <w:rFonts w:ascii="Courier New" w:hAnsi="Courier New"/>
          <w:color w:val="1D4ED8"/>
          <w:sz w:val="21"/>
        </w:rPr>
        <w:t>Σ (Antal × Aktuell kurs i SEK) + Kassa</w:t>
      </w:r>
    </w:p>
    <w:p>
      <w:pPr>
        <w:spacing w:after="100"/>
      </w:pPr>
      <w:r>
        <w:rPr>
          <w:color w:val="111827"/>
          <w:sz w:val="22"/>
        </w:rPr>
        <w:t>För utländska innehav: Lokal kurs × FX-kurs (SEK per utländsk valutaenhet) = SEK-kurs. Kassa = positionskassa från importfilen + manuellt angivet saldo.</w:t>
      </w:r>
    </w:p>
    <w:p>
      <w:pPr>
        <w:spacing w:before="240" w:after="80"/>
      </w:pPr>
      <w:r>
        <w:rPr>
          <w:b/>
          <w:color w:val="1E3A5F"/>
          <w:sz w:val="26"/>
        </w:rPr>
        <w:t>2. Orealiserad vinst/förlust per innehav</w:t>
      </w:r>
    </w:p>
    <w:p>
      <w:pPr>
        <w:spacing w:after="60"/>
        <w:ind w:left="360"/>
      </w:pPr>
      <w:r>
        <w:rPr>
          <w:b/>
          <w:color w:val="1E3A5F"/>
          <w:sz w:val="22"/>
        </w:rPr>
        <w:t xml:space="preserve">Vinst (kr): </w:t>
      </w:r>
      <w:r>
        <w:rPr>
          <w:rFonts w:ascii="Courier New" w:hAnsi="Courier New"/>
          <w:color w:val="1D4ED8"/>
          <w:sz w:val="21"/>
        </w:rPr>
        <w:t>Antal × Aktuell kurs − Antal × GAV</w:t>
      </w:r>
    </w:p>
    <w:p>
      <w:pPr>
        <w:spacing w:after="60"/>
        <w:ind w:left="360"/>
      </w:pPr>
      <w:r>
        <w:rPr>
          <w:b/>
          <w:color w:val="1E3A5F"/>
          <w:sz w:val="22"/>
        </w:rPr>
        <w:t xml:space="preserve">Vinst (%): </w:t>
      </w:r>
      <w:r>
        <w:rPr>
          <w:rFonts w:ascii="Courier New" w:hAnsi="Courier New"/>
          <w:color w:val="1D4ED8"/>
          <w:sz w:val="21"/>
        </w:rPr>
        <w:t>(Aktuell kurs − GAV) / GAV × 100</w:t>
      </w:r>
    </w:p>
    <w:p>
      <w:pPr>
        <w:spacing w:after="120"/>
        <w:ind w:left="288"/>
      </w:pPr>
      <w:r>
        <w:rPr>
          <w:i/>
          <w:color w:val="6B7280"/>
          <w:sz w:val="20"/>
        </w:rPr>
        <w:t>ℹ️  GAV = Genomsnittligt anskaffningsvärde i SEK (kurs du köpte till, inklusive courtage).</w:t>
      </w:r>
    </w:p>
    <w:p>
      <w:pPr>
        <w:spacing w:before="240" w:after="80"/>
      </w:pPr>
      <w:r>
        <w:rPr>
          <w:b/>
          <w:color w:val="1E3A5F"/>
          <w:sz w:val="26"/>
        </w:rPr>
        <w:t>3. FX-dekomponering: bolagsvinst vs. valutavinst</w:t>
      </w:r>
    </w:p>
    <w:p>
      <w:pPr>
        <w:spacing w:after="100"/>
      </w:pPr>
      <w:r>
        <w:rPr>
          <w:color w:val="111827"/>
          <w:sz w:val="22"/>
        </w:rPr>
        <w:t>För utländska innehav (t.ex. NVIDIA i USD) separerar appen vinst i två delar:</w:t>
      </w:r>
    </w:p>
    <w:p>
      <w:pPr>
        <w:spacing w:after="60"/>
        <w:ind w:left="360"/>
      </w:pPr>
      <w:r>
        <w:rPr>
          <w:b/>
          <w:color w:val="1E3A5F"/>
          <w:sz w:val="22"/>
        </w:rPr>
        <w:t xml:space="preserve">Historisk FX: </w:t>
      </w:r>
      <w:r>
        <w:rPr>
          <w:rFonts w:ascii="Courier New" w:hAnsi="Courier New"/>
          <w:color w:val="1D4ED8"/>
          <w:sz w:val="21"/>
        </w:rPr>
        <w:t>GAV (SEK) / GAV (lokal valuta)</w:t>
      </w:r>
    </w:p>
    <w:p>
      <w:pPr>
        <w:spacing w:after="60"/>
        <w:ind w:left="360"/>
      </w:pPr>
      <w:r>
        <w:rPr>
          <w:b/>
          <w:color w:val="1E3A5F"/>
          <w:sz w:val="22"/>
        </w:rPr>
        <w:t xml:space="preserve">Lokal kurs nu: </w:t>
      </w:r>
      <w:r>
        <w:rPr>
          <w:rFonts w:ascii="Courier New" w:hAnsi="Courier New"/>
          <w:color w:val="1D4ED8"/>
          <w:sz w:val="21"/>
        </w:rPr>
        <w:t>Aktuell SEK-kurs / Historisk FX</w:t>
      </w:r>
    </w:p>
    <w:p>
      <w:pPr>
        <w:spacing w:after="60"/>
        <w:ind w:left="360"/>
      </w:pPr>
      <w:r>
        <w:rPr>
          <w:b/>
          <w:color w:val="1E3A5F"/>
          <w:sz w:val="22"/>
        </w:rPr>
        <w:t xml:space="preserve">Bolagsvinst: </w:t>
      </w:r>
      <w:r>
        <w:rPr>
          <w:rFonts w:ascii="Courier New" w:hAnsi="Courier New"/>
          <w:color w:val="1D4ED8"/>
          <w:sz w:val="21"/>
        </w:rPr>
        <w:t>(Lokal kurs nu − GAV lokal) × Antal × Aktuell FX</w:t>
      </w:r>
    </w:p>
    <w:p>
      <w:pPr>
        <w:spacing w:after="60"/>
        <w:ind w:left="360"/>
      </w:pPr>
      <w:r>
        <w:rPr>
          <w:b/>
          <w:color w:val="1E3A5F"/>
          <w:sz w:val="22"/>
        </w:rPr>
        <w:t xml:space="preserve">Valutavinst: </w:t>
      </w:r>
      <w:r>
        <w:rPr>
          <w:rFonts w:ascii="Courier New" w:hAnsi="Courier New"/>
          <w:color w:val="1D4ED8"/>
          <w:sz w:val="21"/>
        </w:rPr>
        <w:t>Total vinst (SEK) − Bolagsvinst</w:t>
      </w:r>
    </w:p>
    <w:p>
      <w:pPr>
        <w:spacing w:after="120"/>
        <w:ind w:left="288"/>
      </w:pPr>
      <w:r>
        <w:rPr>
          <w:i/>
          <w:color w:val="6B7280"/>
          <w:sz w:val="20"/>
        </w:rPr>
        <w:t>ℹ️  Exempel: Köpte NVDA till 900 kr ($100) → Historisk FX = 9,00. Nu: $130, FX = 10,50. Lokal kurs = 130. Bolagsvinst = (130−100) × antal × 10,50. Valutavinst = Total vinst − Bolagsvinst.</w:t>
      </w:r>
    </w:p>
    <w:p>
      <w:pPr>
        <w:spacing w:before="240" w:after="80"/>
      </w:pPr>
      <w:r>
        <w:rPr>
          <w:b/>
          <w:color w:val="1E3A5F"/>
          <w:sz w:val="26"/>
        </w:rPr>
        <w:t>4. Avkastning för en period</w:t>
      </w:r>
    </w:p>
    <w:p>
      <w:pPr>
        <w:spacing w:after="60"/>
        <w:ind w:left="360"/>
      </w:pPr>
      <w:r>
        <w:rPr>
          <w:b/>
          <w:color w:val="1E3A5F"/>
          <w:sz w:val="22"/>
        </w:rPr>
        <w:t xml:space="preserve">Startpunkt: </w:t>
      </w:r>
      <w:r>
        <w:rPr>
          <w:rFonts w:ascii="Courier New" w:hAnsi="Courier New"/>
          <w:color w:val="1D4ED8"/>
          <w:sz w:val="21"/>
        </w:rPr>
        <w:t>Närmaste importerade portföljvärde på eller före periodens startdatum</w:t>
      </w:r>
    </w:p>
    <w:p>
      <w:pPr>
        <w:spacing w:after="60"/>
        <w:ind w:left="360"/>
      </w:pPr>
      <w:r>
        <w:rPr>
          <w:b/>
          <w:color w:val="1E3A5F"/>
          <w:sz w:val="22"/>
        </w:rPr>
        <w:t xml:space="preserve">Nettoinflöde: </w:t>
      </w:r>
      <w:r>
        <w:rPr>
          <w:rFonts w:ascii="Courier New" w:hAnsi="Courier New"/>
          <w:color w:val="1D4ED8"/>
          <w:sz w:val="21"/>
        </w:rPr>
        <w:t>Σ insättningar − Σ uttag under perioden (från startpunktens datum)</w:t>
      </w:r>
    </w:p>
    <w:p>
      <w:pPr>
        <w:spacing w:after="60"/>
        <w:ind w:left="360"/>
      </w:pPr>
      <w:r>
        <w:rPr>
          <w:b/>
          <w:color w:val="1E3A5F"/>
          <w:sz w:val="22"/>
        </w:rPr>
        <w:t xml:space="preserve">Avkastning inkl. (kr): </w:t>
      </w:r>
      <w:r>
        <w:rPr>
          <w:rFonts w:ascii="Courier New" w:hAnsi="Courier New"/>
          <w:color w:val="1D4ED8"/>
          <w:sz w:val="21"/>
        </w:rPr>
        <w:t>Nuvarande värde − Startvärde</w:t>
      </w:r>
    </w:p>
    <w:p>
      <w:pPr>
        <w:spacing w:after="60"/>
        <w:ind w:left="360"/>
      </w:pPr>
      <w:r>
        <w:rPr>
          <w:b/>
          <w:color w:val="1E3A5F"/>
          <w:sz w:val="22"/>
        </w:rPr>
        <w:t xml:space="preserve">Avkastning exkl. (kr): </w:t>
      </w:r>
      <w:r>
        <w:rPr>
          <w:rFonts w:ascii="Courier New" w:hAnsi="Courier New"/>
          <w:color w:val="1D4ED8"/>
          <w:sz w:val="21"/>
        </w:rPr>
        <w:t>Nuvarande värde − Startvärde − Nettoinflöde</w:t>
      </w:r>
    </w:p>
    <w:p>
      <w:pPr>
        <w:spacing w:after="60"/>
        <w:ind w:left="360"/>
      </w:pPr>
      <w:r>
        <w:rPr>
          <w:b/>
          <w:color w:val="1E3A5F"/>
          <w:sz w:val="22"/>
        </w:rPr>
        <w:t xml:space="preserve">Avkastning (%): </w:t>
      </w:r>
      <w:r>
        <w:rPr>
          <w:rFonts w:ascii="Courier New" w:hAnsi="Courier New"/>
          <w:color w:val="1D4ED8"/>
          <w:sz w:val="21"/>
        </w:rPr>
        <w:t>Avkastning exkl. / (Startvärde + Nettoinflöde) × 100</w:t>
      </w:r>
    </w:p>
    <w:p>
      <w:pPr>
        <w:spacing w:after="120"/>
        <w:ind w:left="288"/>
      </w:pPr>
      <w:r>
        <w:rPr>
          <w:i/>
          <w:color w:val="6B7280"/>
          <w:sz w:val="20"/>
        </w:rPr>
        <w:t>ℹ️  Tryck "▼ Visa beräkningsunderlag" i Periodutveckling-kortet för att se exakt vilka tal appen använder.</w:t>
      </w:r>
    </w:p>
    <w:p>
      <w:pPr>
        <w:spacing w:before="240" w:after="80"/>
      </w:pPr>
      <w:r>
        <w:rPr>
          <w:b/>
          <w:color w:val="1E3A5F"/>
          <w:sz w:val="26"/>
        </w:rPr>
        <w:t>5. Kategorivikt och ombalansering</w:t>
      </w:r>
    </w:p>
    <w:p>
      <w:pPr>
        <w:spacing w:after="60"/>
        <w:ind w:left="360"/>
      </w:pPr>
      <w:r>
        <w:rPr>
          <w:b/>
          <w:color w:val="1E3A5F"/>
          <w:sz w:val="22"/>
        </w:rPr>
        <w:t xml:space="preserve">Kategorivikt (%): </w:t>
      </w:r>
      <w:r>
        <w:rPr>
          <w:rFonts w:ascii="Courier New" w:hAnsi="Courier New"/>
          <w:color w:val="1D4ED8"/>
          <w:sz w:val="21"/>
        </w:rPr>
        <w:t>Kategorins marknadsvärde / Totalt portföljvärde × 100</w:t>
      </w:r>
    </w:p>
    <w:p>
      <w:pPr>
        <w:spacing w:after="60"/>
        <w:ind w:left="360"/>
      </w:pPr>
      <w:r>
        <w:rPr>
          <w:b/>
          <w:color w:val="1E3A5F"/>
          <w:sz w:val="22"/>
        </w:rPr>
        <w:t xml:space="preserve">Köp/Sälj (kr): </w:t>
      </w:r>
      <w:r>
        <w:rPr>
          <w:rFonts w:ascii="Courier New" w:hAnsi="Courier New"/>
          <w:color w:val="1D4ED8"/>
          <w:sz w:val="21"/>
        </w:rPr>
        <w:t>(Målmitten% − Nuv. vikt%) × Totalt portföljvärde</w:t>
      </w:r>
    </w:p>
    <w:p>
      <w:pPr>
        <w:spacing w:after="60"/>
        <w:ind w:left="360"/>
      </w:pPr>
      <w:r>
        <w:rPr>
          <w:b/>
          <w:color w:val="1E3A5F"/>
          <w:sz w:val="22"/>
        </w:rPr>
        <w:t xml:space="preserve">Målmitten: </w:t>
      </w:r>
      <w:r>
        <w:rPr>
          <w:rFonts w:ascii="Courier New" w:hAnsi="Courier New"/>
          <w:color w:val="1D4ED8"/>
          <w:sz w:val="21"/>
        </w:rPr>
        <w:t>(Målmin + Målmax) / 2</w:t>
      </w:r>
    </w:p>
    <w:p>
      <w:pPr>
        <w:spacing w:after="120"/>
        <w:ind w:left="288"/>
      </w:pPr>
      <w:r>
        <w:rPr>
          <w:i/>
          <w:color w:val="6B7280"/>
          <w:sz w:val="20"/>
        </w:rPr>
        <w:t>ℹ️  Ombalansering visas bara vid avvikelse över 2 procentenheter. Positivt belopp = köp, negativt = sälj.</w:t>
      </w:r>
    </w:p>
    <w:p>
      <w:pPr>
        <w:spacing w:before="240" w:after="80"/>
      </w:pPr>
      <w:r>
        <w:rPr>
          <w:b/>
          <w:color w:val="1E3A5F"/>
          <w:sz w:val="26"/>
        </w:rPr>
        <w:t>6. MA200-signal</w:t>
      </w:r>
    </w:p>
    <w:p>
      <w:pPr>
        <w:spacing w:after="60"/>
        <w:ind w:left="360"/>
      </w:pPr>
      <w:r>
        <w:rPr>
          <w:b/>
          <w:color w:val="1E3A5F"/>
          <w:sz w:val="22"/>
        </w:rPr>
        <w:t xml:space="preserve">Lokal kurs: </w:t>
      </w:r>
      <w:r>
        <w:rPr>
          <w:rFonts w:ascii="Courier New" w:hAnsi="Courier New"/>
          <w:color w:val="1D4ED8"/>
          <w:sz w:val="21"/>
        </w:rPr>
        <w:t>Aktuell SEK-kurs / Historisk FX</w:t>
      </w:r>
    </w:p>
    <w:p>
      <w:pPr>
        <w:spacing w:after="60"/>
        <w:ind w:left="360"/>
      </w:pPr>
      <w:r>
        <w:rPr>
          <w:b/>
          <w:color w:val="1E3A5F"/>
          <w:sz w:val="22"/>
        </w:rPr>
        <w:t xml:space="preserve">Avstånd från MA200 (%): </w:t>
      </w:r>
      <w:r>
        <w:rPr>
          <w:rFonts w:ascii="Courier New" w:hAnsi="Courier New"/>
          <w:color w:val="1D4ED8"/>
          <w:sz w:val="21"/>
        </w:rPr>
        <w:t>(Lokal kurs − MA200) / MA200 × 100</w:t>
      </w:r>
    </w:p>
    <w:p>
      <w:pPr>
        <w:ind w:left="360"/>
      </w:pPr>
    </w:p>
    <w:p>
      <w:pPr>
        <w:pStyle w:val="ListBullet"/>
        <w:spacing w:after="40"/>
        <w:ind w:left="576"/>
      </w:pPr>
      <w:r>
        <w:rPr>
          <w:color w:val="111827"/>
          <w:sz w:val="22"/>
        </w:rPr>
        <w:t>Grön: Lokal kurs &gt; MA200</w:t>
      </w:r>
    </w:p>
    <w:p>
      <w:pPr>
        <w:pStyle w:val="ListBullet"/>
        <w:spacing w:after="40"/>
        <w:ind w:left="576"/>
      </w:pPr>
      <w:r>
        <w:rPr>
          <w:color w:val="111827"/>
          <w:sz w:val="22"/>
        </w:rPr>
        <w:t>Gul: Lokal kurs &gt; MA200 men mer än +15% över (gummiband)</w:t>
      </w:r>
    </w:p>
    <w:p>
      <w:pPr>
        <w:pStyle w:val="ListBullet"/>
        <w:spacing w:after="40"/>
        <w:ind w:left="576"/>
      </w:pPr>
      <w:r>
        <w:rPr>
          <w:color w:val="111827"/>
          <w:sz w:val="22"/>
        </w:rPr>
        <w:t>Röd: Lokal kurs &lt; MA200 i 2 dagar i rad (kat. 3–6)</w:t>
      </w:r>
    </w:p>
    <w:p>
      <w:pPr>
        <w:pStyle w:val="ListBullet"/>
        <w:spacing w:after="40"/>
        <w:ind w:left="576"/>
      </w:pPr>
      <w:r>
        <w:rPr>
          <w:color w:val="111827"/>
          <w:sz w:val="22"/>
        </w:rPr>
        <w:t>Nödutgång: Aktuell kurs &lt; 90% av GAV</w:t>
      </w:r>
    </w:p>
    <w:p>
      <w:pPr>
        <w:spacing w:before="240" w:after="80"/>
      </w:pPr>
      <w:r>
        <w:rPr>
          <w:b/>
          <w:color w:val="1E3A5F"/>
          <w:sz w:val="26"/>
        </w:rPr>
        <w:t>7. ISK-skatt (schablonintäkt)</w:t>
      </w:r>
    </w:p>
    <w:p>
      <w:pPr>
        <w:spacing w:after="60"/>
        <w:ind w:left="360"/>
      </w:pPr>
      <w:r>
        <w:rPr>
          <w:b/>
          <w:color w:val="1E3A5F"/>
          <w:sz w:val="22"/>
        </w:rPr>
        <w:t xml:space="preserve">Kapitalunderlag: </w:t>
      </w:r>
      <w:r>
        <w:rPr>
          <w:rFonts w:ascii="Courier New" w:hAnsi="Courier New"/>
          <w:color w:val="1D4ED8"/>
          <w:sz w:val="21"/>
        </w:rPr>
        <w:t>(Q1 + Q2 + Q3 + Q4) / 4 + H1-insättningar</w:t>
      </w:r>
    </w:p>
    <w:p>
      <w:pPr>
        <w:spacing w:after="60"/>
        <w:ind w:left="360"/>
      </w:pPr>
      <w:r>
        <w:rPr>
          <w:b/>
          <w:color w:val="1E3A5F"/>
          <w:sz w:val="22"/>
        </w:rPr>
        <w:t xml:space="preserve">Schablonintäkt: </w:t>
      </w:r>
      <w:r>
        <w:rPr>
          <w:rFonts w:ascii="Courier New" w:hAnsi="Courier New"/>
          <w:color w:val="1D4ED8"/>
          <w:sz w:val="21"/>
        </w:rPr>
        <w:t>Kapitalunderlag × (SLR + 1%)</w:t>
      </w:r>
    </w:p>
    <w:p>
      <w:pPr>
        <w:spacing w:after="60"/>
        <w:ind w:left="360"/>
      </w:pPr>
      <w:r>
        <w:rPr>
          <w:b/>
          <w:color w:val="1E3A5F"/>
          <w:sz w:val="22"/>
        </w:rPr>
        <w:t xml:space="preserve">Skatt: </w:t>
      </w:r>
      <w:r>
        <w:rPr>
          <w:rFonts w:ascii="Courier New" w:hAnsi="Courier New"/>
          <w:color w:val="1D4ED8"/>
          <w:sz w:val="21"/>
        </w:rPr>
        <w:t>Schablonintäkt × 30%</w:t>
      </w:r>
    </w:p>
    <w:p>
      <w:pPr>
        <w:spacing w:after="120"/>
        <w:ind w:left="288"/>
      </w:pPr>
      <w:r>
        <w:rPr>
          <w:i/>
          <w:color w:val="6B7280"/>
          <w:sz w:val="20"/>
        </w:rPr>
        <w:t>ℹ️  Q1–Q4 = portföljvärde vid 1 jan, 1 apr, 1 jul, 1 okt. H1 = nettoinflöde jan–jun. Kvartalsvärden hämtas från importerade historikpunkter närmast dessa datum.</w:t>
      </w:r>
    </w:p>
    <w:p>
      <w:r>
        <w:br w:type="page"/>
      </w:r>
    </w:p>
    <w:p>
      <w:pPr>
        <w:spacing w:after="160"/>
      </w:pPr>
      <w:r>
        <w:rPr>
          <w:b/>
          <w:color w:val="1E3A5F"/>
          <w:sz w:val="40"/>
        </w:rPr>
        <w:t>7. Nytt i version 3.12 — Kategoriutveckling på Dashboard</w:t>
      </w:r>
    </w:p>
    <w:p>
      <w:pPr>
        <w:spacing w:after="280"/>
      </w:pPr>
      <w:r>
        <w:rPr>
          <w:i/>
          <w:color w:val="6B7280"/>
          <w:sz w:val="24"/>
        </w:rPr>
        <w:t>v3.12: Varje kategoris kr och % samlade på ett ställe</w:t>
      </w:r>
    </w:p>
    <w:p>
      <w:pPr>
        <w:spacing w:after="100"/>
      </w:pPr>
      <w:r>
        <w:rPr>
          <w:color w:val="111827"/>
          <w:sz w:val="22"/>
        </w:rPr>
        <w:t>Version 3.12 lägger till ett nytt kort på Dashboard: en översiktstabell som visar hur varje kategori har utvecklats i kr och procent under vald period. Det ersätter de tidigare horizontella staplarnas begränsade läsbarhet med ett tydligare tabellformat.</w:t>
      </w:r>
    </w:p>
    <w:p>
      <w:pPr>
        <w:spacing w:before="240" w:after="80"/>
      </w:pPr>
      <w:r>
        <w:rPr>
          <w:b/>
          <w:color w:val="1E3A5F"/>
          <w:sz w:val="26"/>
        </w:rPr>
        <w:t>Vad tabellen visar</w:t>
      </w:r>
    </w:p>
    <w:p>
      <w:pPr>
        <w:pStyle w:val="ListBullet"/>
        <w:spacing w:after="60"/>
      </w:pPr>
      <w:r>
        <w:rPr>
          <w:color w:val="111827"/>
          <w:sz w:val="22"/>
        </w:rPr>
        <w:t>Kategorinamn med emoji och en tunn färgad ministapel för snabb visuell kontext</w:t>
      </w:r>
    </w:p>
    <w:p>
      <w:pPr>
        <w:pStyle w:val="ListBullet"/>
        <w:spacing w:after="60"/>
      </w:pPr>
      <w:r>
        <w:rPr>
          <w:color w:val="111827"/>
          <w:sz w:val="22"/>
        </w:rPr>
        <w:t>Aktuellt marknadsvärde i kronor</w:t>
      </w:r>
    </w:p>
    <w:p>
      <w:pPr>
        <w:pStyle w:val="ListBullet"/>
        <w:spacing w:after="60"/>
      </w:pPr>
      <w:r>
        <w:rPr>
          <w:color w:val="111827"/>
          <w:sz w:val="22"/>
        </w:rPr>
        <w:t>Förändring i kronor sedan periodens start — röd/grön färgkod</w:t>
      </w:r>
    </w:p>
    <w:p>
      <w:pPr>
        <w:pStyle w:val="ListBullet"/>
        <w:spacing w:after="60"/>
      </w:pPr>
      <w:r>
        <w:rPr>
          <w:color w:val="111827"/>
          <w:sz w:val="22"/>
        </w:rPr>
        <w:t>Förändring i procent — badge med +/−</w:t>
      </w:r>
    </w:p>
    <w:p>
      <w:pPr>
        <w:pStyle w:val="ListBullet"/>
        <w:spacing w:after="60"/>
      </w:pPr>
      <w:r>
        <w:rPr>
          <w:color w:val="111827"/>
          <w:sz w:val="22"/>
        </w:rPr>
        <w:t>Kategorins andel av hela portföljen (inklusive kassa i nämnaren)</w:t>
      </w:r>
    </w:p>
    <w:p>
      <w:pPr>
        <w:pStyle w:val="ListBullet"/>
        <w:spacing w:after="60"/>
      </w:pPr>
      <w:r>
        <w:rPr>
          <w:color w:val="111827"/>
          <w:sz w:val="22"/>
        </w:rPr>
        <w:t>Summarad: summering av alla kategorier och total portföljandel</w:t>
      </w:r>
    </w:p>
    <w:p>
      <w:pPr>
        <w:spacing w:before="240" w:after="80"/>
      </w:pPr>
      <w:r>
        <w:rPr>
          <w:b/>
          <w:color w:val="1E3A5F"/>
          <w:sz w:val="26"/>
        </w:rPr>
        <w:t>Smart fallback</w:t>
      </w:r>
    </w:p>
    <w:p>
      <w:pPr>
        <w:spacing w:after="100"/>
      </w:pPr>
      <w:r>
        <w:rPr>
          <w:color w:val="111827"/>
          <w:sz w:val="22"/>
        </w:rPr>
        <w:t>Tabellen kräver inte att du har historikdata för just den valda perioden. Om periodjämförelse saknas använder appen automatiskt &lt;em&gt;orealiserad vinst sedan köp (från GAV)&lt;/em&gt; som jämförelsebas. En etikett intill rubriken talar om vilken bas som används.</w:t>
      </w:r>
    </w:p>
    <w:p>
      <w:pPr>
        <w:spacing w:after="120"/>
        <w:ind w:left="288"/>
      </w:pPr>
      <w:r>
        <w:rPr>
          <w:i/>
          <w:color w:val="6B7280"/>
          <w:sz w:val="20"/>
        </w:rPr>
        <w:t>ℹ️  Periodbaserad avkastning kräver att historikpunkter med kategorivärden finns — dessa sparas automatiskt vid varje import från och med v3.0.</w:t>
      </w:r>
    </w:p>
    <w:p>
      <w:pPr>
        <w:spacing w:before="240" w:after="80"/>
      </w:pPr>
      <w:r>
        <w:rPr>
          <w:b/>
          <w:color w:val="1E3A5F"/>
          <w:sz w:val="26"/>
        </w:rPr>
        <w:t>Sortering och placering</w:t>
      </w:r>
    </w:p>
    <w:p>
      <w:pPr>
        <w:spacing w:after="100"/>
      </w:pPr>
      <w:r>
        <w:rPr>
          <w:color w:val="111827"/>
          <w:sz w:val="22"/>
        </w:rPr>
        <w:t>Kategorierna sorteras efter störst absolut förändring i kronor — den kategori som rört sig mest (upp eller ner) hamnar överst. Kortet placeras direkt under Periodutveckling-kortet på Dashboard, innan kategoridonuten och diagrammen.</w:t>
      </w:r>
    </w:p>
    <w:p>
      <w:pPr>
        <w:spacing w:after="120"/>
        <w:ind w:left="288"/>
      </w:pPr>
      <w:r>
        <w:rPr>
          <w:i/>
          <w:color w:val="6B7280"/>
          <w:sz w:val="20"/>
        </w:rPr>
        <w:t>ℹ️  På mobil/iPad visas samma data som kompakta kort istället för tabell, anpassat för pekskärm.</w:t>
      </w:r>
    </w:p>
    <w:p>
      <w:r>
        <w:br w:type="page"/>
      </w:r>
    </w:p>
    <w:p>
      <w:pPr>
        <w:spacing w:after="120"/>
      </w:pPr>
      <w:r>
        <w:rPr>
          <w:b/>
          <w:color w:val="1E3A5F"/>
          <w:sz w:val="32"/>
        </w:rPr>
        <w:t>Tillägg till avsnitt 7 — Kategori-nyckeltalskort i griden</w:t>
      </w:r>
    </w:p>
    <w:p>
      <w:pPr>
        <w:spacing w:after="240"/>
      </w:pPr>
      <w:r>
        <w:rPr>
          <w:i/>
          <w:color w:val="6B7280"/>
          <w:sz w:val="22"/>
        </w:rPr>
        <w:t>Avkastning per kategori direkt i nyckeltal-raden — utan ett klick</w:t>
      </w:r>
    </w:p>
    <w:p>
      <w:pPr>
        <w:spacing w:after="100"/>
      </w:pPr>
      <w:r>
        <w:rPr>
          <w:color w:val="111827"/>
          <w:sz w:val="22"/>
        </w:rPr>
        <w:t>Utöver kategoriutvecklingstabellen (som visas under Periodutveckling-kortet) finns nu även ett kompakt minikort per kategori direkt i nyckeltal-griden — i samma rad som Totalt portföljvärde, Innehavens värde och övriga globala nyckeltal.</w:t>
      </w:r>
    </w:p>
    <w:p>
      <w:pPr>
        <w:spacing w:before="240" w:after="80"/>
      </w:pPr>
      <w:r>
        <w:rPr>
          <w:b/>
          <w:color w:val="1E3A5F"/>
          <w:sz w:val="26"/>
        </w:rPr>
        <w:t>Vad minikorten visar</w:t>
      </w:r>
    </w:p>
    <w:p>
      <w:pPr>
        <w:pStyle w:val="ListBullet"/>
        <w:spacing w:after="60"/>
      </w:pPr>
      <w:r>
        <w:rPr>
          <w:color w:val="111827"/>
          <w:sz w:val="22"/>
        </w:rPr>
        <w:t>Kategoriemoji och namn</w:t>
      </w:r>
    </w:p>
    <w:p>
      <w:pPr>
        <w:pStyle w:val="ListBullet"/>
        <w:spacing w:after="60"/>
      </w:pPr>
      <w:r>
        <w:rPr>
          <w:color w:val="111827"/>
          <w:sz w:val="22"/>
        </w:rPr>
        <w:t>Aktuellt marknadsvärde i kronor (uppdateras med importerade kurser)</w:t>
      </w:r>
    </w:p>
    <w:p>
      <w:pPr>
        <w:pStyle w:val="ListBullet"/>
        <w:spacing w:after="60"/>
      </w:pPr>
      <w:r>
        <w:rPr>
          <w:color w:val="111827"/>
          <w:sz w:val="22"/>
        </w:rPr>
        <w:t>Netto-avkastning i kronor — röd/grön färgkod</w:t>
      </w:r>
    </w:p>
    <w:p>
      <w:pPr>
        <w:pStyle w:val="ListBullet"/>
        <w:spacing w:after="60"/>
      </w:pPr>
      <w:r>
        <w:rPr>
          <w:color w:val="111827"/>
          <w:sz w:val="22"/>
        </w:rPr>
        <w:t>Netto-avkastning i procent</w:t>
      </w:r>
    </w:p>
    <w:p>
      <w:pPr>
        <w:pStyle w:val="ListBullet"/>
        <w:spacing w:after="60"/>
      </w:pPr>
      <w:r>
        <w:rPr>
          <w:color w:val="111827"/>
          <w:sz w:val="22"/>
        </w:rPr>
        <w:t>En liten etikett: ”periodnamn” (t.ex. ”30D”) eller ”sedan köp” om historik saknas</w:t>
      </w:r>
    </w:p>
    <w:p>
      <w:pPr>
        <w:spacing w:before="240" w:after="80"/>
      </w:pPr>
      <w:r>
        <w:rPr>
          <w:b/>
          <w:color w:val="1E3A5F"/>
          <w:sz w:val="26"/>
        </w:rPr>
        <w:t>Periodstyrning</w:t>
      </w:r>
    </w:p>
    <w:p>
      <w:pPr>
        <w:spacing w:after="100"/>
      </w:pPr>
      <w:r>
        <w:rPr>
          <w:color w:val="111827"/>
          <w:sz w:val="22"/>
        </w:rPr>
        <w:t>Korten uppdateras automatiskt när du byter period i periodfältet. Om den valda perioden har matchande historikdata (importerade positionsfiler med kategorivärden) visas perioden-baserad avkastning. Annars visas orealiserad vinst från GAV som fallback.</w:t>
      </w:r>
    </w:p>
    <w:p>
      <w:pPr>
        <w:spacing w:after="120"/>
        <w:ind w:left="288"/>
      </w:pPr>
      <w:r>
        <w:rPr>
          <w:i/>
          <w:color w:val="6B7280"/>
          <w:sz w:val="20"/>
        </w:rPr>
        <w:t>ℹ️  Korten läggs till dynamiskt i JavaScript — de syns bara när du har innehav inlagda i appen.</w:t>
      </w:r>
    </w:p>
    <w:p>
      <w:pPr>
        <w:spacing w:before="240" w:after="80"/>
      </w:pPr>
      <w:r>
        <w:rPr>
          <w:b/>
          <w:color w:val="1E3A5F"/>
          <w:sz w:val="26"/>
        </w:rPr>
        <w:t>Visuell design</w:t>
      </w:r>
    </w:p>
    <w:p>
      <w:pPr>
        <w:spacing w:after="100"/>
      </w:pPr>
      <w:r>
        <w:rPr>
          <w:color w:val="111827"/>
          <w:sz w:val="22"/>
        </w:rPr>
        <w:t>Varje minikort har en 3px färgad vänsterkant med kategorins färg (blå för Ankaret, grön för Kassaflödet, lila för Infrastrukturen osv.). Kortet är något smalare än de globala nyckeltalskortten men följer samma grid-layout — auto-fit baserat på skärmbredd.</w:t>
      </w:r>
    </w:p>
    <w:p>
      <w:r>
        <w:br w:type="page"/>
      </w:r>
    </w:p>
    <w:p>
      <w:pPr>
        <w:spacing w:before="400" w:after="120"/>
      </w:pPr>
      <w:r>
        <w:rPr>
          <w:b/>
          <w:color w:val="1E3A5F"/>
          <w:sz w:val="32"/>
        </w:rPr>
        <w:t>7. Nyheter i version 3.12</w:t>
      </w:r>
    </w:p>
    <w:p>
      <w:pPr>
        <w:spacing w:before="280" w:after="80"/>
      </w:pPr>
      <w:r>
        <w:rPr>
          <w:b/>
          <w:color w:val="0EA5E9"/>
          <w:sz w:val="24"/>
        </w:rPr>
        <w:t>Avstämning, periodbaserat nettoinsatt och förbättrad Kassa-flik</w:t>
      </w:r>
    </w:p>
    <w:p>
      <w:pPr>
        <w:spacing w:before="0" w:after="120"/>
      </w:pPr>
      <w:r>
        <w:rPr>
          <w:color w:val="111827"/>
          <w:sz w:val="21"/>
        </w:rPr>
        <w:t>Version 3.12 fokuserar på kontroll och konsistens — det ska vara lätt att verifiera att appen räknar rätt och att siffrorna stämmer mot Avanza.</w:t>
      </w:r>
    </w:p>
    <w:p>
      <w:pPr>
        <w:spacing w:before="280" w:after="80"/>
      </w:pPr>
      <w:r>
        <w:rPr>
          <w:b/>
          <w:color w:val="0EA5E9"/>
          <w:sz w:val="24"/>
        </w:rPr>
        <w:t>Ny flik: Avstämning</w:t>
      </w:r>
    </w:p>
    <w:p>
      <w:pPr>
        <w:spacing w:before="0" w:after="120"/>
      </w:pPr>
      <w:r>
        <w:rPr>
          <w:color w:val="111827"/>
          <w:sz w:val="21"/>
        </w:rPr>
        <w:t>En helt ny flik låter dig stämma av appens beräknade portföljvärde mot vad Avanza visar i Min ekonomi. Fliken byggs automatiskt från den senast importerade positionsfilen — ingen manuell inmatning krävs.</w:t>
      </w:r>
    </w:p>
    <w:p>
      <w:pPr>
        <w:pStyle w:val="ListBullet"/>
        <w:spacing w:before="20" w:after="40"/>
        <w:ind w:left="454"/>
      </w:pPr>
      <w:r>
        <w:rPr>
          <w:color w:val="111827"/>
          <w:sz w:val="21"/>
        </w:rPr>
        <w:t>Saldon per konto — kontonamn (exakt som i Avanza), tillgängligt för köp och totalt marknadsvärde per konto.</w:t>
      </w:r>
    </w:p>
    <w:p>
      <w:pPr>
        <w:pStyle w:val="ListBullet"/>
        <w:spacing w:before="20" w:after="40"/>
        <w:ind w:left="454"/>
      </w:pPr>
      <w:r>
        <w:rPr>
          <w:color w:val="111827"/>
          <w:sz w:val="21"/>
        </w:rPr>
        <w:t>Kontroll mot app — differens i kr och % mellan positionsfilens summavärde och appens beräknade portföljvärde.</w:t>
      </w:r>
    </w:p>
    <w:p>
      <w:pPr>
        <w:pStyle w:val="ListBullet"/>
        <w:spacing w:before="20" w:after="40"/>
        <w:ind w:left="454"/>
      </w:pPr>
      <w:r>
        <w:rPr>
          <w:color w:val="111827"/>
          <w:sz w:val="21"/>
        </w:rPr>
        <w:t>Förklaringstext — inbyggd förklaring av varför en liten differens är normal (FX-kursskillnader, manuell kassa, dolda konton).</w:t>
      </w:r>
    </w:p>
    <w:p>
      <w:pPr>
        <w:spacing w:before="0" w:after="120"/>
      </w:pPr>
      <w:r>
        <w:rPr>
          <w:color w:val="111827"/>
          <w:sz w:val="21"/>
        </w:rPr>
        <w:t>Kontona visas i samma ordning som i Avanza och uppdateras automatiskt vid varje positionsimport. En differens under 1 % är acceptabel och beror normalt på att appen och Avanza använder något olika valutakurser för utländska innehav.</w:t>
      </w:r>
    </w:p>
    <w:p>
      <w:pPr>
        <w:spacing w:before="280" w:after="80"/>
      </w:pPr>
      <w:r>
        <w:rPr>
          <w:b/>
          <w:color w:val="0EA5E9"/>
          <w:sz w:val="24"/>
        </w:rPr>
        <w:t>Nettoinsatt kapital — nu periodbaserat</w:t>
      </w:r>
    </w:p>
    <w:p>
      <w:pPr>
        <w:spacing w:before="0" w:after="120"/>
      </w:pPr>
      <w:r>
        <w:rPr>
          <w:color w:val="111827"/>
          <w:sz w:val="21"/>
        </w:rPr>
        <w:t>Nyckeltalskortet 'Nettoinsatt kapital' på Dashboard följer nu vald period. Med filtret 'i År' visas nettoinflödet under innevarande år, med totalt nettoinsatt sedan start som undertext. Vid 'Allt' visas det ackumulerade totalt som tidigare.</w:t>
      </w:r>
    </w:p>
    <w:p>
      <w:pPr>
        <w:spacing w:before="280" w:after="80"/>
      </w:pPr>
      <w:r>
        <w:rPr>
          <w:b/>
          <w:color w:val="0EA5E9"/>
          <w:sz w:val="24"/>
        </w:rPr>
        <w:t>Kassa-fliken — Avanza-ordning</w:t>
      </w:r>
    </w:p>
    <w:p>
      <w:pPr>
        <w:spacing w:before="0" w:after="120"/>
      </w:pPr>
      <w:r>
        <w:rPr>
          <w:color w:val="111827"/>
          <w:sz w:val="21"/>
        </w:rPr>
        <w:t>Konton i 'Tillgängligt för köp'-tabellen och väljarmenyn visas nu i samma ordning som Avanza visar dem i Min ekonomi, inte längre alfabetiskt.</w:t>
      </w:r>
    </w:p>
    <w:p>
      <w:pPr>
        <w:spacing w:before="400"/>
        <w:jc w:val="center"/>
      </w:pPr>
      <w:r>
        <w:rPr>
          <w:i/>
          <w:color w:val="6B7280"/>
          <w:sz w:val="18"/>
        </w:rPr>
        <w:t>Strategiportföljen v3.12  ·  Byggt för Martin  ·  Strategi från januari 2026</w:t>
      </w:r>
    </w:p>
    <w:p>
      <w:r>
        <w:br w:type="page"/>
      </w:r>
    </w:p>
    <w:p>
      <w:pPr>
        <w:spacing w:before="400" w:after="120"/>
      </w:pPr>
      <w:r>
        <w:rPr>
          <w:b/>
          <w:color w:val="1E3A5F"/>
          <w:sz w:val="32"/>
        </w:rPr>
        <w:t>8. Nyheter i version 3.12</w:t>
      </w:r>
    </w:p>
    <w:p>
      <w:pPr>
        <w:spacing w:before="280" w:after="80"/>
      </w:pPr>
      <w:r>
        <w:rPr>
          <w:b/>
          <w:color w:val="0EA5E9"/>
          <w:sz w:val="24"/>
        </w:rPr>
        <w:t>Kontohantering, allow-list och buggfixar</w:t>
      </w:r>
    </w:p>
    <w:p>
      <w:pPr>
        <w:spacing w:before="0" w:after="120"/>
      </w:pPr>
      <w:r>
        <w:rPr>
          <w:color w:val="111827"/>
          <w:sz w:val="21"/>
        </w:rPr>
        <w:t>Version 3.12 fokuserar på tillförlitlig kontoidentifiering och importkontroll — appen hanterar nu alla 6 Avanza-konton korrekt oavsett namnlikhet eller importordning.</w:t>
      </w:r>
    </w:p>
    <w:p>
      <w:pPr>
        <w:spacing w:before="280" w:after="80"/>
      </w:pPr>
      <w:r>
        <w:rPr>
          <w:b/>
          <w:color w:val="0EA5E9"/>
          <w:sz w:val="24"/>
        </w:rPr>
        <w:t>Kontofiltrering — ny allow-list</w:t>
      </w:r>
    </w:p>
    <w:p>
      <w:pPr>
        <w:spacing w:before="0" w:after="120"/>
      </w:pPr>
      <w:r>
        <w:rPr>
          <w:color w:val="111827"/>
          <w:sz w:val="21"/>
        </w:rPr>
        <w:t>Importlogiken är omskriven från block-list till allow-list. Enbart de 6 konfigurerade kontona importeras; övrig data ignoreras automatiskt utan att kräva manuell filtrering.</w:t>
      </w:r>
    </w:p>
    <w:p>
      <w:pPr>
        <w:pStyle w:val="ListBullet"/>
        <w:spacing w:before="20" w:after="40"/>
        <w:ind w:left="454"/>
      </w:pPr>
      <w:r>
        <w:rPr>
          <w:color w:val="111827"/>
          <w:sz w:val="21"/>
        </w:rPr>
        <w:t>Inga okända konton kan glida in vid import, oavsett hur Avanza exporterar.</w:t>
      </w:r>
    </w:p>
    <w:p>
      <w:pPr>
        <w:pStyle w:val="ListBullet"/>
        <w:spacing w:before="20" w:after="40"/>
        <w:ind w:left="454"/>
      </w:pPr>
      <w:r>
        <w:rPr>
          <w:color w:val="111827"/>
          <w:sz w:val="21"/>
        </w:rPr>
        <w:t>Ny hjälptext förklarar allow-list-logiken direkt i appen.</w:t>
      </w:r>
    </w:p>
    <w:p>
      <w:pPr>
        <w:spacing w:before="280" w:after="80"/>
      </w:pPr>
      <w:r>
        <w:rPr>
          <w:b/>
          <w:color w:val="0EA5E9"/>
          <w:sz w:val="24"/>
        </w:rPr>
        <w:t>Sparkonto alltid synligt i Avstämning</w:t>
      </w:r>
    </w:p>
    <w:p>
      <w:pPr>
        <w:spacing w:before="0" w:after="120"/>
      </w:pPr>
      <w:r>
        <w:rPr>
          <w:color w:val="111827"/>
          <w:sz w:val="21"/>
        </w:rPr>
        <w:t>Avanza Sparande Martin visas alltid i Saldon per konto-tabellen i Avstämnings-fliken, även om inget saldo är angivet. Saknas saldo visas ledtexten 'Ange saldo i Kassa-fliken' som påminnelse — kontot försvinner inte längre ur listan.</w:t>
      </w:r>
    </w:p>
    <w:p>
      <w:pPr>
        <w:spacing w:before="280" w:after="80"/>
      </w:pPr>
      <w:r>
        <w:rPr>
          <w:b/>
          <w:color w:val="0EA5E9"/>
          <w:sz w:val="24"/>
        </w:rPr>
        <w:t>Kontonummer under kontonamn</w:t>
      </w:r>
    </w:p>
    <w:p>
      <w:pPr>
        <w:spacing w:before="0" w:after="120"/>
      </w:pPr>
      <w:r>
        <w:rPr>
          <w:color w:val="111827"/>
          <w:sz w:val="21"/>
        </w:rPr>
        <w:t>Kontonumret visas nu under kontonamnet i Saldon per konto-tabellen. Det gör det enklare att matcha appens rader mot rätt konto i Avanza Min ekonomi.</w:t>
      </w:r>
    </w:p>
    <w:p>
      <w:pPr>
        <w:spacing w:before="280" w:after="80"/>
      </w:pPr>
      <w:r>
        <w:rPr>
          <w:b/>
          <w:color w:val="0EA5E9"/>
          <w:sz w:val="24"/>
        </w:rPr>
        <w:t>Kassa-dropdown — alltid alla 6 konton</w:t>
      </w:r>
    </w:p>
    <w:p>
      <w:pPr>
        <w:spacing w:before="0" w:after="120"/>
      </w:pPr>
      <w:r>
        <w:rPr>
          <w:color w:val="111827"/>
          <w:sz w:val="21"/>
        </w:rPr>
        <w:t>Väljarmenyn i Kassa-fliken visar alltid samtliga 6 konton från den fasta kontolistan, oavsett om en transaktionsfil är importerad eller inte. Tidigare krävdes en importerad transaktionsfil för att alla konton skulle dyka upp.</w:t>
      </w:r>
    </w:p>
    <w:p>
      <w:pPr>
        <w:spacing w:before="280" w:after="80"/>
      </w:pPr>
      <w:r>
        <w:rPr>
          <w:b/>
          <w:color w:val="0EA5E9"/>
          <w:sz w:val="24"/>
        </w:rPr>
        <w:t>Buggfix — exakt kontoidentifiering</w:t>
      </w:r>
    </w:p>
    <w:p>
      <w:pPr>
        <w:spacing w:before="0" w:after="120"/>
      </w:pPr>
      <w:r>
        <w:rPr>
          <w:color w:val="111827"/>
          <w:sz w:val="21"/>
        </w:rPr>
        <w:t>Liknamnda konton (t.ex. '1. Utländska Aktier 2025' och '2. Utländska Aktier 2025') visades felaktigt som duplikat på grund av att namnets sifferprefixer normaliserades bort vid matchning. Exakt matchning provas nu alltid först; normalisering används bara som reserv när exakt ett konto matchar.</w:t>
      </w:r>
    </w:p>
    <w:p>
      <w:pPr>
        <w:spacing w:before="280" w:after="80"/>
      </w:pPr>
      <w:r>
        <w:rPr>
          <w:b/>
          <w:color w:val="0EA5E9"/>
          <w:sz w:val="24"/>
        </w:rPr>
        <w:t>iOS-kompatibla importknappar</w:t>
      </w:r>
    </w:p>
    <w:p>
      <w:pPr>
        <w:spacing w:before="0" w:after="120"/>
      </w:pPr>
      <w:r>
        <w:rPr>
          <w:color w:val="111827"/>
          <w:sz w:val="21"/>
        </w:rPr>
        <w:t>Importknapparna är bytta från button+onclick till label+for-element. Det ger pålitlig filväljare i Safari på iPad — tidigare kunde knapparna ibland ignoreras i iOS.</w:t>
      </w:r>
    </w:p>
    <w:p>
      <w:pPr>
        <w:spacing w:before="400"/>
        <w:jc w:val="center"/>
      </w:pPr>
      <w:r>
        <w:rPr>
          <w:i/>
          <w:color w:val="6B7280"/>
          <w:sz w:val="18"/>
        </w:rPr>
        <w:t>Strategiportföljen v3.12  ·  Byggt för Martin  ·  Strategi från januari 2026</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