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6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5310"/>
      </w:tblGrid>
      <w:tr w:rsidR="00632B64" w14:paraId="59E39295" w14:textId="77777777" w:rsidTr="00632B64">
        <w:tc>
          <w:tcPr>
            <w:tcW w:w="4950" w:type="dxa"/>
          </w:tcPr>
          <w:p w14:paraId="55E8D721" w14:textId="0899E652" w:rsidR="0061217B" w:rsidRDefault="0061217B" w:rsidP="0061217B">
            <w:pPr>
              <w:autoSpaceDE w:val="0"/>
              <w:autoSpaceDN w:val="0"/>
              <w:adjustRightInd w:val="0"/>
              <w:spacing w:after="0" w:line="240" w:lineRule="auto"/>
              <w:rPr>
                <w:rFonts w:ascii="Corbel" w:hAnsi="Corbel" w:cs="Garamond-Bold"/>
                <w:b/>
                <w:bCs/>
                <w:smallCaps/>
                <w:color w:val="000000"/>
                <w:spacing w:val="40"/>
                <w:sz w:val="36"/>
                <w:szCs w:val="36"/>
              </w:rPr>
            </w:pPr>
            <w:r w:rsidRPr="00977E4C">
              <w:rPr>
                <w:rFonts w:ascii="Corbel" w:hAnsi="Corbel" w:cs="Garamond-Bold"/>
                <w:b/>
                <w:bCs/>
                <w:smallCaps/>
                <w:color w:val="000000"/>
                <w:spacing w:val="40"/>
                <w:sz w:val="48"/>
                <w:szCs w:val="40"/>
              </w:rPr>
              <w:t xml:space="preserve">Noah </w:t>
            </w:r>
            <w:proofErr w:type="spellStart"/>
            <w:r w:rsidRPr="00977E4C">
              <w:rPr>
                <w:rFonts w:ascii="Corbel" w:hAnsi="Corbel" w:cs="Garamond-Bold"/>
                <w:b/>
                <w:bCs/>
                <w:smallCaps/>
                <w:color w:val="000000"/>
                <w:spacing w:val="40"/>
                <w:sz w:val="48"/>
                <w:szCs w:val="40"/>
              </w:rPr>
              <w:t>Stoffman</w:t>
            </w:r>
            <w:proofErr w:type="spellEnd"/>
          </w:p>
        </w:tc>
        <w:tc>
          <w:tcPr>
            <w:tcW w:w="5310" w:type="dxa"/>
          </w:tcPr>
          <w:p w14:paraId="5FFCBBFB" w14:textId="0D493E75" w:rsidR="0061217B" w:rsidRDefault="00632B64" w:rsidP="00632B64">
            <w:pPr>
              <w:autoSpaceDE w:val="0"/>
              <w:autoSpaceDN w:val="0"/>
              <w:adjustRightInd w:val="0"/>
              <w:spacing w:after="0" w:line="240" w:lineRule="auto"/>
              <w:jc w:val="right"/>
              <w:rPr>
                <w:rFonts w:ascii="Corbel" w:hAnsi="Corbel" w:cs="Garamond"/>
                <w:color w:val="000000"/>
                <w:sz w:val="18"/>
                <w:szCs w:val="20"/>
              </w:rPr>
            </w:pPr>
            <w:r>
              <w:rPr>
                <w:rFonts w:ascii="Corbel" w:hAnsi="Corbel" w:cs="Garamond"/>
                <w:color w:val="000000"/>
                <w:sz w:val="18"/>
                <w:szCs w:val="20"/>
              </w:rPr>
              <w:t>kelley.iu.edu/</w:t>
            </w:r>
            <w:proofErr w:type="spellStart"/>
            <w:r>
              <w:rPr>
                <w:rFonts w:ascii="Corbel" w:hAnsi="Corbel" w:cs="Garamond"/>
                <w:color w:val="000000"/>
                <w:sz w:val="18"/>
                <w:szCs w:val="20"/>
              </w:rPr>
              <w:t>nstoffma</w:t>
            </w:r>
            <w:proofErr w:type="spellEnd"/>
            <w:r>
              <w:rPr>
                <w:rFonts w:ascii="Corbel" w:hAnsi="Corbel" w:cs="Garamond"/>
                <w:color w:val="000000"/>
                <w:sz w:val="18"/>
                <w:szCs w:val="20"/>
              </w:rPr>
              <w:t xml:space="preserve"> </w:t>
            </w:r>
            <w:r>
              <w:rPr>
                <w:noProof/>
              </w:rPr>
              <w:drawing>
                <wp:inline distT="0" distB="0" distL="0" distR="0" wp14:anchorId="4DEDBB16" wp14:editId="342F17C1">
                  <wp:extent cx="114300" cy="9144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14300" cy="91440"/>
                          </a:xfrm>
                          <a:prstGeom prst="rect">
                            <a:avLst/>
                          </a:prstGeom>
                        </pic:spPr>
                      </pic:pic>
                    </a:graphicData>
                  </a:graphic>
                </wp:inline>
              </w:drawing>
            </w:r>
            <w:r>
              <w:rPr>
                <w:rFonts w:ascii="Corbel" w:hAnsi="Corbel" w:cs="Garamond"/>
                <w:color w:val="000000"/>
                <w:sz w:val="18"/>
                <w:szCs w:val="20"/>
              </w:rPr>
              <w:t xml:space="preserve"> </w:t>
            </w:r>
          </w:p>
          <w:p w14:paraId="70826CC8" w14:textId="0E1DDD1E" w:rsidR="00632B64" w:rsidRDefault="00632B64" w:rsidP="00632B64">
            <w:pPr>
              <w:autoSpaceDE w:val="0"/>
              <w:autoSpaceDN w:val="0"/>
              <w:adjustRightInd w:val="0"/>
              <w:spacing w:after="0" w:line="240" w:lineRule="auto"/>
              <w:jc w:val="right"/>
              <w:rPr>
                <w:rFonts w:ascii="Corbel" w:hAnsi="Corbel" w:cs="Garamond"/>
                <w:color w:val="000000"/>
                <w:sz w:val="18"/>
                <w:szCs w:val="20"/>
              </w:rPr>
            </w:pPr>
            <w:r>
              <w:rPr>
                <w:rFonts w:ascii="Corbel" w:hAnsi="Corbel" w:cs="Garamond"/>
                <w:color w:val="000000"/>
                <w:sz w:val="18"/>
                <w:szCs w:val="20"/>
              </w:rPr>
              <w:t>@stoffprof</w:t>
            </w:r>
            <w:r w:rsidR="000437B3">
              <w:rPr>
                <w:rFonts w:ascii="Corbel" w:hAnsi="Corbel" w:cs="Garamond"/>
                <w:color w:val="000000"/>
                <w:sz w:val="18"/>
                <w:szCs w:val="20"/>
              </w:rPr>
              <w:t xml:space="preserve"> </w:t>
            </w:r>
            <w:r>
              <w:rPr>
                <w:rFonts w:ascii="Corbel" w:hAnsi="Corbel" w:cs="Garamond"/>
                <w:color w:val="000000"/>
                <w:sz w:val="18"/>
                <w:szCs w:val="20"/>
              </w:rPr>
              <w:t xml:space="preserve"> </w:t>
            </w:r>
            <w:r>
              <w:rPr>
                <w:noProof/>
              </w:rPr>
              <w:drawing>
                <wp:inline distT="0" distB="0" distL="0" distR="0" wp14:anchorId="4777766E" wp14:editId="4D0742A3">
                  <wp:extent cx="91440" cy="9144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 cy="91440"/>
                          </a:xfrm>
                          <a:prstGeom prst="rect">
                            <a:avLst/>
                          </a:prstGeom>
                        </pic:spPr>
                      </pic:pic>
                    </a:graphicData>
                  </a:graphic>
                </wp:inline>
              </w:drawing>
            </w:r>
          </w:p>
          <w:p w14:paraId="2EE8F7E8" w14:textId="62038724" w:rsidR="00632B64" w:rsidRDefault="00632B64" w:rsidP="00632B64">
            <w:pPr>
              <w:autoSpaceDE w:val="0"/>
              <w:autoSpaceDN w:val="0"/>
              <w:adjustRightInd w:val="0"/>
              <w:spacing w:after="0" w:line="240" w:lineRule="auto"/>
              <w:jc w:val="right"/>
              <w:rPr>
                <w:rFonts w:ascii="Corbel" w:hAnsi="Corbel" w:cs="Garamond"/>
                <w:color w:val="000000"/>
                <w:sz w:val="18"/>
                <w:szCs w:val="20"/>
              </w:rPr>
            </w:pPr>
            <w:r>
              <w:rPr>
                <w:rFonts w:ascii="Corbel" w:hAnsi="Corbel" w:cs="Garamond"/>
                <w:color w:val="000000"/>
                <w:sz w:val="18"/>
                <w:szCs w:val="20"/>
              </w:rPr>
              <w:t xml:space="preserve">nstoffma@iu.edu  </w:t>
            </w:r>
            <w:r>
              <w:rPr>
                <w:noProof/>
              </w:rPr>
              <w:drawing>
                <wp:inline distT="0" distB="0" distL="0" distR="0" wp14:anchorId="3C646BB6" wp14:editId="7384F3B7">
                  <wp:extent cx="91440" cy="9144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 cy="91440"/>
                          </a:xfrm>
                          <a:prstGeom prst="rect">
                            <a:avLst/>
                          </a:prstGeom>
                        </pic:spPr>
                      </pic:pic>
                    </a:graphicData>
                  </a:graphic>
                </wp:inline>
              </w:drawing>
            </w:r>
          </w:p>
          <w:p w14:paraId="2B40DEB5" w14:textId="0D04D9A2" w:rsidR="00632B64" w:rsidRPr="009936FC" w:rsidRDefault="00632B64" w:rsidP="00632B64">
            <w:pPr>
              <w:autoSpaceDE w:val="0"/>
              <w:autoSpaceDN w:val="0"/>
              <w:adjustRightInd w:val="0"/>
              <w:spacing w:after="0" w:line="240" w:lineRule="auto"/>
              <w:jc w:val="right"/>
              <w:rPr>
                <w:rFonts w:ascii="Corbel" w:hAnsi="Corbel" w:cs="Garamond"/>
                <w:color w:val="000000"/>
                <w:sz w:val="18"/>
                <w:szCs w:val="20"/>
              </w:rPr>
            </w:pPr>
            <w:r>
              <w:rPr>
                <w:rFonts w:ascii="Corbel" w:hAnsi="Corbel" w:cs="Garamond"/>
                <w:color w:val="000000"/>
                <w:sz w:val="18"/>
                <w:szCs w:val="20"/>
              </w:rPr>
              <w:t>+1 812 856-5664</w:t>
            </w:r>
            <w:r w:rsidR="000437B3">
              <w:rPr>
                <w:rFonts w:ascii="Corbel" w:hAnsi="Corbel" w:cs="Garamond"/>
                <w:color w:val="000000"/>
                <w:sz w:val="18"/>
                <w:szCs w:val="20"/>
              </w:rPr>
              <w:t xml:space="preserve"> </w:t>
            </w:r>
            <w:r>
              <w:rPr>
                <w:rFonts w:ascii="Corbel" w:hAnsi="Corbel" w:cs="Garamond"/>
                <w:color w:val="000000"/>
                <w:sz w:val="18"/>
                <w:szCs w:val="20"/>
              </w:rPr>
              <w:t xml:space="preserve"> </w:t>
            </w:r>
            <w:r>
              <w:rPr>
                <w:noProof/>
              </w:rPr>
              <w:drawing>
                <wp:inline distT="0" distB="0" distL="0" distR="0" wp14:anchorId="68481D11" wp14:editId="31900472">
                  <wp:extent cx="91440" cy="9144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 cy="91440"/>
                          </a:xfrm>
                          <a:prstGeom prst="rect">
                            <a:avLst/>
                          </a:prstGeom>
                        </pic:spPr>
                      </pic:pic>
                    </a:graphicData>
                  </a:graphic>
                </wp:inline>
              </w:drawing>
            </w:r>
          </w:p>
          <w:p w14:paraId="6091F151" w14:textId="77777777" w:rsidR="0061217B" w:rsidRPr="0061217B" w:rsidRDefault="0061217B" w:rsidP="0061217B">
            <w:pPr>
              <w:autoSpaceDE w:val="0"/>
              <w:autoSpaceDN w:val="0"/>
              <w:adjustRightInd w:val="0"/>
              <w:spacing w:after="0" w:line="240" w:lineRule="auto"/>
              <w:rPr>
                <w:rFonts w:ascii="Corbel" w:hAnsi="Corbel" w:cs="Garamond-Bold"/>
                <w:b/>
                <w:bCs/>
                <w:smallCaps/>
                <w:color w:val="000000"/>
                <w:spacing w:val="40"/>
                <w:szCs w:val="36"/>
              </w:rPr>
            </w:pPr>
          </w:p>
        </w:tc>
      </w:tr>
    </w:tbl>
    <w:p w14:paraId="7B7B6E3A" w14:textId="7F40B2C0" w:rsidR="002A3909" w:rsidRDefault="00B926F1" w:rsidP="002A3909">
      <w:pPr>
        <w:pBdr>
          <w:bottom w:val="single" w:sz="6" w:space="1" w:color="auto"/>
        </w:pBdr>
        <w:autoSpaceDE w:val="0"/>
        <w:autoSpaceDN w:val="0"/>
        <w:adjustRightInd w:val="0"/>
        <w:spacing w:after="0" w:line="240" w:lineRule="auto"/>
        <w:rPr>
          <w:rFonts w:ascii="Corbel" w:hAnsi="Corbel" w:cs="Garamond-Bold"/>
          <w:b/>
          <w:bCs/>
          <w:smallCaps/>
          <w:color w:val="000000"/>
          <w:spacing w:val="30"/>
          <w:sz w:val="28"/>
          <w:szCs w:val="26"/>
        </w:rPr>
      </w:pPr>
      <w:r>
        <w:rPr>
          <w:rFonts w:ascii="Corbel" w:hAnsi="Corbel" w:cs="Garamond-Bold"/>
          <w:b/>
          <w:bCs/>
          <w:smallCaps/>
          <w:color w:val="000000"/>
          <w:spacing w:val="30"/>
          <w:sz w:val="28"/>
          <w:szCs w:val="26"/>
        </w:rPr>
        <w:t>Academic Positions</w:t>
      </w:r>
    </w:p>
    <w:p w14:paraId="61DB3038" w14:textId="77777777" w:rsidR="002A3909" w:rsidRDefault="002A3909" w:rsidP="002A3909">
      <w:pPr>
        <w:autoSpaceDE w:val="0"/>
        <w:autoSpaceDN w:val="0"/>
        <w:adjustRightInd w:val="0"/>
        <w:spacing w:after="0" w:line="240" w:lineRule="auto"/>
        <w:rPr>
          <w:rFonts w:ascii="Corbel" w:hAnsi="Corbel" w:cs="Garamond"/>
          <w:b/>
          <w:bCs/>
          <w:color w:val="000000"/>
          <w:sz w:val="24"/>
          <w:szCs w:val="24"/>
        </w:rPr>
      </w:pPr>
    </w:p>
    <w:p w14:paraId="23E8D7BA" w14:textId="30EF27EB" w:rsidR="002A3909" w:rsidRPr="002643C2" w:rsidRDefault="002A3909" w:rsidP="002A3909">
      <w:pPr>
        <w:autoSpaceDE w:val="0"/>
        <w:autoSpaceDN w:val="0"/>
        <w:adjustRightInd w:val="0"/>
        <w:spacing w:after="0" w:line="240" w:lineRule="auto"/>
        <w:rPr>
          <w:rFonts w:ascii="Corbel" w:hAnsi="Corbel" w:cs="Garamond"/>
          <w:b/>
          <w:bCs/>
          <w:color w:val="000000"/>
          <w:sz w:val="24"/>
          <w:szCs w:val="24"/>
        </w:rPr>
      </w:pPr>
      <w:r w:rsidRPr="002643C2">
        <w:rPr>
          <w:rFonts w:ascii="Corbel" w:hAnsi="Corbel" w:cs="Garamond"/>
          <w:b/>
          <w:bCs/>
          <w:color w:val="000000"/>
          <w:sz w:val="24"/>
          <w:szCs w:val="24"/>
        </w:rPr>
        <w:t>Kelley School of Business, Indiana University</w:t>
      </w:r>
    </w:p>
    <w:p w14:paraId="36A8B7F0" w14:textId="77777777" w:rsidR="002A3909" w:rsidRPr="00B57BCB" w:rsidRDefault="002A3909" w:rsidP="00B57BCB">
      <w:pPr>
        <w:autoSpaceDE w:val="0"/>
        <w:autoSpaceDN w:val="0"/>
        <w:adjustRightInd w:val="0"/>
        <w:spacing w:after="0" w:line="240" w:lineRule="auto"/>
        <w:rPr>
          <w:rFonts w:ascii="Corbel" w:hAnsi="Corbel" w:cs="Garamond"/>
          <w:color w:val="000000"/>
          <w:sz w:val="24"/>
          <w:szCs w:val="24"/>
        </w:rPr>
      </w:pPr>
      <w:r w:rsidRPr="00B57BCB">
        <w:rPr>
          <w:rFonts w:ascii="Corbel" w:hAnsi="Corbel" w:cs="Garamond"/>
          <w:color w:val="000000"/>
          <w:sz w:val="24"/>
          <w:szCs w:val="24"/>
        </w:rPr>
        <w:t>Professor, 2022 – present</w:t>
      </w:r>
    </w:p>
    <w:p w14:paraId="01A542F7" w14:textId="77777777" w:rsidR="002A3909" w:rsidRPr="00B57BCB" w:rsidRDefault="002A3909" w:rsidP="00B57BCB">
      <w:pPr>
        <w:autoSpaceDE w:val="0"/>
        <w:autoSpaceDN w:val="0"/>
        <w:adjustRightInd w:val="0"/>
        <w:spacing w:after="0" w:line="240" w:lineRule="auto"/>
        <w:rPr>
          <w:rFonts w:ascii="Corbel" w:hAnsi="Corbel" w:cs="Garamond"/>
          <w:color w:val="000000"/>
          <w:sz w:val="24"/>
          <w:szCs w:val="24"/>
        </w:rPr>
      </w:pPr>
      <w:r w:rsidRPr="00B57BCB">
        <w:rPr>
          <w:rFonts w:ascii="Corbel" w:hAnsi="Corbel" w:cs="Garamond"/>
          <w:color w:val="000000"/>
          <w:sz w:val="24"/>
          <w:szCs w:val="24"/>
        </w:rPr>
        <w:t>Gregg T. and Judith A. Summerville Chair of Finance, 2021 – present</w:t>
      </w:r>
    </w:p>
    <w:p w14:paraId="46C395BF" w14:textId="77777777" w:rsidR="002A3909" w:rsidRPr="00B57BCB" w:rsidRDefault="002A3909" w:rsidP="00B57BCB">
      <w:pPr>
        <w:autoSpaceDE w:val="0"/>
        <w:autoSpaceDN w:val="0"/>
        <w:adjustRightInd w:val="0"/>
        <w:spacing w:after="0" w:line="240" w:lineRule="auto"/>
        <w:rPr>
          <w:rFonts w:ascii="Corbel" w:hAnsi="Corbel" w:cs="Garamond"/>
          <w:color w:val="000000"/>
          <w:sz w:val="24"/>
          <w:szCs w:val="24"/>
        </w:rPr>
      </w:pPr>
      <w:r w:rsidRPr="00B57BCB">
        <w:rPr>
          <w:rFonts w:ascii="Corbel" w:hAnsi="Corbel" w:cs="Garamond"/>
          <w:color w:val="000000"/>
          <w:sz w:val="24"/>
          <w:szCs w:val="24"/>
        </w:rPr>
        <w:t>Chair, Kelley School of Business Doctoral Programs, 2021 – present</w:t>
      </w:r>
    </w:p>
    <w:p w14:paraId="14B282C5" w14:textId="77777777" w:rsidR="002A3909" w:rsidRDefault="002A3909" w:rsidP="002A3909">
      <w:pPr>
        <w:autoSpaceDE w:val="0"/>
        <w:autoSpaceDN w:val="0"/>
        <w:adjustRightInd w:val="0"/>
        <w:spacing w:after="0" w:line="240" w:lineRule="auto"/>
        <w:rPr>
          <w:rFonts w:ascii="Corbel" w:hAnsi="Corbel" w:cs="Garamond"/>
          <w:color w:val="000000"/>
          <w:sz w:val="24"/>
          <w:szCs w:val="24"/>
        </w:rPr>
      </w:pPr>
    </w:p>
    <w:p w14:paraId="3C06A9DD" w14:textId="30D5C9FB" w:rsidR="002A3909" w:rsidRDefault="002A3909" w:rsidP="002A3909">
      <w:pPr>
        <w:autoSpaceDE w:val="0"/>
        <w:autoSpaceDN w:val="0"/>
        <w:adjustRightInd w:val="0"/>
        <w:spacing w:after="0" w:line="240" w:lineRule="auto"/>
        <w:rPr>
          <w:rFonts w:ascii="Corbel" w:hAnsi="Corbel" w:cs="Garamond"/>
          <w:color w:val="000000"/>
          <w:sz w:val="24"/>
          <w:szCs w:val="24"/>
        </w:rPr>
      </w:pPr>
      <w:r w:rsidRPr="00B37F2C">
        <w:rPr>
          <w:rFonts w:ascii="Corbel" w:hAnsi="Corbel" w:cs="Garamond"/>
          <w:color w:val="000000"/>
          <w:sz w:val="24"/>
          <w:szCs w:val="24"/>
        </w:rPr>
        <w:t xml:space="preserve">Associate Professor, 2015 – </w:t>
      </w:r>
      <w:r>
        <w:rPr>
          <w:rFonts w:ascii="Corbel" w:hAnsi="Corbel" w:cs="Garamond"/>
          <w:color w:val="000000"/>
          <w:sz w:val="24"/>
          <w:szCs w:val="24"/>
        </w:rPr>
        <w:t>2022</w:t>
      </w:r>
    </w:p>
    <w:p w14:paraId="708052AA" w14:textId="77777777" w:rsidR="002A3909" w:rsidRDefault="002A3909" w:rsidP="002A3909">
      <w:pPr>
        <w:autoSpaceDE w:val="0"/>
        <w:autoSpaceDN w:val="0"/>
        <w:adjustRightInd w:val="0"/>
        <w:spacing w:after="0" w:line="240" w:lineRule="auto"/>
        <w:rPr>
          <w:rFonts w:ascii="Corbel" w:hAnsi="Corbel" w:cs="Garamond"/>
          <w:color w:val="000000"/>
          <w:sz w:val="24"/>
          <w:szCs w:val="24"/>
        </w:rPr>
      </w:pPr>
      <w:r>
        <w:rPr>
          <w:rFonts w:ascii="Corbel" w:hAnsi="Corbel" w:cs="Garamond"/>
          <w:color w:val="000000"/>
          <w:sz w:val="24"/>
          <w:szCs w:val="24"/>
        </w:rPr>
        <w:t>Weimer Faculty Fellow, 2018 – 2021</w:t>
      </w:r>
    </w:p>
    <w:p w14:paraId="68D3E443" w14:textId="1CA9BC91" w:rsidR="002A3909" w:rsidRDefault="002A3909" w:rsidP="002A3909">
      <w:pPr>
        <w:autoSpaceDE w:val="0"/>
        <w:autoSpaceDN w:val="0"/>
        <w:adjustRightInd w:val="0"/>
        <w:spacing w:after="0" w:line="240" w:lineRule="auto"/>
        <w:rPr>
          <w:rFonts w:ascii="Corbel" w:hAnsi="Corbel" w:cs="Garamond"/>
          <w:color w:val="000000"/>
          <w:sz w:val="24"/>
          <w:szCs w:val="24"/>
        </w:rPr>
      </w:pPr>
      <w:r w:rsidRPr="00B37F2C">
        <w:rPr>
          <w:rFonts w:ascii="Corbel" w:hAnsi="Corbel" w:cs="Garamond"/>
          <w:color w:val="000000"/>
          <w:sz w:val="24"/>
          <w:szCs w:val="24"/>
        </w:rPr>
        <w:t>Assistant Professor, 2008 – 2015</w:t>
      </w:r>
    </w:p>
    <w:p w14:paraId="36B3C58B" w14:textId="29AE282F" w:rsidR="002A3909" w:rsidRDefault="002A3909" w:rsidP="002A3909">
      <w:pPr>
        <w:autoSpaceDE w:val="0"/>
        <w:autoSpaceDN w:val="0"/>
        <w:adjustRightInd w:val="0"/>
        <w:spacing w:after="0" w:line="240" w:lineRule="auto"/>
        <w:rPr>
          <w:rFonts w:ascii="Corbel" w:hAnsi="Corbel" w:cs="Garamond"/>
          <w:color w:val="000000"/>
          <w:sz w:val="24"/>
          <w:szCs w:val="24"/>
        </w:rPr>
      </w:pPr>
    </w:p>
    <w:p w14:paraId="0892F530" w14:textId="12EF55C3" w:rsidR="002A3909" w:rsidRPr="002643C2" w:rsidRDefault="002A3909" w:rsidP="002A3909">
      <w:pPr>
        <w:autoSpaceDE w:val="0"/>
        <w:autoSpaceDN w:val="0"/>
        <w:adjustRightInd w:val="0"/>
        <w:spacing w:after="0" w:line="240" w:lineRule="auto"/>
        <w:rPr>
          <w:rFonts w:ascii="Corbel" w:hAnsi="Corbel" w:cs="Garamond"/>
          <w:b/>
          <w:bCs/>
          <w:color w:val="000000"/>
          <w:sz w:val="24"/>
          <w:szCs w:val="24"/>
        </w:rPr>
      </w:pPr>
      <w:r w:rsidRPr="002643C2">
        <w:rPr>
          <w:rFonts w:ascii="Corbel" w:hAnsi="Corbel" w:cs="Garamond"/>
          <w:b/>
          <w:bCs/>
          <w:color w:val="000000"/>
          <w:sz w:val="24"/>
          <w:szCs w:val="24"/>
        </w:rPr>
        <w:t>Hebrew University of Jerusalem</w:t>
      </w:r>
    </w:p>
    <w:p w14:paraId="68ADA8E3" w14:textId="7FF89A34" w:rsidR="002A3909" w:rsidRPr="00B37F2C" w:rsidRDefault="002A3909" w:rsidP="002A3909">
      <w:pPr>
        <w:autoSpaceDE w:val="0"/>
        <w:autoSpaceDN w:val="0"/>
        <w:adjustRightInd w:val="0"/>
        <w:spacing w:after="0" w:line="240" w:lineRule="auto"/>
        <w:rPr>
          <w:rFonts w:ascii="Corbel" w:hAnsi="Corbel" w:cs="Garamond"/>
          <w:color w:val="000000"/>
          <w:sz w:val="24"/>
          <w:szCs w:val="24"/>
        </w:rPr>
      </w:pPr>
      <w:r w:rsidRPr="00B37F2C">
        <w:rPr>
          <w:rFonts w:ascii="Corbel" w:hAnsi="Corbel" w:cs="Garamond"/>
          <w:color w:val="000000"/>
          <w:sz w:val="24"/>
          <w:szCs w:val="24"/>
        </w:rPr>
        <w:t>Lady Davis Visiting Associate Professor</w:t>
      </w:r>
      <w:r>
        <w:rPr>
          <w:rFonts w:ascii="Corbel" w:hAnsi="Corbel" w:cs="Garamond"/>
          <w:color w:val="000000"/>
          <w:sz w:val="24"/>
          <w:szCs w:val="24"/>
        </w:rPr>
        <w:t xml:space="preserve">, </w:t>
      </w:r>
      <w:r w:rsidRPr="002A3909">
        <w:rPr>
          <w:rFonts w:ascii="Corbel" w:hAnsi="Corbel" w:cs="Garamond"/>
          <w:color w:val="000000"/>
          <w:sz w:val="24"/>
          <w:szCs w:val="24"/>
        </w:rPr>
        <w:t>2016 – 2017</w:t>
      </w:r>
    </w:p>
    <w:p w14:paraId="19485FE1" w14:textId="77777777" w:rsidR="002A3909" w:rsidRDefault="002A3909" w:rsidP="002A3909">
      <w:pPr>
        <w:pBdr>
          <w:bottom w:val="single" w:sz="6" w:space="1" w:color="auto"/>
        </w:pBdr>
        <w:autoSpaceDE w:val="0"/>
        <w:autoSpaceDN w:val="0"/>
        <w:adjustRightInd w:val="0"/>
        <w:spacing w:after="0" w:line="240" w:lineRule="auto"/>
        <w:rPr>
          <w:rFonts w:ascii="Corbel" w:hAnsi="Corbel" w:cs="Garamond-Bold"/>
          <w:b/>
          <w:bCs/>
          <w:smallCaps/>
          <w:color w:val="000000"/>
          <w:spacing w:val="30"/>
          <w:sz w:val="28"/>
          <w:szCs w:val="26"/>
        </w:rPr>
      </w:pPr>
    </w:p>
    <w:p w14:paraId="7D299CB2" w14:textId="74AC49C3" w:rsidR="00554D67" w:rsidRPr="00FF60D2" w:rsidRDefault="00554D67" w:rsidP="001504DA">
      <w:pPr>
        <w:pBdr>
          <w:bottom w:val="single" w:sz="6" w:space="1" w:color="auto"/>
        </w:pBdr>
        <w:autoSpaceDE w:val="0"/>
        <w:autoSpaceDN w:val="0"/>
        <w:adjustRightInd w:val="0"/>
        <w:spacing w:after="0" w:line="240" w:lineRule="auto"/>
        <w:rPr>
          <w:rFonts w:ascii="Corbel" w:hAnsi="Corbel" w:cs="Garamond-Bold"/>
          <w:b/>
          <w:bCs/>
          <w:smallCaps/>
          <w:color w:val="000000"/>
          <w:spacing w:val="30"/>
          <w:sz w:val="28"/>
          <w:szCs w:val="26"/>
        </w:rPr>
      </w:pPr>
      <w:r w:rsidRPr="00FF60D2">
        <w:rPr>
          <w:rFonts w:ascii="Corbel" w:hAnsi="Corbel" w:cs="Garamond-Bold"/>
          <w:b/>
          <w:bCs/>
          <w:smallCaps/>
          <w:color w:val="000000"/>
          <w:spacing w:val="30"/>
          <w:sz w:val="28"/>
          <w:szCs w:val="26"/>
        </w:rPr>
        <w:t>Education</w:t>
      </w:r>
    </w:p>
    <w:tbl>
      <w:tblPr>
        <w:tblW w:w="0" w:type="auto"/>
        <w:tblInd w:w="-90" w:type="dxa"/>
        <w:tblLook w:val="00A0" w:firstRow="1" w:lastRow="0" w:firstColumn="1" w:lastColumn="0" w:noHBand="0" w:noVBand="0"/>
      </w:tblPr>
      <w:tblGrid>
        <w:gridCol w:w="1998"/>
        <w:gridCol w:w="7578"/>
      </w:tblGrid>
      <w:tr w:rsidR="00554D67" w:rsidRPr="00FF60D2" w14:paraId="342D6078" w14:textId="77777777" w:rsidTr="005F60AD">
        <w:tc>
          <w:tcPr>
            <w:tcW w:w="1998" w:type="dxa"/>
          </w:tcPr>
          <w:p w14:paraId="406D5D4A" w14:textId="77777777" w:rsidR="00554D67" w:rsidRPr="00FF60D2" w:rsidRDefault="00554D67" w:rsidP="002521C6">
            <w:pPr>
              <w:autoSpaceDE w:val="0"/>
              <w:autoSpaceDN w:val="0"/>
              <w:adjustRightInd w:val="0"/>
              <w:spacing w:after="0" w:line="240" w:lineRule="auto"/>
              <w:rPr>
                <w:rFonts w:ascii="Corbel" w:hAnsi="Corbel" w:cs="Garamond"/>
                <w:color w:val="000000"/>
                <w:sz w:val="24"/>
                <w:szCs w:val="24"/>
              </w:rPr>
            </w:pPr>
            <w:r w:rsidRPr="00FF60D2">
              <w:rPr>
                <w:rFonts w:ascii="Corbel" w:hAnsi="Corbel" w:cs="Garamond"/>
                <w:color w:val="000000"/>
                <w:sz w:val="24"/>
                <w:szCs w:val="24"/>
              </w:rPr>
              <w:t>2008</w:t>
            </w:r>
          </w:p>
        </w:tc>
        <w:tc>
          <w:tcPr>
            <w:tcW w:w="7578" w:type="dxa"/>
          </w:tcPr>
          <w:p w14:paraId="3EA0A6D7" w14:textId="77777777" w:rsidR="00554D67" w:rsidRPr="00FF60D2" w:rsidRDefault="00554D67" w:rsidP="002521C6">
            <w:pPr>
              <w:autoSpaceDE w:val="0"/>
              <w:autoSpaceDN w:val="0"/>
              <w:adjustRightInd w:val="0"/>
              <w:spacing w:after="0" w:line="240" w:lineRule="auto"/>
              <w:rPr>
                <w:rFonts w:ascii="Corbel" w:hAnsi="Corbel" w:cs="Garamond"/>
                <w:color w:val="000000"/>
                <w:sz w:val="24"/>
                <w:szCs w:val="24"/>
              </w:rPr>
            </w:pPr>
            <w:r w:rsidRPr="00FF60D2">
              <w:rPr>
                <w:rFonts w:ascii="Corbel" w:hAnsi="Corbel" w:cs="Garamond"/>
                <w:color w:val="000000"/>
                <w:sz w:val="24"/>
                <w:szCs w:val="24"/>
              </w:rPr>
              <w:t>Ph.D. in Finance, University of Michigan</w:t>
            </w:r>
          </w:p>
        </w:tc>
      </w:tr>
      <w:tr w:rsidR="00554D67" w:rsidRPr="00FF60D2" w14:paraId="51915CBF" w14:textId="77777777" w:rsidTr="005F60AD">
        <w:tc>
          <w:tcPr>
            <w:tcW w:w="1998" w:type="dxa"/>
          </w:tcPr>
          <w:p w14:paraId="4BDAB7AE" w14:textId="77777777" w:rsidR="00554D67" w:rsidRPr="00FF60D2" w:rsidRDefault="00554D67" w:rsidP="002521C6">
            <w:pPr>
              <w:autoSpaceDE w:val="0"/>
              <w:autoSpaceDN w:val="0"/>
              <w:adjustRightInd w:val="0"/>
              <w:spacing w:after="0" w:line="240" w:lineRule="auto"/>
              <w:rPr>
                <w:rFonts w:ascii="Corbel" w:hAnsi="Corbel" w:cs="Garamond"/>
                <w:color w:val="000000"/>
                <w:sz w:val="24"/>
                <w:szCs w:val="24"/>
              </w:rPr>
            </w:pPr>
            <w:r w:rsidRPr="00FF60D2">
              <w:rPr>
                <w:rFonts w:ascii="Corbel" w:hAnsi="Corbel" w:cs="Garamond"/>
                <w:color w:val="000000"/>
                <w:sz w:val="24"/>
                <w:szCs w:val="24"/>
              </w:rPr>
              <w:t>1999</w:t>
            </w:r>
          </w:p>
        </w:tc>
        <w:tc>
          <w:tcPr>
            <w:tcW w:w="7578" w:type="dxa"/>
          </w:tcPr>
          <w:p w14:paraId="20C5711E" w14:textId="1B35EEC8" w:rsidR="00554D67" w:rsidRPr="00FF60D2" w:rsidRDefault="00554D67" w:rsidP="0049238A">
            <w:pPr>
              <w:autoSpaceDE w:val="0"/>
              <w:autoSpaceDN w:val="0"/>
              <w:adjustRightInd w:val="0"/>
              <w:spacing w:after="0" w:line="240" w:lineRule="auto"/>
              <w:rPr>
                <w:rFonts w:ascii="Corbel" w:hAnsi="Corbel" w:cs="Garamond"/>
                <w:i/>
                <w:color w:val="000000"/>
                <w:sz w:val="24"/>
                <w:szCs w:val="24"/>
              </w:rPr>
            </w:pPr>
            <w:r w:rsidRPr="00FF60D2">
              <w:rPr>
                <w:rFonts w:ascii="Corbel" w:hAnsi="Corbel" w:cs="Garamond"/>
                <w:color w:val="000000"/>
                <w:sz w:val="24"/>
                <w:szCs w:val="24"/>
              </w:rPr>
              <w:t>B.Com</w:t>
            </w:r>
            <w:r w:rsidR="0049238A" w:rsidRPr="00FF60D2">
              <w:rPr>
                <w:rFonts w:ascii="Corbel" w:hAnsi="Corbel" w:cs="Garamond"/>
                <w:color w:val="000000"/>
                <w:sz w:val="24"/>
                <w:szCs w:val="24"/>
              </w:rPr>
              <w:t>.</w:t>
            </w:r>
            <w:r w:rsidRPr="00FF60D2">
              <w:rPr>
                <w:rFonts w:ascii="Corbel" w:hAnsi="Corbel" w:cs="Garamond"/>
                <w:color w:val="000000"/>
                <w:sz w:val="24"/>
                <w:szCs w:val="24"/>
              </w:rPr>
              <w:t xml:space="preserve">, </w:t>
            </w:r>
            <w:r w:rsidR="00BC740D">
              <w:rPr>
                <w:rFonts w:ascii="Corbel" w:hAnsi="Corbel" w:cs="Garamond"/>
                <w:color w:val="000000"/>
                <w:sz w:val="24"/>
                <w:szCs w:val="24"/>
              </w:rPr>
              <w:t xml:space="preserve">Economics &amp; Finance, </w:t>
            </w:r>
            <w:r w:rsidRPr="00FF60D2">
              <w:rPr>
                <w:rFonts w:ascii="Corbel" w:hAnsi="Corbel" w:cs="Garamond"/>
                <w:color w:val="000000"/>
                <w:sz w:val="24"/>
                <w:szCs w:val="24"/>
              </w:rPr>
              <w:t>University of Toronto</w:t>
            </w:r>
          </w:p>
        </w:tc>
      </w:tr>
    </w:tbl>
    <w:p w14:paraId="509FE4DA" w14:textId="77777777" w:rsidR="00554D67" w:rsidRPr="00FF60D2" w:rsidRDefault="00554D67" w:rsidP="001504DA">
      <w:pPr>
        <w:autoSpaceDE w:val="0"/>
        <w:autoSpaceDN w:val="0"/>
        <w:adjustRightInd w:val="0"/>
        <w:spacing w:after="0" w:line="240" w:lineRule="auto"/>
        <w:rPr>
          <w:rFonts w:ascii="Corbel" w:hAnsi="Corbel" w:cs="Garamond-Bold"/>
          <w:b/>
          <w:bCs/>
          <w:color w:val="000000"/>
          <w:sz w:val="24"/>
          <w:szCs w:val="24"/>
        </w:rPr>
      </w:pPr>
    </w:p>
    <w:p w14:paraId="5C898F47" w14:textId="67770304" w:rsidR="00AB03AA" w:rsidRPr="00AC49FA" w:rsidRDefault="008916C8" w:rsidP="00AC49FA">
      <w:pPr>
        <w:pBdr>
          <w:bottom w:val="single" w:sz="6" w:space="1" w:color="auto"/>
        </w:pBdr>
        <w:autoSpaceDE w:val="0"/>
        <w:autoSpaceDN w:val="0"/>
        <w:adjustRightInd w:val="0"/>
        <w:spacing w:after="0" w:line="240" w:lineRule="auto"/>
        <w:rPr>
          <w:rFonts w:ascii="Corbel" w:hAnsi="Corbel" w:cs="Garamond-Bold"/>
          <w:b/>
          <w:bCs/>
          <w:smallCaps/>
          <w:color w:val="000000"/>
          <w:spacing w:val="30"/>
          <w:sz w:val="28"/>
          <w:szCs w:val="26"/>
        </w:rPr>
      </w:pPr>
      <w:r w:rsidRPr="00FF60D2">
        <w:rPr>
          <w:rFonts w:ascii="Corbel" w:hAnsi="Corbel" w:cs="Garamond-Bold"/>
          <w:b/>
          <w:bCs/>
          <w:smallCaps/>
          <w:color w:val="000000"/>
          <w:spacing w:val="30"/>
          <w:sz w:val="28"/>
          <w:szCs w:val="26"/>
        </w:rPr>
        <w:t>Publications</w:t>
      </w:r>
    </w:p>
    <w:p w14:paraId="7CFF4D18" w14:textId="77777777" w:rsidR="00AC49FA" w:rsidRPr="00AC49FA" w:rsidRDefault="00AC49FA" w:rsidP="00AC49FA">
      <w:pPr>
        <w:pStyle w:val="ListParagraph"/>
        <w:autoSpaceDE w:val="0"/>
        <w:autoSpaceDN w:val="0"/>
        <w:adjustRightInd w:val="0"/>
        <w:spacing w:after="0" w:line="240" w:lineRule="auto"/>
        <w:ind w:left="360"/>
        <w:rPr>
          <w:rFonts w:ascii="Corbel" w:hAnsi="Corbel" w:cs="Garamond"/>
          <w:color w:val="000000"/>
          <w:sz w:val="20"/>
          <w:szCs w:val="20"/>
        </w:rPr>
      </w:pPr>
    </w:p>
    <w:p w14:paraId="3509F850" w14:textId="228FBEBE" w:rsidR="00960A43" w:rsidRDefault="00960A43" w:rsidP="00960A43">
      <w:pPr>
        <w:pStyle w:val="ListParagraph"/>
        <w:numPr>
          <w:ilvl w:val="0"/>
          <w:numId w:val="4"/>
        </w:numPr>
        <w:autoSpaceDE w:val="0"/>
        <w:autoSpaceDN w:val="0"/>
        <w:adjustRightInd w:val="0"/>
        <w:spacing w:after="0" w:line="240" w:lineRule="auto"/>
        <w:rPr>
          <w:rFonts w:ascii="Corbel" w:hAnsi="Corbel" w:cs="Garamond"/>
          <w:color w:val="000000"/>
          <w:sz w:val="24"/>
          <w:szCs w:val="24"/>
        </w:rPr>
      </w:pPr>
      <w:r w:rsidRPr="00E41A0F">
        <w:rPr>
          <w:rFonts w:ascii="Corbel" w:hAnsi="Corbel" w:cs="Garamond"/>
          <w:color w:val="000000"/>
          <w:sz w:val="24"/>
          <w:szCs w:val="24"/>
        </w:rPr>
        <w:t>Small Innovators: No Risk, No Return</w:t>
      </w:r>
      <w:r>
        <w:rPr>
          <w:rFonts w:ascii="Corbel" w:hAnsi="Corbel" w:cs="Garamond"/>
          <w:color w:val="000000"/>
          <w:sz w:val="24"/>
          <w:szCs w:val="24"/>
        </w:rPr>
        <w:t xml:space="preserve"> (with </w:t>
      </w:r>
      <w:r w:rsidRPr="00E41A0F">
        <w:rPr>
          <w:rFonts w:ascii="Corbel" w:hAnsi="Corbel" w:cs="Garamond"/>
          <w:color w:val="000000"/>
          <w:sz w:val="24"/>
          <w:szCs w:val="24"/>
        </w:rPr>
        <w:t xml:space="preserve">Michael </w:t>
      </w:r>
      <w:proofErr w:type="spellStart"/>
      <w:r w:rsidRPr="00E41A0F">
        <w:rPr>
          <w:rFonts w:ascii="Corbel" w:hAnsi="Corbel" w:cs="Garamond"/>
          <w:color w:val="000000"/>
          <w:sz w:val="24"/>
          <w:szCs w:val="24"/>
        </w:rPr>
        <w:t>Woeppel</w:t>
      </w:r>
      <w:proofErr w:type="spellEnd"/>
      <w:r w:rsidRPr="00E41A0F">
        <w:rPr>
          <w:rFonts w:ascii="Corbel" w:hAnsi="Corbel" w:cs="Garamond"/>
          <w:color w:val="000000"/>
          <w:sz w:val="24"/>
          <w:szCs w:val="24"/>
        </w:rPr>
        <w:t xml:space="preserve"> and Deniz Yavuz)</w:t>
      </w:r>
      <w:r>
        <w:rPr>
          <w:rFonts w:ascii="Corbel" w:hAnsi="Corbel" w:cs="Garamond"/>
          <w:color w:val="000000"/>
          <w:sz w:val="24"/>
          <w:szCs w:val="24"/>
        </w:rPr>
        <w:t xml:space="preserve">. </w:t>
      </w:r>
      <w:r w:rsidRPr="00960A43">
        <w:rPr>
          <w:rFonts w:ascii="Corbel" w:hAnsi="Corbel" w:cs="Garamond"/>
          <w:i/>
          <w:iCs/>
          <w:color w:val="000000"/>
          <w:sz w:val="24"/>
          <w:szCs w:val="24"/>
        </w:rPr>
        <w:t>Journal of Accounting and Economics</w:t>
      </w:r>
      <w:r w:rsidR="001A3570">
        <w:rPr>
          <w:rFonts w:ascii="Corbel" w:hAnsi="Corbel" w:cs="Garamond"/>
          <w:color w:val="000000"/>
          <w:sz w:val="24"/>
          <w:szCs w:val="24"/>
        </w:rPr>
        <w:t>, 2022</w:t>
      </w:r>
      <w:r w:rsidR="00F3028D">
        <w:rPr>
          <w:rFonts w:ascii="Corbel" w:hAnsi="Corbel" w:cs="Garamond"/>
          <w:color w:val="000000"/>
          <w:sz w:val="24"/>
          <w:szCs w:val="24"/>
        </w:rPr>
        <w:t>;</w:t>
      </w:r>
      <w:r w:rsidR="001A3570">
        <w:rPr>
          <w:rFonts w:ascii="Corbel" w:hAnsi="Corbel" w:cs="Garamond"/>
          <w:color w:val="000000"/>
          <w:sz w:val="24"/>
          <w:szCs w:val="24"/>
        </w:rPr>
        <w:t xml:space="preserve"> 74(1)</w:t>
      </w:r>
      <w:r w:rsidR="00F3028D">
        <w:rPr>
          <w:rFonts w:ascii="Corbel" w:hAnsi="Corbel" w:cs="Garamond"/>
          <w:color w:val="000000"/>
          <w:sz w:val="24"/>
          <w:szCs w:val="24"/>
        </w:rPr>
        <w:t xml:space="preserve">: </w:t>
      </w:r>
      <w:r w:rsidR="00F3028D" w:rsidRPr="00F3028D">
        <w:rPr>
          <w:rFonts w:ascii="Corbel" w:hAnsi="Corbel" w:cs="Garamond"/>
          <w:color w:val="000000"/>
          <w:sz w:val="24"/>
          <w:szCs w:val="24"/>
        </w:rPr>
        <w:t>101492</w:t>
      </w:r>
      <w:r w:rsidR="00F3028D">
        <w:rPr>
          <w:rFonts w:ascii="Corbel" w:hAnsi="Corbel" w:cs="Garamond"/>
          <w:color w:val="000000"/>
          <w:sz w:val="24"/>
          <w:szCs w:val="24"/>
        </w:rPr>
        <w:t>.</w:t>
      </w:r>
    </w:p>
    <w:p w14:paraId="55158130" w14:textId="0C13147B" w:rsidR="00960A43" w:rsidRPr="00960A43" w:rsidRDefault="00960A43" w:rsidP="00960A43">
      <w:pPr>
        <w:pStyle w:val="ListParagraph"/>
        <w:numPr>
          <w:ilvl w:val="0"/>
          <w:numId w:val="10"/>
        </w:numPr>
        <w:autoSpaceDE w:val="0"/>
        <w:autoSpaceDN w:val="0"/>
        <w:adjustRightInd w:val="0"/>
        <w:spacing w:after="0" w:line="240" w:lineRule="auto"/>
        <w:rPr>
          <w:rFonts w:ascii="Corbel" w:hAnsi="Corbel" w:cs="Garamond"/>
          <w:color w:val="000000"/>
          <w:sz w:val="20"/>
          <w:szCs w:val="20"/>
        </w:rPr>
      </w:pPr>
      <w:r w:rsidRPr="00960A43">
        <w:rPr>
          <w:rFonts w:ascii="Corbel" w:hAnsi="Corbel" w:cs="Garamond"/>
          <w:color w:val="000000"/>
          <w:sz w:val="20"/>
          <w:szCs w:val="20"/>
        </w:rPr>
        <w:t>Presented at invited seminars at University of Amsterdam, Chicago Entrepreneurial Finance Workshop, University of Arkansas</w:t>
      </w:r>
      <w:r w:rsidRPr="00960A43">
        <w:rPr>
          <w:rFonts w:ascii="Corbel" w:hAnsi="Corbel" w:cs="Garamond"/>
          <w:color w:val="000000"/>
          <w:sz w:val="24"/>
          <w:szCs w:val="24"/>
        </w:rPr>
        <w:br/>
      </w:r>
    </w:p>
    <w:p w14:paraId="166FD22B" w14:textId="50E3FAB3" w:rsidR="00357FA6" w:rsidRPr="00357FA6" w:rsidRDefault="00AC49FA" w:rsidP="00DD7838">
      <w:pPr>
        <w:pStyle w:val="ListParagraph"/>
        <w:numPr>
          <w:ilvl w:val="0"/>
          <w:numId w:val="4"/>
        </w:numPr>
        <w:autoSpaceDE w:val="0"/>
        <w:autoSpaceDN w:val="0"/>
        <w:adjustRightInd w:val="0"/>
        <w:spacing w:after="0" w:line="240" w:lineRule="auto"/>
        <w:rPr>
          <w:rFonts w:ascii="Corbel" w:hAnsi="Corbel" w:cs="Garamond"/>
          <w:color w:val="000000"/>
          <w:sz w:val="20"/>
          <w:szCs w:val="20"/>
        </w:rPr>
      </w:pPr>
      <w:r w:rsidRPr="00AC49FA">
        <w:rPr>
          <w:rFonts w:ascii="Corbel" w:hAnsi="Corbel" w:cs="Garamond"/>
          <w:color w:val="000000"/>
          <w:sz w:val="24"/>
          <w:szCs w:val="24"/>
        </w:rPr>
        <w:t xml:space="preserve">Unlocking Clients: The Importance of Relationships in the Financial Advisory Industry (with </w:t>
      </w:r>
      <w:proofErr w:type="spellStart"/>
      <w:r w:rsidRPr="00AC49FA">
        <w:rPr>
          <w:rFonts w:ascii="Corbel" w:hAnsi="Corbel" w:cs="Garamond"/>
          <w:color w:val="000000"/>
          <w:sz w:val="24"/>
          <w:szCs w:val="24"/>
        </w:rPr>
        <w:t>Umit</w:t>
      </w:r>
      <w:proofErr w:type="spellEnd"/>
      <w:r w:rsidRPr="00AC49FA">
        <w:rPr>
          <w:rFonts w:ascii="Corbel" w:hAnsi="Corbel" w:cs="Garamond"/>
          <w:color w:val="000000"/>
          <w:sz w:val="24"/>
          <w:szCs w:val="24"/>
        </w:rPr>
        <w:t xml:space="preserve"> </w:t>
      </w:r>
      <w:proofErr w:type="spellStart"/>
      <w:r w:rsidRPr="00AC49FA">
        <w:rPr>
          <w:rFonts w:ascii="Corbel" w:hAnsi="Corbel" w:cs="Garamond"/>
          <w:color w:val="000000"/>
          <w:sz w:val="24"/>
          <w:szCs w:val="24"/>
        </w:rPr>
        <w:t>Gurun</w:t>
      </w:r>
      <w:proofErr w:type="spellEnd"/>
      <w:r w:rsidRPr="00AC49FA">
        <w:rPr>
          <w:rFonts w:ascii="Corbel" w:hAnsi="Corbel" w:cs="Garamond"/>
          <w:color w:val="000000"/>
          <w:sz w:val="24"/>
          <w:szCs w:val="24"/>
        </w:rPr>
        <w:t xml:space="preserve"> and Scott </w:t>
      </w:r>
      <w:proofErr w:type="spellStart"/>
      <w:r w:rsidRPr="00AC49FA">
        <w:rPr>
          <w:rFonts w:ascii="Corbel" w:hAnsi="Corbel" w:cs="Garamond"/>
          <w:color w:val="000000"/>
          <w:sz w:val="24"/>
          <w:szCs w:val="24"/>
        </w:rPr>
        <w:t>Yonker</w:t>
      </w:r>
      <w:proofErr w:type="spellEnd"/>
      <w:r w:rsidRPr="00AC49FA">
        <w:rPr>
          <w:rFonts w:ascii="Corbel" w:hAnsi="Corbel" w:cs="Garamond"/>
          <w:color w:val="000000"/>
          <w:sz w:val="24"/>
          <w:szCs w:val="24"/>
        </w:rPr>
        <w:t xml:space="preserve">). </w:t>
      </w:r>
      <w:r w:rsidRPr="00AC49FA">
        <w:rPr>
          <w:rFonts w:ascii="Corbel" w:hAnsi="Corbel" w:cs="Garamond"/>
          <w:i/>
          <w:iCs/>
          <w:color w:val="000000"/>
          <w:sz w:val="24"/>
          <w:szCs w:val="24"/>
        </w:rPr>
        <w:t>Journal of Financial Economics</w:t>
      </w:r>
      <w:r w:rsidR="0041187A">
        <w:rPr>
          <w:rFonts w:ascii="Corbel" w:hAnsi="Corbel" w:cs="Garamond"/>
          <w:color w:val="000000"/>
          <w:sz w:val="24"/>
          <w:szCs w:val="24"/>
        </w:rPr>
        <w:t xml:space="preserve">, 2021; 141(3): </w:t>
      </w:r>
      <w:r w:rsidR="0041187A" w:rsidRPr="0041187A">
        <w:rPr>
          <w:rFonts w:ascii="Corbel" w:hAnsi="Corbel" w:cs="Garamond"/>
          <w:color w:val="000000"/>
          <w:sz w:val="24"/>
          <w:szCs w:val="24"/>
        </w:rPr>
        <w:t>1218</w:t>
      </w:r>
      <w:r w:rsidR="0041187A">
        <w:rPr>
          <w:rFonts w:ascii="Corbel" w:hAnsi="Corbel" w:cs="Garamond"/>
          <w:color w:val="000000"/>
          <w:sz w:val="24"/>
          <w:szCs w:val="24"/>
        </w:rPr>
        <w:t>–</w:t>
      </w:r>
      <w:r w:rsidR="0041187A" w:rsidRPr="0041187A">
        <w:rPr>
          <w:rFonts w:ascii="Corbel" w:hAnsi="Corbel" w:cs="Garamond"/>
          <w:color w:val="000000"/>
          <w:sz w:val="24"/>
          <w:szCs w:val="24"/>
        </w:rPr>
        <w:t>1243</w:t>
      </w:r>
      <w:r w:rsidR="0041187A">
        <w:rPr>
          <w:rFonts w:ascii="Corbel" w:hAnsi="Corbel" w:cs="Garamond"/>
          <w:color w:val="000000"/>
          <w:sz w:val="24"/>
          <w:szCs w:val="24"/>
        </w:rPr>
        <w:t>.</w:t>
      </w:r>
    </w:p>
    <w:p w14:paraId="51B81557" w14:textId="2A82B681" w:rsidR="00357FA6" w:rsidRPr="00096A02" w:rsidRDefault="00AC49FA" w:rsidP="00096A02">
      <w:pPr>
        <w:pStyle w:val="ListParagraph"/>
        <w:numPr>
          <w:ilvl w:val="0"/>
          <w:numId w:val="13"/>
        </w:numPr>
        <w:autoSpaceDE w:val="0"/>
        <w:autoSpaceDN w:val="0"/>
        <w:adjustRightInd w:val="0"/>
        <w:spacing w:after="0" w:line="240" w:lineRule="auto"/>
        <w:ind w:left="720"/>
        <w:rPr>
          <w:rFonts w:ascii="Corbel" w:hAnsi="Corbel" w:cs="Garamond"/>
          <w:color w:val="000000"/>
          <w:sz w:val="20"/>
          <w:szCs w:val="20"/>
        </w:rPr>
      </w:pPr>
      <w:r w:rsidRPr="00AC49FA">
        <w:rPr>
          <w:rFonts w:ascii="Corbel" w:hAnsi="Corbel" w:cs="Garamond"/>
          <w:color w:val="000000"/>
          <w:sz w:val="20"/>
          <w:szCs w:val="20"/>
        </w:rPr>
        <w:t>Presented at Mitsui Finance Symposium (2018); Conference on Professional Asset Management at Erasmus University</w:t>
      </w:r>
      <w:r w:rsidR="00E03D7A">
        <w:rPr>
          <w:rFonts w:ascii="Corbel" w:hAnsi="Corbel" w:cs="Garamond"/>
          <w:color w:val="000000"/>
          <w:sz w:val="20"/>
          <w:szCs w:val="20"/>
        </w:rPr>
        <w:t xml:space="preserve"> </w:t>
      </w:r>
      <w:r w:rsidRPr="00AC49FA">
        <w:rPr>
          <w:rFonts w:ascii="Corbel" w:hAnsi="Corbel" w:cs="Garamond"/>
          <w:color w:val="000000"/>
          <w:sz w:val="20"/>
          <w:szCs w:val="20"/>
        </w:rPr>
        <w:t>(2018); University of Tennessee Smokey Mountain Finance Conference (2018); FTC Microeconomics Conference (2019); European Finance Association (2019); FIRS (2019); Western Finance Association (2019); and an invited seminar at University of Houston</w:t>
      </w:r>
      <w:r w:rsidR="00357FA6" w:rsidRPr="00096A02">
        <w:rPr>
          <w:rFonts w:ascii="Corbel" w:hAnsi="Corbel" w:cs="Garamond"/>
          <w:color w:val="000000"/>
          <w:sz w:val="24"/>
          <w:szCs w:val="24"/>
        </w:rPr>
        <w:br/>
      </w:r>
    </w:p>
    <w:p w14:paraId="461CD215" w14:textId="77777777" w:rsidR="00AC49FA" w:rsidRPr="00357FA6" w:rsidRDefault="00AC49FA" w:rsidP="00AC49FA">
      <w:pPr>
        <w:pStyle w:val="ListParagraph"/>
        <w:numPr>
          <w:ilvl w:val="0"/>
          <w:numId w:val="4"/>
        </w:numPr>
        <w:autoSpaceDE w:val="0"/>
        <w:autoSpaceDN w:val="0"/>
        <w:adjustRightInd w:val="0"/>
        <w:spacing w:after="0" w:line="240" w:lineRule="auto"/>
        <w:rPr>
          <w:rFonts w:ascii="Corbel" w:hAnsi="Corbel" w:cs="Garamond"/>
          <w:color w:val="000000"/>
          <w:sz w:val="20"/>
          <w:szCs w:val="20"/>
        </w:rPr>
      </w:pPr>
      <w:r w:rsidRPr="0020407F">
        <w:rPr>
          <w:rFonts w:ascii="Corbel" w:hAnsi="Corbel" w:cs="Garamond"/>
          <w:color w:val="000000"/>
          <w:sz w:val="24"/>
          <w:szCs w:val="24"/>
        </w:rPr>
        <w:t xml:space="preserve">Friends with Bankruptcy Protection Benefits (with </w:t>
      </w:r>
      <w:proofErr w:type="spellStart"/>
      <w:r w:rsidRPr="0020407F">
        <w:rPr>
          <w:rFonts w:ascii="Corbel" w:hAnsi="Corbel" w:cs="Garamond"/>
          <w:color w:val="000000"/>
          <w:sz w:val="24"/>
          <w:szCs w:val="24"/>
        </w:rPr>
        <w:t>Kristoph</w:t>
      </w:r>
      <w:proofErr w:type="spellEnd"/>
      <w:r w:rsidRPr="0020407F">
        <w:rPr>
          <w:rFonts w:ascii="Corbel" w:hAnsi="Corbel" w:cs="Garamond"/>
          <w:color w:val="000000"/>
          <w:sz w:val="24"/>
          <w:szCs w:val="24"/>
        </w:rPr>
        <w:t xml:space="preserve"> Kleiner and Scott </w:t>
      </w:r>
      <w:proofErr w:type="spellStart"/>
      <w:r w:rsidRPr="0020407F">
        <w:rPr>
          <w:rFonts w:ascii="Corbel" w:hAnsi="Corbel" w:cs="Garamond"/>
          <w:color w:val="000000"/>
          <w:sz w:val="24"/>
          <w:szCs w:val="24"/>
        </w:rPr>
        <w:t>Yonker</w:t>
      </w:r>
      <w:proofErr w:type="spellEnd"/>
      <w:r w:rsidRPr="0020407F">
        <w:rPr>
          <w:rFonts w:ascii="Corbel" w:hAnsi="Corbel" w:cs="Garamond"/>
          <w:color w:val="000000"/>
          <w:sz w:val="24"/>
          <w:szCs w:val="24"/>
        </w:rPr>
        <w:t>).</w:t>
      </w:r>
      <w:r>
        <w:rPr>
          <w:rFonts w:ascii="Corbel" w:hAnsi="Corbel" w:cs="Garamond"/>
          <w:color w:val="000000"/>
          <w:sz w:val="24"/>
          <w:szCs w:val="24"/>
        </w:rPr>
        <w:t xml:space="preserve"> </w:t>
      </w:r>
      <w:r w:rsidRPr="0020407F">
        <w:rPr>
          <w:rFonts w:ascii="Corbel" w:hAnsi="Corbel" w:cs="Garamond"/>
          <w:i/>
          <w:iCs/>
          <w:color w:val="000000"/>
          <w:sz w:val="24"/>
          <w:szCs w:val="24"/>
        </w:rPr>
        <w:t>Journal of Financial Economics</w:t>
      </w:r>
      <w:r>
        <w:rPr>
          <w:rFonts w:ascii="Corbel" w:hAnsi="Corbel" w:cs="Garamond"/>
          <w:color w:val="000000"/>
          <w:sz w:val="24"/>
          <w:szCs w:val="24"/>
        </w:rPr>
        <w:t>, 2021; 139(2): 578–605</w:t>
      </w:r>
      <w:r w:rsidRPr="0020407F">
        <w:rPr>
          <w:rFonts w:ascii="Corbel" w:hAnsi="Corbel" w:cs="Garamond"/>
          <w:i/>
          <w:iCs/>
          <w:color w:val="000000"/>
          <w:sz w:val="24"/>
          <w:szCs w:val="24"/>
        </w:rPr>
        <w:t>.</w:t>
      </w:r>
    </w:p>
    <w:p w14:paraId="5AB43EE7" w14:textId="77777777" w:rsidR="00AC49FA" w:rsidRPr="00096A02" w:rsidRDefault="00AC49FA" w:rsidP="00AC49FA">
      <w:pPr>
        <w:pStyle w:val="ListParagraph"/>
        <w:numPr>
          <w:ilvl w:val="0"/>
          <w:numId w:val="13"/>
        </w:numPr>
        <w:autoSpaceDE w:val="0"/>
        <w:autoSpaceDN w:val="0"/>
        <w:adjustRightInd w:val="0"/>
        <w:spacing w:after="0" w:line="240" w:lineRule="auto"/>
        <w:ind w:left="720"/>
        <w:rPr>
          <w:rFonts w:ascii="Corbel" w:hAnsi="Corbel" w:cs="Garamond"/>
          <w:color w:val="000000"/>
          <w:sz w:val="20"/>
          <w:szCs w:val="20"/>
        </w:rPr>
      </w:pPr>
      <w:r w:rsidRPr="00A57005">
        <w:rPr>
          <w:rFonts w:ascii="Corbel" w:hAnsi="Corbel" w:cs="Garamond"/>
          <w:color w:val="000000"/>
          <w:sz w:val="20"/>
          <w:szCs w:val="20"/>
        </w:rPr>
        <w:t xml:space="preserve">Presented </w:t>
      </w:r>
      <w:r>
        <w:rPr>
          <w:rFonts w:ascii="Corbel" w:hAnsi="Corbel" w:cs="Garamond"/>
          <w:color w:val="000000"/>
          <w:sz w:val="20"/>
          <w:szCs w:val="20"/>
        </w:rPr>
        <w:t>at</w:t>
      </w:r>
      <w:r w:rsidRPr="00096A02">
        <w:rPr>
          <w:rFonts w:ascii="Corbel" w:hAnsi="Corbel" w:cs="Garamond"/>
          <w:color w:val="000000"/>
          <w:sz w:val="20"/>
          <w:szCs w:val="20"/>
        </w:rPr>
        <w:t xml:space="preserve"> WFA CFAR Short Ideas Session at WUSTL (2018)</w:t>
      </w:r>
      <w:r>
        <w:rPr>
          <w:rFonts w:ascii="Corbel" w:hAnsi="Corbel" w:cs="Garamond"/>
          <w:color w:val="000000"/>
          <w:sz w:val="20"/>
          <w:szCs w:val="20"/>
        </w:rPr>
        <w:t>;</w:t>
      </w:r>
      <w:r w:rsidRPr="00096A02">
        <w:rPr>
          <w:rFonts w:ascii="Corbel" w:hAnsi="Corbel" w:cs="Garamond"/>
          <w:color w:val="000000"/>
          <w:sz w:val="20"/>
          <w:szCs w:val="20"/>
        </w:rPr>
        <w:t xml:space="preserve"> Kenan Institute Frontiers of Entrepreneurship Conference in Palm Beach (2019)</w:t>
      </w:r>
      <w:r>
        <w:rPr>
          <w:rFonts w:ascii="Corbel" w:hAnsi="Corbel" w:cs="Garamond"/>
          <w:color w:val="000000"/>
          <w:sz w:val="20"/>
          <w:szCs w:val="20"/>
        </w:rPr>
        <w:t>;</w:t>
      </w:r>
      <w:r w:rsidRPr="00096A02">
        <w:rPr>
          <w:rFonts w:ascii="Corbel" w:hAnsi="Corbel" w:cs="Garamond"/>
          <w:color w:val="000000"/>
          <w:sz w:val="20"/>
          <w:szCs w:val="20"/>
        </w:rPr>
        <w:t xml:space="preserve"> South Carolina Fixed Income and Financial Institutions Conference (2019)</w:t>
      </w:r>
      <w:r>
        <w:rPr>
          <w:rFonts w:ascii="Corbel" w:hAnsi="Corbel" w:cs="Garamond"/>
          <w:color w:val="000000"/>
          <w:sz w:val="20"/>
          <w:szCs w:val="20"/>
        </w:rPr>
        <w:t>;</w:t>
      </w:r>
      <w:r w:rsidRPr="00096A02">
        <w:rPr>
          <w:rFonts w:ascii="Corbel" w:hAnsi="Corbel" w:cs="Garamond"/>
          <w:color w:val="000000"/>
          <w:sz w:val="20"/>
          <w:szCs w:val="20"/>
        </w:rPr>
        <w:t xml:space="preserve"> Boulder Conference on Consumer Financial Decision Making (2019)</w:t>
      </w:r>
      <w:r>
        <w:rPr>
          <w:rFonts w:ascii="Corbel" w:hAnsi="Corbel" w:cs="Garamond"/>
          <w:color w:val="000000"/>
          <w:sz w:val="20"/>
          <w:szCs w:val="20"/>
        </w:rPr>
        <w:t>;</w:t>
      </w:r>
      <w:r w:rsidRPr="00096A02">
        <w:rPr>
          <w:rFonts w:ascii="Corbel" w:hAnsi="Corbel" w:cs="Garamond"/>
          <w:color w:val="000000"/>
          <w:sz w:val="20"/>
          <w:szCs w:val="20"/>
        </w:rPr>
        <w:t xml:space="preserve"> </w:t>
      </w:r>
      <w:proofErr w:type="spellStart"/>
      <w:r>
        <w:rPr>
          <w:rFonts w:ascii="Corbel" w:hAnsi="Corbel" w:cs="Garamond"/>
          <w:color w:val="000000"/>
          <w:sz w:val="20"/>
          <w:szCs w:val="20"/>
        </w:rPr>
        <w:t>MOFiR</w:t>
      </w:r>
      <w:proofErr w:type="spellEnd"/>
      <w:r>
        <w:rPr>
          <w:rFonts w:ascii="Corbel" w:hAnsi="Corbel" w:cs="Garamond"/>
          <w:color w:val="000000"/>
          <w:sz w:val="20"/>
          <w:szCs w:val="20"/>
        </w:rPr>
        <w:t xml:space="preserve"> Workshop on Banking (2019); </w:t>
      </w:r>
      <w:r w:rsidRPr="00096A02">
        <w:rPr>
          <w:rFonts w:ascii="Corbel" w:hAnsi="Corbel" w:cs="Garamond"/>
          <w:color w:val="000000"/>
          <w:sz w:val="20"/>
          <w:szCs w:val="20"/>
        </w:rPr>
        <w:t>SFS Cavalcade (2019)</w:t>
      </w:r>
      <w:r>
        <w:rPr>
          <w:rFonts w:ascii="Corbel" w:hAnsi="Corbel" w:cs="Garamond"/>
          <w:color w:val="000000"/>
          <w:sz w:val="20"/>
          <w:szCs w:val="20"/>
        </w:rPr>
        <w:t>;</w:t>
      </w:r>
      <w:r w:rsidRPr="00096A02">
        <w:rPr>
          <w:rFonts w:ascii="Corbel" w:hAnsi="Corbel" w:cs="Garamond"/>
          <w:color w:val="000000"/>
          <w:sz w:val="20"/>
          <w:szCs w:val="20"/>
        </w:rPr>
        <w:t xml:space="preserve"> Helsinki Finance Summit (2019)</w:t>
      </w:r>
      <w:r>
        <w:rPr>
          <w:rFonts w:ascii="Corbel" w:hAnsi="Corbel" w:cs="Garamond"/>
          <w:color w:val="000000"/>
          <w:sz w:val="20"/>
          <w:szCs w:val="20"/>
        </w:rPr>
        <w:t xml:space="preserve">; and invited seminars at </w:t>
      </w:r>
      <w:r w:rsidRPr="00096A02">
        <w:rPr>
          <w:rFonts w:ascii="Corbel" w:hAnsi="Corbel" w:cs="Garamond"/>
          <w:color w:val="000000"/>
          <w:sz w:val="20"/>
          <w:szCs w:val="20"/>
        </w:rPr>
        <w:t>FDIC</w:t>
      </w:r>
      <w:r>
        <w:rPr>
          <w:rFonts w:ascii="Corbel" w:hAnsi="Corbel" w:cs="Garamond"/>
          <w:color w:val="000000"/>
          <w:sz w:val="20"/>
          <w:szCs w:val="20"/>
        </w:rPr>
        <w:t>,</w:t>
      </w:r>
      <w:r w:rsidRPr="00096A02">
        <w:rPr>
          <w:rFonts w:ascii="Corbel" w:hAnsi="Corbel" w:cs="Garamond"/>
          <w:color w:val="000000"/>
          <w:sz w:val="20"/>
          <w:szCs w:val="20"/>
        </w:rPr>
        <w:t xml:space="preserve"> University of Maryland</w:t>
      </w:r>
      <w:r>
        <w:rPr>
          <w:rFonts w:ascii="Corbel" w:hAnsi="Corbel" w:cs="Garamond"/>
          <w:color w:val="000000"/>
          <w:sz w:val="20"/>
          <w:szCs w:val="20"/>
        </w:rPr>
        <w:t xml:space="preserve">, </w:t>
      </w:r>
      <w:r w:rsidRPr="00096A02">
        <w:rPr>
          <w:rFonts w:ascii="Corbel" w:hAnsi="Corbel" w:cs="Garamond"/>
          <w:color w:val="000000"/>
          <w:sz w:val="20"/>
          <w:szCs w:val="20"/>
        </w:rPr>
        <w:t>University of Virginia</w:t>
      </w:r>
      <w:r>
        <w:rPr>
          <w:rFonts w:ascii="Corbel" w:hAnsi="Corbel" w:cs="Garamond"/>
          <w:color w:val="000000"/>
          <w:sz w:val="20"/>
          <w:szCs w:val="20"/>
        </w:rPr>
        <w:t xml:space="preserve">, </w:t>
      </w:r>
      <w:r w:rsidRPr="00096A02">
        <w:rPr>
          <w:rFonts w:ascii="Corbel" w:hAnsi="Corbel" w:cs="Garamond"/>
          <w:color w:val="000000"/>
          <w:sz w:val="20"/>
          <w:szCs w:val="20"/>
        </w:rPr>
        <w:t>Vanderbilt University</w:t>
      </w:r>
      <w:r>
        <w:rPr>
          <w:rFonts w:ascii="Corbel" w:hAnsi="Corbel" w:cs="Garamond"/>
          <w:color w:val="000000"/>
          <w:sz w:val="20"/>
          <w:szCs w:val="20"/>
        </w:rPr>
        <w:t>, and</w:t>
      </w:r>
      <w:r w:rsidRPr="00096A02">
        <w:rPr>
          <w:rFonts w:ascii="Corbel" w:hAnsi="Corbel" w:cs="Garamond"/>
          <w:color w:val="000000"/>
          <w:sz w:val="20"/>
          <w:szCs w:val="20"/>
        </w:rPr>
        <w:t xml:space="preserve"> Virginia Tech</w:t>
      </w:r>
      <w:r w:rsidRPr="00096A02">
        <w:rPr>
          <w:rFonts w:ascii="Corbel" w:hAnsi="Corbel" w:cs="Garamond"/>
          <w:color w:val="000000"/>
          <w:sz w:val="24"/>
          <w:szCs w:val="24"/>
        </w:rPr>
        <w:br/>
      </w:r>
    </w:p>
    <w:p w14:paraId="51054C6C" w14:textId="66187BBC" w:rsidR="00823D42" w:rsidRPr="00A57005" w:rsidRDefault="002D17D9" w:rsidP="00DD7838">
      <w:pPr>
        <w:pStyle w:val="ListParagraph"/>
        <w:numPr>
          <w:ilvl w:val="0"/>
          <w:numId w:val="4"/>
        </w:numPr>
        <w:autoSpaceDE w:val="0"/>
        <w:autoSpaceDN w:val="0"/>
        <w:adjustRightInd w:val="0"/>
        <w:spacing w:after="0" w:line="240" w:lineRule="auto"/>
        <w:rPr>
          <w:rFonts w:ascii="Corbel" w:hAnsi="Corbel" w:cs="Garamond"/>
          <w:i/>
          <w:iCs/>
          <w:color w:val="000000"/>
          <w:sz w:val="20"/>
          <w:szCs w:val="20"/>
        </w:rPr>
      </w:pPr>
      <w:r w:rsidRPr="00A24ABC">
        <w:rPr>
          <w:rFonts w:ascii="Corbel" w:hAnsi="Corbel" w:cs="Garamond"/>
          <w:iCs/>
          <w:color w:val="000000"/>
          <w:sz w:val="24"/>
          <w:szCs w:val="24"/>
        </w:rPr>
        <w:lastRenderedPageBreak/>
        <w:t>Winners and Losers: Creative Destruction and the Stock Market</w:t>
      </w:r>
      <w:r w:rsidRPr="00FF60D2">
        <w:rPr>
          <w:rFonts w:ascii="Corbel" w:hAnsi="Corbel" w:cs="Garamond"/>
          <w:color w:val="000000"/>
          <w:sz w:val="24"/>
          <w:szCs w:val="24"/>
        </w:rPr>
        <w:t xml:space="preserve"> (with Leonid Kogan and Dimitris Papanikolaou).</w:t>
      </w:r>
      <w:r>
        <w:rPr>
          <w:rFonts w:ascii="Corbel" w:hAnsi="Corbel" w:cs="Garamond"/>
          <w:color w:val="000000"/>
          <w:sz w:val="24"/>
          <w:szCs w:val="24"/>
        </w:rPr>
        <w:t xml:space="preserve"> </w:t>
      </w:r>
      <w:r w:rsidR="00823D42">
        <w:rPr>
          <w:rFonts w:ascii="Corbel" w:hAnsi="Corbel" w:cs="Garamond"/>
          <w:i/>
          <w:color w:val="000000"/>
          <w:sz w:val="24"/>
          <w:szCs w:val="24"/>
        </w:rPr>
        <w:t>Journal of Political Econom</w:t>
      </w:r>
      <w:r w:rsidR="00357FA6">
        <w:rPr>
          <w:rFonts w:ascii="Corbel" w:hAnsi="Corbel" w:cs="Garamond"/>
          <w:i/>
          <w:color w:val="000000"/>
          <w:sz w:val="24"/>
          <w:szCs w:val="24"/>
        </w:rPr>
        <w:t>y</w:t>
      </w:r>
      <w:r w:rsidR="00357FA6">
        <w:rPr>
          <w:rFonts w:ascii="Corbel" w:hAnsi="Corbel" w:cs="Garamond"/>
          <w:iCs/>
          <w:color w:val="000000"/>
          <w:sz w:val="24"/>
          <w:szCs w:val="24"/>
        </w:rPr>
        <w:t>, 2020; 128(3): 855–906.</w:t>
      </w:r>
    </w:p>
    <w:p w14:paraId="7F7E4CD4" w14:textId="77777777" w:rsidR="002D17D9" w:rsidRPr="00A57005" w:rsidRDefault="002D17D9" w:rsidP="00DD7838">
      <w:pPr>
        <w:pStyle w:val="ListParagraph"/>
        <w:numPr>
          <w:ilvl w:val="0"/>
          <w:numId w:val="2"/>
        </w:numPr>
        <w:autoSpaceDE w:val="0"/>
        <w:autoSpaceDN w:val="0"/>
        <w:adjustRightInd w:val="0"/>
        <w:spacing w:after="0" w:line="240" w:lineRule="auto"/>
        <w:ind w:left="720"/>
        <w:rPr>
          <w:rFonts w:ascii="Corbel" w:hAnsi="Corbel" w:cs="Garamond"/>
          <w:color w:val="000000"/>
          <w:sz w:val="20"/>
          <w:szCs w:val="20"/>
        </w:rPr>
      </w:pPr>
      <w:r w:rsidRPr="00A57005">
        <w:rPr>
          <w:rFonts w:ascii="Corbel" w:hAnsi="Corbel" w:cs="Garamond"/>
          <w:color w:val="000000"/>
          <w:sz w:val="20"/>
          <w:szCs w:val="20"/>
        </w:rPr>
        <w:t>Presented at American Economic Association (2017); Society of Economic Dynamics meeting (2014); NBER Asset Pricing meeting (2013); Jackson Hole Finance conference (2013); Chicago Initiative in Theory and Empirics conference (2012); and invited seminars at University of California at Berkeley, Boston University, Columbia University, London Business School, London School of Economics, MIT, and Washington University</w:t>
      </w:r>
      <w:r w:rsidRPr="00A57005">
        <w:rPr>
          <w:rFonts w:ascii="Corbel" w:hAnsi="Corbel" w:cs="Garamond"/>
          <w:color w:val="000000"/>
          <w:sz w:val="20"/>
          <w:szCs w:val="20"/>
        </w:rPr>
        <w:br/>
      </w:r>
    </w:p>
    <w:p w14:paraId="4D24AD76" w14:textId="14B6256B" w:rsidR="002D17D9" w:rsidRPr="009750CA" w:rsidRDefault="002D17D9" w:rsidP="00DD7838">
      <w:pPr>
        <w:pStyle w:val="ListParagraph"/>
        <w:numPr>
          <w:ilvl w:val="0"/>
          <w:numId w:val="4"/>
        </w:numPr>
        <w:autoSpaceDE w:val="0"/>
        <w:autoSpaceDN w:val="0"/>
        <w:adjustRightInd w:val="0"/>
        <w:spacing w:after="0" w:line="240" w:lineRule="auto"/>
        <w:rPr>
          <w:rFonts w:ascii="Corbel" w:hAnsi="Corbel" w:cs="Garamond"/>
          <w:color w:val="000000"/>
          <w:sz w:val="24"/>
          <w:szCs w:val="24"/>
        </w:rPr>
      </w:pPr>
      <w:r w:rsidRPr="00A24ABC">
        <w:rPr>
          <w:rFonts w:ascii="Corbel" w:hAnsi="Corbel" w:cs="Garamond-Bold"/>
          <w:color w:val="000000"/>
          <w:sz w:val="24"/>
          <w:szCs w:val="24"/>
        </w:rPr>
        <w:t>Do Shocks to Manager Personal Wealth Affect Risk-Taking in Delegated Portfolios?</w:t>
      </w:r>
      <w:r>
        <w:rPr>
          <w:rFonts w:ascii="Corbel" w:hAnsi="Corbel" w:cs="Garamond-Bold"/>
          <w:iCs/>
          <w:color w:val="000000"/>
          <w:sz w:val="24"/>
          <w:szCs w:val="24"/>
        </w:rPr>
        <w:t xml:space="preserve"> (</w:t>
      </w:r>
      <w:proofErr w:type="gramStart"/>
      <w:r>
        <w:rPr>
          <w:rFonts w:ascii="Corbel" w:hAnsi="Corbel" w:cs="Garamond-Bold"/>
          <w:iCs/>
          <w:color w:val="000000"/>
          <w:sz w:val="24"/>
          <w:szCs w:val="24"/>
        </w:rPr>
        <w:t>with</w:t>
      </w:r>
      <w:proofErr w:type="gramEnd"/>
      <w:r>
        <w:rPr>
          <w:rFonts w:ascii="Corbel" w:hAnsi="Corbel" w:cs="Garamond-Bold"/>
          <w:iCs/>
          <w:color w:val="000000"/>
          <w:sz w:val="24"/>
          <w:szCs w:val="24"/>
        </w:rPr>
        <w:t xml:space="preserve"> </w:t>
      </w:r>
      <w:r w:rsidRPr="00D21F42">
        <w:rPr>
          <w:rFonts w:ascii="Corbel" w:hAnsi="Corbel" w:cs="Garamond-Bold"/>
          <w:iCs/>
          <w:color w:val="000000"/>
          <w:sz w:val="24"/>
          <w:szCs w:val="24"/>
        </w:rPr>
        <w:t xml:space="preserve">Veronika Pool, Scott </w:t>
      </w:r>
      <w:proofErr w:type="spellStart"/>
      <w:r w:rsidRPr="00D21F42">
        <w:rPr>
          <w:rFonts w:ascii="Corbel" w:hAnsi="Corbel" w:cs="Garamond-Bold"/>
          <w:iCs/>
          <w:color w:val="000000"/>
          <w:sz w:val="24"/>
          <w:szCs w:val="24"/>
        </w:rPr>
        <w:t>Yonker</w:t>
      </w:r>
      <w:proofErr w:type="spellEnd"/>
      <w:r w:rsidRPr="00D21F42">
        <w:rPr>
          <w:rFonts w:ascii="Corbel" w:hAnsi="Corbel" w:cs="Garamond-Bold"/>
          <w:iCs/>
          <w:color w:val="000000"/>
          <w:sz w:val="24"/>
          <w:szCs w:val="24"/>
        </w:rPr>
        <w:t xml:space="preserve">, and </w:t>
      </w:r>
      <w:proofErr w:type="spellStart"/>
      <w:r w:rsidRPr="00D21F42">
        <w:rPr>
          <w:rFonts w:ascii="Corbel" w:hAnsi="Corbel" w:cs="Garamond-Bold"/>
          <w:iCs/>
          <w:color w:val="000000"/>
          <w:sz w:val="24"/>
          <w:szCs w:val="24"/>
        </w:rPr>
        <w:t>Hanjiang</w:t>
      </w:r>
      <w:proofErr w:type="spellEnd"/>
      <w:r w:rsidRPr="00D21F42">
        <w:rPr>
          <w:rFonts w:ascii="Corbel" w:hAnsi="Corbel" w:cs="Garamond-Bold"/>
          <w:iCs/>
          <w:color w:val="000000"/>
          <w:sz w:val="24"/>
          <w:szCs w:val="24"/>
        </w:rPr>
        <w:t xml:space="preserve"> Zhang</w:t>
      </w:r>
      <w:r>
        <w:rPr>
          <w:rFonts w:ascii="Corbel" w:hAnsi="Corbel" w:cs="Garamond-Bold"/>
          <w:iCs/>
          <w:color w:val="000000"/>
          <w:sz w:val="24"/>
          <w:szCs w:val="24"/>
        </w:rPr>
        <w:t xml:space="preserve">). </w:t>
      </w:r>
      <w:r>
        <w:rPr>
          <w:rFonts w:ascii="Corbel" w:hAnsi="Corbel" w:cs="Garamond-Bold"/>
          <w:i/>
          <w:iCs/>
          <w:color w:val="000000"/>
          <w:sz w:val="24"/>
          <w:szCs w:val="24"/>
        </w:rPr>
        <w:t xml:space="preserve">Review of Financial </w:t>
      </w:r>
      <w:r w:rsidRPr="002D17D9">
        <w:rPr>
          <w:rFonts w:ascii="Corbel" w:hAnsi="Corbel" w:cs="Garamond-Bold"/>
          <w:i/>
          <w:iCs/>
          <w:color w:val="000000"/>
          <w:sz w:val="24"/>
          <w:szCs w:val="24"/>
        </w:rPr>
        <w:t>Studies</w:t>
      </w:r>
      <w:r>
        <w:rPr>
          <w:rFonts w:ascii="Corbel" w:hAnsi="Corbel" w:cs="Garamond-Bold"/>
          <w:iCs/>
          <w:color w:val="000000"/>
          <w:sz w:val="24"/>
          <w:szCs w:val="24"/>
        </w:rPr>
        <w:t>,</w:t>
      </w:r>
      <w:r w:rsidR="0040012F">
        <w:rPr>
          <w:rFonts w:ascii="Corbel" w:hAnsi="Corbel" w:cs="Garamond-Bold"/>
          <w:iCs/>
          <w:color w:val="000000"/>
          <w:sz w:val="24"/>
          <w:szCs w:val="24"/>
        </w:rPr>
        <w:t xml:space="preserve"> 2019; 32(4): 1457</w:t>
      </w:r>
      <w:r w:rsidR="00357FA6">
        <w:rPr>
          <w:rFonts w:ascii="Corbel" w:hAnsi="Corbel" w:cs="Garamond-Bold"/>
          <w:iCs/>
          <w:color w:val="000000"/>
          <w:sz w:val="24"/>
          <w:szCs w:val="24"/>
        </w:rPr>
        <w:t>–</w:t>
      </w:r>
      <w:r w:rsidR="0040012F">
        <w:rPr>
          <w:rFonts w:ascii="Corbel" w:hAnsi="Corbel" w:cs="Garamond-Bold"/>
          <w:iCs/>
          <w:color w:val="000000"/>
          <w:sz w:val="24"/>
          <w:szCs w:val="24"/>
        </w:rPr>
        <w:t>1493</w:t>
      </w:r>
      <w:r>
        <w:rPr>
          <w:rFonts w:ascii="Corbel" w:hAnsi="Corbel" w:cs="Garamond-Bold"/>
          <w:iCs/>
          <w:color w:val="000000"/>
          <w:sz w:val="24"/>
          <w:szCs w:val="24"/>
        </w:rPr>
        <w:t>.</w:t>
      </w:r>
    </w:p>
    <w:p w14:paraId="1AE7406B" w14:textId="3E33E92A" w:rsidR="002D17D9" w:rsidRPr="002D17D9" w:rsidRDefault="002D17D9" w:rsidP="00DD7838">
      <w:pPr>
        <w:pStyle w:val="ListParagraph"/>
        <w:numPr>
          <w:ilvl w:val="0"/>
          <w:numId w:val="1"/>
        </w:numPr>
        <w:autoSpaceDE w:val="0"/>
        <w:autoSpaceDN w:val="0"/>
        <w:adjustRightInd w:val="0"/>
        <w:spacing w:after="0" w:line="240" w:lineRule="auto"/>
        <w:ind w:left="720"/>
        <w:rPr>
          <w:rFonts w:ascii="Corbel" w:hAnsi="Corbel" w:cs="Garamond"/>
          <w:color w:val="000000"/>
          <w:sz w:val="20"/>
          <w:szCs w:val="20"/>
        </w:rPr>
      </w:pPr>
      <w:r w:rsidRPr="002D17D9">
        <w:rPr>
          <w:rFonts w:ascii="Corbel" w:hAnsi="Corbel" w:cs="Garamond"/>
          <w:color w:val="000000"/>
          <w:sz w:val="20"/>
          <w:szCs w:val="20"/>
        </w:rPr>
        <w:t>Presented at WFA (2015), FIRS (2015), SFS Cavalcade (2015) and invited seminars at Cornell University, Hebrew University of Jerusalem (Economics and Finance departments), Hong Kong University of Science and Technology, McGill University, Michigan State University, Nanyang Technological University, National University of Singapore, Peking University, Singapore Management University, Southern Methodist University, Rice University, University of Texas at Austin, University of Toronto and York University</w:t>
      </w:r>
    </w:p>
    <w:p w14:paraId="329A8B01" w14:textId="77777777" w:rsidR="002D17D9" w:rsidRPr="002D17D9" w:rsidRDefault="002D17D9" w:rsidP="002D17D9">
      <w:pPr>
        <w:pStyle w:val="ListParagraph"/>
        <w:autoSpaceDE w:val="0"/>
        <w:autoSpaceDN w:val="0"/>
        <w:adjustRightInd w:val="0"/>
        <w:spacing w:after="0" w:line="240" w:lineRule="auto"/>
        <w:rPr>
          <w:rFonts w:ascii="Corbel" w:hAnsi="Corbel" w:cs="Garamond"/>
          <w:color w:val="000000"/>
          <w:sz w:val="24"/>
          <w:szCs w:val="24"/>
        </w:rPr>
      </w:pPr>
    </w:p>
    <w:p w14:paraId="6641FB80" w14:textId="1272A23A" w:rsidR="0005690F" w:rsidRPr="0005690F" w:rsidRDefault="0005690F" w:rsidP="00DD7838">
      <w:pPr>
        <w:pStyle w:val="ListParagraph"/>
        <w:numPr>
          <w:ilvl w:val="0"/>
          <w:numId w:val="4"/>
        </w:numPr>
        <w:autoSpaceDE w:val="0"/>
        <w:autoSpaceDN w:val="0"/>
        <w:adjustRightInd w:val="0"/>
        <w:spacing w:after="0" w:line="240" w:lineRule="auto"/>
        <w:rPr>
          <w:rFonts w:ascii="Corbel" w:hAnsi="Corbel" w:cs="Garamond"/>
          <w:color w:val="000000"/>
          <w:sz w:val="20"/>
          <w:szCs w:val="20"/>
        </w:rPr>
      </w:pPr>
      <w:r w:rsidRPr="0005690F">
        <w:rPr>
          <w:rFonts w:ascii="Corbel" w:hAnsi="Corbel" w:cs="Garamond"/>
          <w:iCs/>
          <w:color w:val="000000"/>
          <w:sz w:val="24"/>
          <w:szCs w:val="24"/>
        </w:rPr>
        <w:t>Trust Busting: The Effect of Fraud on Investor Behavior</w:t>
      </w:r>
      <w:r w:rsidRPr="0005690F">
        <w:rPr>
          <w:rFonts w:ascii="Corbel" w:hAnsi="Corbel" w:cs="Garamond"/>
          <w:color w:val="000000"/>
          <w:sz w:val="24"/>
          <w:szCs w:val="24"/>
        </w:rPr>
        <w:t xml:space="preserve"> (with </w:t>
      </w:r>
      <w:proofErr w:type="spellStart"/>
      <w:r w:rsidRPr="0005690F">
        <w:rPr>
          <w:rFonts w:ascii="Corbel" w:hAnsi="Corbel" w:cs="Garamond"/>
          <w:color w:val="000000"/>
          <w:sz w:val="24"/>
          <w:szCs w:val="24"/>
        </w:rPr>
        <w:t>Umit</w:t>
      </w:r>
      <w:proofErr w:type="spellEnd"/>
      <w:r w:rsidRPr="0005690F">
        <w:rPr>
          <w:rFonts w:ascii="Corbel" w:hAnsi="Corbel" w:cs="Garamond"/>
          <w:color w:val="000000"/>
          <w:sz w:val="24"/>
          <w:szCs w:val="24"/>
        </w:rPr>
        <w:t xml:space="preserve"> </w:t>
      </w:r>
      <w:proofErr w:type="spellStart"/>
      <w:r w:rsidRPr="0005690F">
        <w:rPr>
          <w:rFonts w:ascii="Corbel" w:hAnsi="Corbel" w:cs="Garamond"/>
          <w:color w:val="000000"/>
          <w:sz w:val="24"/>
          <w:szCs w:val="24"/>
        </w:rPr>
        <w:t>Gurun</w:t>
      </w:r>
      <w:proofErr w:type="spellEnd"/>
      <w:r w:rsidRPr="0005690F">
        <w:rPr>
          <w:rFonts w:ascii="Corbel" w:hAnsi="Corbel" w:cs="Garamond"/>
          <w:color w:val="000000"/>
          <w:sz w:val="24"/>
          <w:szCs w:val="24"/>
        </w:rPr>
        <w:t xml:space="preserve"> and Scott </w:t>
      </w:r>
      <w:proofErr w:type="spellStart"/>
      <w:r w:rsidRPr="0005690F">
        <w:rPr>
          <w:rFonts w:ascii="Corbel" w:hAnsi="Corbel" w:cs="Garamond"/>
          <w:color w:val="000000"/>
          <w:sz w:val="24"/>
          <w:szCs w:val="24"/>
        </w:rPr>
        <w:t>Yonker</w:t>
      </w:r>
      <w:proofErr w:type="spellEnd"/>
      <w:r w:rsidRPr="0005690F">
        <w:rPr>
          <w:rFonts w:ascii="Corbel" w:hAnsi="Corbel" w:cs="Garamond"/>
          <w:color w:val="000000"/>
          <w:sz w:val="24"/>
          <w:szCs w:val="24"/>
        </w:rPr>
        <w:t xml:space="preserve">). </w:t>
      </w:r>
      <w:r w:rsidRPr="0005690F">
        <w:rPr>
          <w:rFonts w:ascii="Corbel" w:hAnsi="Corbel" w:cs="Garamond"/>
          <w:i/>
          <w:iCs/>
          <w:color w:val="000000"/>
          <w:sz w:val="24"/>
          <w:szCs w:val="24"/>
        </w:rPr>
        <w:t>Review of Financial Studies</w:t>
      </w:r>
      <w:r w:rsidRPr="0005690F">
        <w:rPr>
          <w:rFonts w:ascii="Corbel" w:hAnsi="Corbel" w:cs="Garamond"/>
          <w:color w:val="000000"/>
          <w:sz w:val="24"/>
          <w:szCs w:val="24"/>
        </w:rPr>
        <w:t xml:space="preserve">, </w:t>
      </w:r>
      <w:r w:rsidR="009225CA">
        <w:rPr>
          <w:rFonts w:ascii="Corbel" w:hAnsi="Corbel" w:cs="Garamond"/>
          <w:color w:val="000000"/>
          <w:sz w:val="24"/>
          <w:szCs w:val="24"/>
        </w:rPr>
        <w:t>2018; 31(4): 1341</w:t>
      </w:r>
      <w:r w:rsidR="00357FA6">
        <w:rPr>
          <w:rFonts w:ascii="Corbel" w:hAnsi="Corbel" w:cs="Garamond"/>
          <w:color w:val="000000"/>
          <w:sz w:val="24"/>
          <w:szCs w:val="24"/>
        </w:rPr>
        <w:t>–</w:t>
      </w:r>
      <w:r w:rsidR="009225CA">
        <w:rPr>
          <w:rFonts w:ascii="Corbel" w:hAnsi="Corbel" w:cs="Garamond"/>
          <w:color w:val="000000"/>
          <w:sz w:val="24"/>
          <w:szCs w:val="24"/>
        </w:rPr>
        <w:t>1376</w:t>
      </w:r>
      <w:r w:rsidRPr="0005690F">
        <w:rPr>
          <w:rFonts w:ascii="Corbel" w:hAnsi="Corbel" w:cs="Garamond"/>
          <w:color w:val="000000"/>
          <w:sz w:val="24"/>
          <w:szCs w:val="24"/>
        </w:rPr>
        <w:t>.</w:t>
      </w:r>
    </w:p>
    <w:p w14:paraId="0C5A3BD7" w14:textId="77777777" w:rsidR="0005690F" w:rsidRPr="0005690F" w:rsidRDefault="0005690F" w:rsidP="00DD7838">
      <w:pPr>
        <w:pStyle w:val="ListParagraph"/>
        <w:numPr>
          <w:ilvl w:val="0"/>
          <w:numId w:val="6"/>
        </w:numPr>
        <w:autoSpaceDE w:val="0"/>
        <w:autoSpaceDN w:val="0"/>
        <w:adjustRightInd w:val="0"/>
        <w:spacing w:after="0" w:line="240" w:lineRule="auto"/>
        <w:ind w:left="720"/>
        <w:rPr>
          <w:rFonts w:ascii="Corbel" w:hAnsi="Corbel" w:cs="Garamond"/>
          <w:color w:val="000000"/>
          <w:sz w:val="20"/>
          <w:szCs w:val="20"/>
        </w:rPr>
      </w:pPr>
      <w:r w:rsidRPr="0005690F">
        <w:rPr>
          <w:rFonts w:ascii="Corbel" w:hAnsi="Corbel" w:cs="Garamond"/>
          <w:color w:val="000000"/>
          <w:sz w:val="20"/>
          <w:szCs w:val="20"/>
        </w:rPr>
        <w:t>Wharton–WRDS Award for the Best Empirical Finance Paper, Western Finance Association, 2016</w:t>
      </w:r>
    </w:p>
    <w:p w14:paraId="7CB64E84" w14:textId="5AD1823C" w:rsidR="0005690F" w:rsidRPr="0005690F" w:rsidRDefault="0005690F" w:rsidP="00DD7838">
      <w:pPr>
        <w:pStyle w:val="ListParagraph"/>
        <w:numPr>
          <w:ilvl w:val="0"/>
          <w:numId w:val="6"/>
        </w:numPr>
        <w:autoSpaceDE w:val="0"/>
        <w:autoSpaceDN w:val="0"/>
        <w:adjustRightInd w:val="0"/>
        <w:spacing w:after="0" w:line="240" w:lineRule="auto"/>
        <w:ind w:left="720"/>
        <w:rPr>
          <w:rFonts w:ascii="Corbel" w:hAnsi="Corbel" w:cs="Garamond"/>
          <w:color w:val="000000"/>
          <w:sz w:val="20"/>
          <w:szCs w:val="20"/>
        </w:rPr>
      </w:pPr>
      <w:r w:rsidRPr="0005690F">
        <w:rPr>
          <w:rFonts w:ascii="Corbel" w:hAnsi="Corbel" w:cs="Garamond"/>
          <w:color w:val="000000"/>
          <w:sz w:val="20"/>
          <w:szCs w:val="20"/>
        </w:rPr>
        <w:t>Best paper award, Ohi</w:t>
      </w:r>
      <w:r w:rsidR="00614F56">
        <w:rPr>
          <w:rFonts w:ascii="Corbel" w:hAnsi="Corbel" w:cs="Garamond"/>
          <w:color w:val="000000"/>
          <w:sz w:val="20"/>
          <w:szCs w:val="20"/>
        </w:rPr>
        <w:t>o</w:t>
      </w:r>
      <w:r w:rsidRPr="0005690F">
        <w:rPr>
          <w:rFonts w:ascii="Corbel" w:hAnsi="Corbel" w:cs="Garamond"/>
          <w:color w:val="000000"/>
          <w:sz w:val="20"/>
          <w:szCs w:val="20"/>
        </w:rPr>
        <w:t xml:space="preserve"> State Department of Finance Alumni Conference, 2017</w:t>
      </w:r>
    </w:p>
    <w:p w14:paraId="78EF0C9E" w14:textId="77777777" w:rsidR="0005690F" w:rsidRPr="0005690F" w:rsidRDefault="0005690F" w:rsidP="00DD7838">
      <w:pPr>
        <w:pStyle w:val="ListParagraph"/>
        <w:numPr>
          <w:ilvl w:val="0"/>
          <w:numId w:val="6"/>
        </w:numPr>
        <w:autoSpaceDE w:val="0"/>
        <w:autoSpaceDN w:val="0"/>
        <w:adjustRightInd w:val="0"/>
        <w:spacing w:after="0" w:line="240" w:lineRule="auto"/>
        <w:ind w:left="720"/>
        <w:rPr>
          <w:rFonts w:ascii="Corbel" w:hAnsi="Corbel" w:cs="Garamond"/>
          <w:color w:val="000000"/>
          <w:sz w:val="20"/>
          <w:szCs w:val="20"/>
        </w:rPr>
      </w:pPr>
      <w:r w:rsidRPr="0005690F">
        <w:rPr>
          <w:rFonts w:ascii="Corbel" w:hAnsi="Corbel" w:cs="Garamond"/>
          <w:color w:val="000000"/>
          <w:sz w:val="20"/>
          <w:szCs w:val="20"/>
        </w:rPr>
        <w:t>Summarized on the Harvard Law School Forum on Corporate Governance and Financial Regulation</w:t>
      </w:r>
    </w:p>
    <w:p w14:paraId="4E54D7CF" w14:textId="3993379F" w:rsidR="0005690F" w:rsidRPr="0005690F" w:rsidRDefault="0005690F" w:rsidP="00DD7838">
      <w:pPr>
        <w:pStyle w:val="ListParagraph"/>
        <w:numPr>
          <w:ilvl w:val="0"/>
          <w:numId w:val="6"/>
        </w:numPr>
        <w:autoSpaceDE w:val="0"/>
        <w:autoSpaceDN w:val="0"/>
        <w:adjustRightInd w:val="0"/>
        <w:spacing w:after="0" w:line="240" w:lineRule="auto"/>
        <w:ind w:left="720"/>
        <w:rPr>
          <w:rFonts w:ascii="Corbel" w:hAnsi="Corbel" w:cs="Garamond"/>
          <w:color w:val="000000"/>
          <w:sz w:val="20"/>
          <w:szCs w:val="20"/>
        </w:rPr>
      </w:pPr>
      <w:r w:rsidRPr="0005690F">
        <w:rPr>
          <w:rFonts w:ascii="Corbel" w:hAnsi="Corbel" w:cs="Garamond"/>
          <w:color w:val="000000"/>
          <w:sz w:val="20"/>
          <w:szCs w:val="20"/>
        </w:rPr>
        <w:t xml:space="preserve">Presented at WU Gutmann Center Symposium (2017); European Retail Investor Conference (2017); Ohio State Finance </w:t>
      </w:r>
      <w:r w:rsidR="005C09C5">
        <w:rPr>
          <w:rFonts w:ascii="Corbel" w:hAnsi="Corbel" w:cs="Garamond"/>
          <w:color w:val="000000"/>
          <w:sz w:val="20"/>
          <w:szCs w:val="20"/>
        </w:rPr>
        <w:t xml:space="preserve">Dept. </w:t>
      </w:r>
      <w:r w:rsidRPr="0005690F">
        <w:rPr>
          <w:rFonts w:ascii="Corbel" w:hAnsi="Corbel" w:cs="Garamond"/>
          <w:color w:val="000000"/>
          <w:sz w:val="20"/>
          <w:szCs w:val="20"/>
        </w:rPr>
        <w:t>Alumni conference (2017); Western Finance Association (2016); IDC Conference in Financial Economics Research (2016); UT “Smokey” Mountain Finance Conference (2016); Texas Finance Festival (2016); Rodney L. White Center Conference on Financial Decisions and Asset Markets (2016); NBER Behavioral meeting (2015); Colorado Finance Summit (2015); and invited seminars at Babson College, Ben-Gurion University of the Negev, Cornell University, City University of Hong Kong, Hebrew University of Jerusalem, Hong Kong University, Nanyang Technological University, National University of Singapore, Singapore Management University, University of Illinois at Chicago, and University of Kentucky</w:t>
      </w:r>
    </w:p>
    <w:p w14:paraId="0C3BE31B" w14:textId="77777777" w:rsidR="0005690F" w:rsidRDefault="0005690F" w:rsidP="0005690F">
      <w:pPr>
        <w:autoSpaceDE w:val="0"/>
        <w:autoSpaceDN w:val="0"/>
        <w:adjustRightInd w:val="0"/>
        <w:spacing w:after="0" w:line="240" w:lineRule="auto"/>
        <w:ind w:left="360"/>
        <w:rPr>
          <w:rFonts w:ascii="Corbel" w:hAnsi="Corbel" w:cs="Garamond"/>
          <w:color w:val="000000"/>
          <w:sz w:val="20"/>
          <w:szCs w:val="20"/>
        </w:rPr>
      </w:pPr>
    </w:p>
    <w:p w14:paraId="2ABA04AC" w14:textId="1CC73699" w:rsidR="00C347C5" w:rsidRPr="0020407F" w:rsidRDefault="00C347C5" w:rsidP="00DD7838">
      <w:pPr>
        <w:pStyle w:val="ListParagraph"/>
        <w:numPr>
          <w:ilvl w:val="0"/>
          <w:numId w:val="4"/>
        </w:numPr>
        <w:autoSpaceDE w:val="0"/>
        <w:autoSpaceDN w:val="0"/>
        <w:adjustRightInd w:val="0"/>
        <w:spacing w:after="0" w:line="240" w:lineRule="auto"/>
        <w:rPr>
          <w:rFonts w:ascii="Corbel" w:hAnsi="Corbel" w:cs="Garamond-Italic"/>
          <w:i/>
          <w:iCs/>
          <w:color w:val="000000"/>
        </w:rPr>
      </w:pPr>
      <w:r w:rsidRPr="0020407F">
        <w:rPr>
          <w:rFonts w:ascii="Corbel" w:hAnsi="Corbel" w:cs="Garamond"/>
          <w:color w:val="000000"/>
          <w:sz w:val="24"/>
          <w:szCs w:val="24"/>
        </w:rPr>
        <w:t xml:space="preserve">Technological Innovation, Resource Allocation and Growth (with Leonid Kogan, Dimitris Papanikolaou, and Amit </w:t>
      </w:r>
      <w:proofErr w:type="spellStart"/>
      <w:r w:rsidRPr="0020407F">
        <w:rPr>
          <w:rFonts w:ascii="Corbel" w:hAnsi="Corbel" w:cs="Garamond"/>
          <w:color w:val="000000"/>
          <w:sz w:val="24"/>
          <w:szCs w:val="24"/>
        </w:rPr>
        <w:t>Seru</w:t>
      </w:r>
      <w:proofErr w:type="spellEnd"/>
      <w:r w:rsidRPr="0020407F">
        <w:rPr>
          <w:rFonts w:ascii="Corbel" w:hAnsi="Corbel" w:cs="Garamond"/>
          <w:color w:val="000000"/>
          <w:sz w:val="24"/>
          <w:szCs w:val="24"/>
        </w:rPr>
        <w:t xml:space="preserve">). </w:t>
      </w:r>
      <w:r w:rsidRPr="0020407F">
        <w:rPr>
          <w:rFonts w:ascii="Corbel" w:hAnsi="Corbel" w:cs="Garamond"/>
          <w:i/>
          <w:iCs/>
          <w:color w:val="000000"/>
          <w:sz w:val="24"/>
          <w:szCs w:val="24"/>
        </w:rPr>
        <w:t>Quarterly Journal of Economics</w:t>
      </w:r>
      <w:r w:rsidR="004E70ED" w:rsidRPr="0020407F">
        <w:rPr>
          <w:rFonts w:ascii="Corbel" w:hAnsi="Corbel" w:cs="Garamond"/>
          <w:color w:val="000000"/>
          <w:sz w:val="24"/>
          <w:szCs w:val="24"/>
        </w:rPr>
        <w:t>, 2017; 132(2):</w:t>
      </w:r>
      <w:r w:rsidR="004E70ED" w:rsidRPr="004E70ED">
        <w:t xml:space="preserve"> </w:t>
      </w:r>
      <w:r w:rsidR="004E70ED" w:rsidRPr="0020407F">
        <w:rPr>
          <w:rFonts w:ascii="Corbel" w:hAnsi="Corbel" w:cs="Garamond"/>
          <w:color w:val="000000"/>
          <w:sz w:val="24"/>
          <w:szCs w:val="24"/>
        </w:rPr>
        <w:t>665</w:t>
      </w:r>
      <w:r w:rsidR="00357FA6">
        <w:rPr>
          <w:rFonts w:ascii="Corbel" w:hAnsi="Corbel" w:cs="Garamond"/>
          <w:color w:val="000000"/>
          <w:sz w:val="24"/>
          <w:szCs w:val="24"/>
        </w:rPr>
        <w:t>–</w:t>
      </w:r>
      <w:r w:rsidR="004E70ED" w:rsidRPr="0020407F">
        <w:rPr>
          <w:rFonts w:ascii="Corbel" w:hAnsi="Corbel" w:cs="Garamond"/>
          <w:color w:val="000000"/>
          <w:sz w:val="24"/>
          <w:szCs w:val="24"/>
        </w:rPr>
        <w:t>712</w:t>
      </w:r>
      <w:r w:rsidRPr="0020407F">
        <w:rPr>
          <w:rFonts w:ascii="Corbel" w:hAnsi="Corbel" w:cs="Garamond"/>
          <w:color w:val="000000"/>
          <w:sz w:val="24"/>
          <w:szCs w:val="24"/>
        </w:rPr>
        <w:t>.</w:t>
      </w:r>
    </w:p>
    <w:p w14:paraId="0DF72774" w14:textId="77777777" w:rsidR="00C347C5" w:rsidRPr="0005690F" w:rsidRDefault="00C347C5" w:rsidP="00DD7838">
      <w:pPr>
        <w:pStyle w:val="ListParagraph"/>
        <w:numPr>
          <w:ilvl w:val="0"/>
          <w:numId w:val="7"/>
        </w:numPr>
        <w:autoSpaceDE w:val="0"/>
        <w:autoSpaceDN w:val="0"/>
        <w:adjustRightInd w:val="0"/>
        <w:spacing w:after="0" w:line="240" w:lineRule="auto"/>
        <w:ind w:left="720"/>
        <w:rPr>
          <w:rFonts w:ascii="Corbel" w:hAnsi="Corbel" w:cs="Garamond"/>
          <w:color w:val="000000"/>
          <w:sz w:val="20"/>
          <w:szCs w:val="20"/>
        </w:rPr>
      </w:pPr>
      <w:r w:rsidRPr="0005690F">
        <w:rPr>
          <w:rFonts w:ascii="Corbel" w:hAnsi="Corbel" w:cs="Garamond"/>
          <w:color w:val="000000"/>
          <w:sz w:val="20"/>
          <w:szCs w:val="20"/>
        </w:rPr>
        <w:t xml:space="preserve">Winner of the </w:t>
      </w:r>
      <w:proofErr w:type="spellStart"/>
      <w:r w:rsidRPr="0005690F">
        <w:rPr>
          <w:rFonts w:ascii="Corbel" w:hAnsi="Corbel" w:cs="Garamond"/>
          <w:color w:val="000000"/>
          <w:sz w:val="20"/>
          <w:szCs w:val="20"/>
        </w:rPr>
        <w:t>PanAgora</w:t>
      </w:r>
      <w:proofErr w:type="spellEnd"/>
      <w:r w:rsidRPr="0005690F">
        <w:rPr>
          <w:rFonts w:ascii="Corbel" w:hAnsi="Corbel" w:cs="Garamond"/>
          <w:color w:val="000000"/>
          <w:sz w:val="20"/>
          <w:szCs w:val="20"/>
        </w:rPr>
        <w:t xml:space="preserve"> Crowell Prize (second place), 2013</w:t>
      </w:r>
    </w:p>
    <w:p w14:paraId="03E77FBF" w14:textId="562FCD99" w:rsidR="0005690F" w:rsidRPr="00BB12FF" w:rsidRDefault="00C347C5" w:rsidP="00DD7838">
      <w:pPr>
        <w:pStyle w:val="ListParagraph"/>
        <w:numPr>
          <w:ilvl w:val="0"/>
          <w:numId w:val="7"/>
        </w:numPr>
        <w:autoSpaceDE w:val="0"/>
        <w:autoSpaceDN w:val="0"/>
        <w:adjustRightInd w:val="0"/>
        <w:spacing w:after="0" w:line="240" w:lineRule="auto"/>
        <w:ind w:left="720"/>
        <w:rPr>
          <w:rFonts w:ascii="Corbel" w:hAnsi="Corbel" w:cs="Garamond"/>
          <w:color w:val="000000"/>
          <w:sz w:val="20"/>
          <w:szCs w:val="20"/>
        </w:rPr>
      </w:pPr>
      <w:r w:rsidRPr="0005690F">
        <w:rPr>
          <w:rFonts w:ascii="Corbel" w:hAnsi="Corbel" w:cs="Garamond"/>
          <w:color w:val="000000"/>
          <w:sz w:val="20"/>
          <w:szCs w:val="20"/>
        </w:rPr>
        <w:t>Presented at Minnesota Corporate Finance conference (2014); NBER Economic Fluctuations and Growth meeting (2013); Duke/UNC Asset Pricing conference (2012); NBER Asset Pricing meeting (2012); NBER Productivity, Innovation and Entrepreneurship meeting (2012); Stanford Institute for Theoretical Economics Summer Workshop (2011); and invited seminars at Columbia University, Federal Reserve Bank of Chicago, and New York University</w:t>
      </w:r>
    </w:p>
    <w:p w14:paraId="589A04F3" w14:textId="77777777" w:rsidR="0005690F" w:rsidRPr="0005690F" w:rsidRDefault="0005690F" w:rsidP="0005690F">
      <w:pPr>
        <w:autoSpaceDE w:val="0"/>
        <w:autoSpaceDN w:val="0"/>
        <w:adjustRightInd w:val="0"/>
        <w:spacing w:after="0" w:line="240" w:lineRule="auto"/>
        <w:rPr>
          <w:rFonts w:ascii="Corbel" w:hAnsi="Corbel" w:cs="Garamond-Italic"/>
          <w:iCs/>
          <w:color w:val="000000"/>
          <w:sz w:val="24"/>
          <w:szCs w:val="24"/>
        </w:rPr>
      </w:pPr>
    </w:p>
    <w:p w14:paraId="71E6875F" w14:textId="3AB18022" w:rsidR="0005690F" w:rsidRPr="0005690F" w:rsidRDefault="0005690F" w:rsidP="00DD7838">
      <w:pPr>
        <w:pStyle w:val="ListParagraph"/>
        <w:numPr>
          <w:ilvl w:val="0"/>
          <w:numId w:val="4"/>
        </w:numPr>
        <w:autoSpaceDE w:val="0"/>
        <w:autoSpaceDN w:val="0"/>
        <w:adjustRightInd w:val="0"/>
        <w:spacing w:after="0" w:line="240" w:lineRule="auto"/>
        <w:rPr>
          <w:rFonts w:ascii="Corbel" w:hAnsi="Corbel" w:cs="Garamond"/>
          <w:color w:val="000000"/>
          <w:sz w:val="24"/>
          <w:szCs w:val="24"/>
        </w:rPr>
      </w:pPr>
      <w:r w:rsidRPr="0005690F">
        <w:rPr>
          <w:rFonts w:ascii="Corbel" w:hAnsi="Corbel" w:cs="Garamond"/>
          <w:iCs/>
          <w:color w:val="000000"/>
          <w:sz w:val="24"/>
          <w:szCs w:val="24"/>
        </w:rPr>
        <w:t>The People in Your Neighborhood: Social Interactions and Mutual Fund Portfolios</w:t>
      </w:r>
      <w:r w:rsidRPr="0005690F">
        <w:rPr>
          <w:rFonts w:ascii="Corbel" w:hAnsi="Corbel" w:cs="Garamond"/>
          <w:i/>
          <w:color w:val="000000"/>
          <w:sz w:val="24"/>
          <w:szCs w:val="24"/>
        </w:rPr>
        <w:t xml:space="preserve"> </w:t>
      </w:r>
      <w:r w:rsidRPr="0005690F">
        <w:rPr>
          <w:rFonts w:ascii="Corbel" w:hAnsi="Corbel" w:cs="Garamond"/>
          <w:color w:val="000000"/>
          <w:sz w:val="24"/>
          <w:szCs w:val="24"/>
        </w:rPr>
        <w:t xml:space="preserve">(with Veronika Pool and Scott </w:t>
      </w:r>
      <w:proofErr w:type="spellStart"/>
      <w:r w:rsidRPr="0005690F">
        <w:rPr>
          <w:rFonts w:ascii="Corbel" w:hAnsi="Corbel" w:cs="Garamond"/>
          <w:color w:val="000000"/>
          <w:sz w:val="24"/>
          <w:szCs w:val="24"/>
        </w:rPr>
        <w:t>Yonker</w:t>
      </w:r>
      <w:proofErr w:type="spellEnd"/>
      <w:r w:rsidRPr="0005690F">
        <w:rPr>
          <w:rFonts w:ascii="Corbel" w:hAnsi="Corbel" w:cs="Garamond"/>
          <w:color w:val="000000"/>
          <w:sz w:val="24"/>
          <w:szCs w:val="24"/>
        </w:rPr>
        <w:t xml:space="preserve">). </w:t>
      </w:r>
      <w:r w:rsidRPr="0005690F">
        <w:rPr>
          <w:rFonts w:ascii="Corbel" w:hAnsi="Corbel" w:cs="Garamond"/>
          <w:i/>
          <w:iCs/>
          <w:color w:val="000000"/>
          <w:sz w:val="24"/>
          <w:szCs w:val="24"/>
        </w:rPr>
        <w:t>Journal of Finance</w:t>
      </w:r>
      <w:r w:rsidRPr="0005690F">
        <w:rPr>
          <w:rFonts w:ascii="Corbel" w:hAnsi="Corbel" w:cs="Garamond"/>
          <w:color w:val="000000"/>
          <w:sz w:val="24"/>
          <w:szCs w:val="24"/>
        </w:rPr>
        <w:t>, 2015; 70(6):</w:t>
      </w:r>
      <w:r w:rsidRPr="004E70ED">
        <w:t xml:space="preserve"> </w:t>
      </w:r>
      <w:r w:rsidRPr="0005690F">
        <w:rPr>
          <w:rFonts w:ascii="Corbel" w:hAnsi="Corbel" w:cs="Garamond"/>
          <w:color w:val="000000"/>
          <w:sz w:val="24"/>
          <w:szCs w:val="24"/>
        </w:rPr>
        <w:t>2679</w:t>
      </w:r>
      <w:r w:rsidR="00357FA6">
        <w:rPr>
          <w:rFonts w:ascii="Corbel" w:hAnsi="Corbel" w:cs="Garamond"/>
          <w:color w:val="000000"/>
          <w:sz w:val="24"/>
          <w:szCs w:val="24"/>
        </w:rPr>
        <w:t>–</w:t>
      </w:r>
      <w:r w:rsidRPr="0005690F">
        <w:rPr>
          <w:rFonts w:ascii="Corbel" w:hAnsi="Corbel" w:cs="Garamond"/>
          <w:color w:val="000000"/>
          <w:sz w:val="24"/>
          <w:szCs w:val="24"/>
        </w:rPr>
        <w:t>2732.</w:t>
      </w:r>
    </w:p>
    <w:p w14:paraId="33E42912" w14:textId="77777777" w:rsidR="0005690F" w:rsidRPr="003450C6" w:rsidRDefault="0005690F" w:rsidP="00DD7838">
      <w:pPr>
        <w:pStyle w:val="ListParagraph"/>
        <w:numPr>
          <w:ilvl w:val="0"/>
          <w:numId w:val="8"/>
        </w:numPr>
        <w:autoSpaceDE w:val="0"/>
        <w:autoSpaceDN w:val="0"/>
        <w:adjustRightInd w:val="0"/>
        <w:spacing w:after="0" w:line="240" w:lineRule="auto"/>
        <w:ind w:left="720"/>
        <w:rPr>
          <w:rFonts w:ascii="Corbel" w:hAnsi="Corbel" w:cs="Garamond-Italic"/>
          <w:iCs/>
          <w:color w:val="000000"/>
          <w:sz w:val="20"/>
          <w:szCs w:val="20"/>
        </w:rPr>
      </w:pPr>
      <w:r w:rsidRPr="003450C6">
        <w:rPr>
          <w:rFonts w:ascii="Corbel" w:hAnsi="Corbel" w:cs="Garamond-Italic"/>
          <w:iCs/>
          <w:color w:val="000000"/>
          <w:sz w:val="20"/>
          <w:szCs w:val="20"/>
        </w:rPr>
        <w:t>Media mentions: Wall Street Journal</w:t>
      </w:r>
    </w:p>
    <w:p w14:paraId="79426884" w14:textId="4AEBF2CC" w:rsidR="0005690F" w:rsidRPr="003450C6" w:rsidRDefault="0005690F" w:rsidP="00DD7838">
      <w:pPr>
        <w:pStyle w:val="ListParagraph"/>
        <w:numPr>
          <w:ilvl w:val="0"/>
          <w:numId w:val="8"/>
        </w:numPr>
        <w:autoSpaceDE w:val="0"/>
        <w:autoSpaceDN w:val="0"/>
        <w:adjustRightInd w:val="0"/>
        <w:spacing w:after="0" w:line="240" w:lineRule="auto"/>
        <w:ind w:left="720"/>
        <w:rPr>
          <w:rFonts w:ascii="Corbel" w:hAnsi="Corbel" w:cs="Garamond-Italic"/>
          <w:iCs/>
          <w:color w:val="000000"/>
          <w:sz w:val="20"/>
          <w:szCs w:val="20"/>
        </w:rPr>
      </w:pPr>
      <w:r w:rsidRPr="003450C6">
        <w:rPr>
          <w:rFonts w:ascii="Corbel" w:hAnsi="Corbel" w:cs="Garamond-Italic"/>
          <w:iCs/>
          <w:color w:val="000000"/>
          <w:sz w:val="20"/>
          <w:szCs w:val="20"/>
        </w:rPr>
        <w:t xml:space="preserve">Presented at </w:t>
      </w:r>
      <w:r w:rsidR="00A03601" w:rsidRPr="003450C6">
        <w:rPr>
          <w:rFonts w:ascii="Corbel" w:hAnsi="Corbel" w:cs="Garamond-Italic"/>
          <w:iCs/>
          <w:color w:val="000000"/>
          <w:sz w:val="20"/>
          <w:szCs w:val="20"/>
        </w:rPr>
        <w:t xml:space="preserve">Financial Intermediation Research Society annual meeting (2013); </w:t>
      </w:r>
      <w:r w:rsidRPr="003450C6">
        <w:rPr>
          <w:rFonts w:ascii="Corbel" w:hAnsi="Corbel" w:cs="Garamond-Italic"/>
          <w:iCs/>
          <w:color w:val="000000"/>
          <w:sz w:val="20"/>
          <w:szCs w:val="20"/>
        </w:rPr>
        <w:t>Early Career Women in Finance Conference</w:t>
      </w:r>
      <w:r w:rsidR="00A03601" w:rsidRPr="003450C6">
        <w:rPr>
          <w:rFonts w:ascii="Corbel" w:hAnsi="Corbel" w:cs="Garamond-Italic"/>
          <w:iCs/>
          <w:color w:val="000000"/>
          <w:sz w:val="20"/>
          <w:szCs w:val="20"/>
        </w:rPr>
        <w:t xml:space="preserve"> (2012);</w:t>
      </w:r>
      <w:r w:rsidRPr="003450C6">
        <w:rPr>
          <w:rFonts w:ascii="Corbel" w:hAnsi="Corbel" w:cs="Garamond-Italic"/>
          <w:iCs/>
          <w:color w:val="000000"/>
          <w:sz w:val="20"/>
          <w:szCs w:val="20"/>
        </w:rPr>
        <w:t xml:space="preserve"> IU-Notre Dame-Purdue Summer Symposium</w:t>
      </w:r>
      <w:r w:rsidR="00A03601" w:rsidRPr="003450C6">
        <w:rPr>
          <w:rFonts w:ascii="Corbel" w:hAnsi="Corbel" w:cs="Garamond-Italic"/>
          <w:iCs/>
          <w:color w:val="000000"/>
          <w:sz w:val="20"/>
          <w:szCs w:val="20"/>
        </w:rPr>
        <w:t xml:space="preserve"> (2012);</w:t>
      </w:r>
      <w:r w:rsidRPr="003450C6">
        <w:rPr>
          <w:rFonts w:ascii="Corbel" w:hAnsi="Corbel" w:cs="Garamond-Italic"/>
          <w:iCs/>
          <w:color w:val="000000"/>
          <w:sz w:val="20"/>
          <w:szCs w:val="20"/>
        </w:rPr>
        <w:t xml:space="preserve"> Second Michigan State Federal Credit Union Conference</w:t>
      </w:r>
      <w:r w:rsidR="00A03601" w:rsidRPr="003450C6">
        <w:rPr>
          <w:rFonts w:ascii="Corbel" w:hAnsi="Corbel" w:cs="Garamond-Italic"/>
          <w:iCs/>
          <w:color w:val="000000"/>
          <w:sz w:val="20"/>
          <w:szCs w:val="20"/>
        </w:rPr>
        <w:t xml:space="preserve"> (2012)</w:t>
      </w:r>
      <w:r w:rsidRPr="003450C6">
        <w:rPr>
          <w:rFonts w:ascii="Corbel" w:hAnsi="Corbel" w:cs="Garamond-Italic"/>
          <w:iCs/>
          <w:color w:val="000000"/>
          <w:sz w:val="20"/>
          <w:szCs w:val="20"/>
        </w:rPr>
        <w:t>; and invited seminars at Arizona State University, the College of William and Mary, Federal Reserve Board, Miami University, University of Alabama, University of Massachusetts–Amherst, University of Miami, University of Toledo, and University of Western Ontario</w:t>
      </w:r>
    </w:p>
    <w:p w14:paraId="53085E32" w14:textId="77777777" w:rsidR="0005690F" w:rsidRDefault="0005690F" w:rsidP="0020407F">
      <w:pPr>
        <w:autoSpaceDE w:val="0"/>
        <w:autoSpaceDN w:val="0"/>
        <w:adjustRightInd w:val="0"/>
        <w:spacing w:after="0" w:line="240" w:lineRule="auto"/>
        <w:ind w:left="360"/>
        <w:rPr>
          <w:rFonts w:ascii="Corbel" w:hAnsi="Corbel" w:cs="Garamond-Italic"/>
          <w:color w:val="000000"/>
          <w:sz w:val="24"/>
          <w:szCs w:val="24"/>
        </w:rPr>
      </w:pPr>
    </w:p>
    <w:p w14:paraId="0540D950" w14:textId="3A432068" w:rsidR="00F80664" w:rsidRPr="0020407F" w:rsidRDefault="0005690F" w:rsidP="00DD7838">
      <w:pPr>
        <w:pStyle w:val="ListParagraph"/>
        <w:numPr>
          <w:ilvl w:val="0"/>
          <w:numId w:val="4"/>
        </w:numPr>
        <w:autoSpaceDE w:val="0"/>
        <w:autoSpaceDN w:val="0"/>
        <w:adjustRightInd w:val="0"/>
        <w:spacing w:after="0" w:line="240" w:lineRule="auto"/>
        <w:rPr>
          <w:rFonts w:ascii="Corbel" w:hAnsi="Corbel" w:cs="Garamond-Italic"/>
          <w:iCs/>
          <w:color w:val="000000"/>
          <w:sz w:val="24"/>
          <w:szCs w:val="24"/>
        </w:rPr>
      </w:pPr>
      <w:r w:rsidRPr="0020407F">
        <w:rPr>
          <w:rFonts w:ascii="Corbel" w:hAnsi="Corbel" w:cs="Garamond-Italic"/>
          <w:color w:val="000000"/>
          <w:sz w:val="24"/>
          <w:szCs w:val="24"/>
        </w:rPr>
        <w:t xml:space="preserve">Who Trades </w:t>
      </w:r>
      <w:proofErr w:type="gramStart"/>
      <w:r w:rsidRPr="0020407F">
        <w:rPr>
          <w:rFonts w:ascii="Corbel" w:hAnsi="Corbel" w:cs="Garamond-Italic"/>
          <w:color w:val="000000"/>
          <w:sz w:val="24"/>
          <w:szCs w:val="24"/>
        </w:rPr>
        <w:t>With</w:t>
      </w:r>
      <w:proofErr w:type="gramEnd"/>
      <w:r w:rsidRPr="0020407F">
        <w:rPr>
          <w:rFonts w:ascii="Corbel" w:hAnsi="Corbel" w:cs="Garamond-Italic"/>
          <w:color w:val="000000"/>
          <w:sz w:val="24"/>
          <w:szCs w:val="24"/>
        </w:rPr>
        <w:t xml:space="preserve"> Whom? Individuals, Institutions, and Returns</w:t>
      </w:r>
      <w:r w:rsidRPr="0020407F">
        <w:rPr>
          <w:rFonts w:ascii="Corbel" w:hAnsi="Corbel" w:cs="Garamond-Italic"/>
          <w:iCs/>
          <w:color w:val="000000"/>
          <w:sz w:val="24"/>
          <w:szCs w:val="24"/>
        </w:rPr>
        <w:t xml:space="preserve">. </w:t>
      </w:r>
      <w:r w:rsidRPr="0020407F">
        <w:rPr>
          <w:rFonts w:ascii="Corbel" w:hAnsi="Corbel" w:cs="Garamond-Italic"/>
          <w:i/>
          <w:color w:val="000000"/>
          <w:sz w:val="24"/>
          <w:szCs w:val="24"/>
        </w:rPr>
        <w:t>Journal of Financial Markets</w:t>
      </w:r>
      <w:r w:rsidRPr="0020407F">
        <w:rPr>
          <w:rFonts w:ascii="Corbel" w:hAnsi="Corbel" w:cs="Garamond-Italic"/>
          <w:iCs/>
          <w:color w:val="000000"/>
          <w:sz w:val="24"/>
          <w:szCs w:val="24"/>
        </w:rPr>
        <w:t>, 2014; 21: 50</w:t>
      </w:r>
      <w:r w:rsidR="00357FA6">
        <w:rPr>
          <w:rFonts w:ascii="Corbel" w:hAnsi="Corbel" w:cs="Garamond-Italic"/>
          <w:iCs/>
          <w:color w:val="000000"/>
          <w:sz w:val="24"/>
          <w:szCs w:val="24"/>
        </w:rPr>
        <w:t>–</w:t>
      </w:r>
      <w:r w:rsidRPr="0020407F">
        <w:rPr>
          <w:rFonts w:ascii="Corbel" w:hAnsi="Corbel" w:cs="Garamond-Italic"/>
          <w:iCs/>
          <w:color w:val="000000"/>
          <w:sz w:val="24"/>
          <w:szCs w:val="24"/>
        </w:rPr>
        <w:t>75.</w:t>
      </w:r>
    </w:p>
    <w:p w14:paraId="3C7785EB" w14:textId="3610BD0D" w:rsidR="0005690F" w:rsidRPr="00F80664" w:rsidRDefault="00F80664" w:rsidP="00DD7838">
      <w:pPr>
        <w:pStyle w:val="ListParagraph"/>
        <w:numPr>
          <w:ilvl w:val="0"/>
          <w:numId w:val="11"/>
        </w:numPr>
        <w:autoSpaceDE w:val="0"/>
        <w:autoSpaceDN w:val="0"/>
        <w:adjustRightInd w:val="0"/>
        <w:spacing w:after="0" w:line="240" w:lineRule="auto"/>
        <w:ind w:left="720"/>
        <w:rPr>
          <w:rFonts w:ascii="Corbel" w:hAnsi="Corbel" w:cs="Garamond-Italic"/>
          <w:iCs/>
          <w:color w:val="000000"/>
          <w:sz w:val="24"/>
          <w:szCs w:val="24"/>
        </w:rPr>
      </w:pPr>
      <w:r w:rsidRPr="00F80664">
        <w:rPr>
          <w:rFonts w:ascii="Corbel" w:hAnsi="Corbel" w:cs="Garamond-Italic"/>
          <w:iCs/>
          <w:color w:val="000000"/>
          <w:sz w:val="20"/>
          <w:szCs w:val="20"/>
        </w:rPr>
        <w:lastRenderedPageBreak/>
        <w:t>Presented at invited seminars at Helsinki School of Economics, University of Houston, Indiana University, McGill University, Purdue University, Rice University, University of Toronto, and Wharton</w:t>
      </w:r>
      <w:r w:rsidR="0005690F" w:rsidRPr="00F80664">
        <w:rPr>
          <w:rFonts w:ascii="Corbel" w:hAnsi="Corbel" w:cs="Garamond-Italic"/>
          <w:iCs/>
          <w:color w:val="000000"/>
          <w:sz w:val="24"/>
          <w:szCs w:val="24"/>
        </w:rPr>
        <w:br/>
      </w:r>
    </w:p>
    <w:p w14:paraId="7EF46DBF" w14:textId="58BA6A48" w:rsidR="0005690F" w:rsidRPr="0020407F" w:rsidRDefault="0005690F" w:rsidP="00DD7838">
      <w:pPr>
        <w:pStyle w:val="ListParagraph"/>
        <w:numPr>
          <w:ilvl w:val="0"/>
          <w:numId w:val="4"/>
        </w:numPr>
        <w:autoSpaceDE w:val="0"/>
        <w:autoSpaceDN w:val="0"/>
        <w:adjustRightInd w:val="0"/>
        <w:spacing w:after="0" w:line="240" w:lineRule="auto"/>
        <w:rPr>
          <w:rFonts w:ascii="Corbel" w:hAnsi="Corbel" w:cs="Garamond"/>
          <w:color w:val="000000"/>
          <w:sz w:val="24"/>
          <w:szCs w:val="24"/>
        </w:rPr>
      </w:pPr>
      <w:bookmarkStart w:id="0" w:name="OLE_LINK1"/>
      <w:r w:rsidRPr="0020407F">
        <w:rPr>
          <w:rFonts w:ascii="Corbel" w:hAnsi="Corbel" w:cs="Garamond"/>
          <w:iCs/>
          <w:color w:val="000000"/>
          <w:sz w:val="24"/>
          <w:szCs w:val="24"/>
        </w:rPr>
        <w:t>No Place Like Home: Familiarity in Mutual Fund Manager Portfolio Choice</w:t>
      </w:r>
      <w:r w:rsidRPr="0020407F">
        <w:rPr>
          <w:rFonts w:ascii="Corbel" w:hAnsi="Corbel" w:cs="Garamond"/>
          <w:color w:val="000000"/>
          <w:sz w:val="24"/>
          <w:szCs w:val="24"/>
        </w:rPr>
        <w:t xml:space="preserve"> (with Veronika Pool and Scott </w:t>
      </w:r>
      <w:proofErr w:type="spellStart"/>
      <w:r w:rsidRPr="0020407F">
        <w:rPr>
          <w:rFonts w:ascii="Corbel" w:hAnsi="Corbel" w:cs="Garamond"/>
          <w:color w:val="000000"/>
          <w:sz w:val="24"/>
          <w:szCs w:val="24"/>
        </w:rPr>
        <w:t>Yonker</w:t>
      </w:r>
      <w:proofErr w:type="spellEnd"/>
      <w:r w:rsidRPr="0020407F">
        <w:rPr>
          <w:rFonts w:ascii="Corbel" w:hAnsi="Corbel" w:cs="Garamond"/>
          <w:color w:val="000000"/>
          <w:sz w:val="24"/>
          <w:szCs w:val="24"/>
        </w:rPr>
        <w:t xml:space="preserve">). </w:t>
      </w:r>
      <w:r w:rsidRPr="0020407F">
        <w:rPr>
          <w:rFonts w:ascii="Corbel" w:hAnsi="Corbel" w:cs="Garamond"/>
          <w:i/>
          <w:iCs/>
          <w:color w:val="000000"/>
          <w:sz w:val="24"/>
          <w:szCs w:val="24"/>
        </w:rPr>
        <w:t>Review of Financial Studies</w:t>
      </w:r>
      <w:r w:rsidRPr="0020407F">
        <w:rPr>
          <w:rFonts w:ascii="Corbel" w:hAnsi="Corbel" w:cs="Garamond"/>
          <w:color w:val="000000"/>
          <w:sz w:val="24"/>
          <w:szCs w:val="24"/>
        </w:rPr>
        <w:t>, 2012; 25(8): 2563</w:t>
      </w:r>
      <w:r w:rsidR="00357FA6">
        <w:rPr>
          <w:rFonts w:ascii="Corbel" w:hAnsi="Corbel" w:cs="Garamond"/>
          <w:color w:val="000000"/>
          <w:sz w:val="24"/>
          <w:szCs w:val="24"/>
        </w:rPr>
        <w:t>–</w:t>
      </w:r>
      <w:r w:rsidRPr="0020407F">
        <w:rPr>
          <w:rFonts w:ascii="Corbel" w:hAnsi="Corbel" w:cs="Garamond"/>
          <w:color w:val="000000"/>
          <w:sz w:val="24"/>
          <w:szCs w:val="24"/>
        </w:rPr>
        <w:t>2599.</w:t>
      </w:r>
    </w:p>
    <w:p w14:paraId="3842917C" w14:textId="77777777" w:rsidR="00A03601" w:rsidRPr="00F80664" w:rsidRDefault="0005690F" w:rsidP="00DD7838">
      <w:pPr>
        <w:pStyle w:val="ListParagraph"/>
        <w:numPr>
          <w:ilvl w:val="0"/>
          <w:numId w:val="9"/>
        </w:numPr>
        <w:autoSpaceDE w:val="0"/>
        <w:autoSpaceDN w:val="0"/>
        <w:adjustRightInd w:val="0"/>
        <w:spacing w:after="0" w:line="240" w:lineRule="auto"/>
        <w:ind w:left="720"/>
        <w:rPr>
          <w:rFonts w:ascii="Corbel" w:hAnsi="Corbel" w:cs="Garamond-Italic"/>
          <w:i/>
          <w:iCs/>
          <w:color w:val="000000"/>
          <w:sz w:val="20"/>
          <w:szCs w:val="20"/>
        </w:rPr>
      </w:pPr>
      <w:r w:rsidRPr="00F80664">
        <w:rPr>
          <w:rFonts w:ascii="Corbel" w:hAnsi="Corbel" w:cs="Garamond-Italic"/>
          <w:iCs/>
          <w:color w:val="000000"/>
          <w:sz w:val="20"/>
          <w:szCs w:val="20"/>
        </w:rPr>
        <w:t xml:space="preserve">Media mentions: MarketWatch, Businessweek, </w:t>
      </w:r>
      <w:proofErr w:type="spellStart"/>
      <w:r w:rsidRPr="00F80664">
        <w:rPr>
          <w:rFonts w:ascii="Corbel" w:hAnsi="Corbel" w:cs="Garamond-Italic"/>
          <w:iCs/>
          <w:color w:val="000000"/>
          <w:sz w:val="20"/>
          <w:szCs w:val="20"/>
        </w:rPr>
        <w:t>SmartMoney</w:t>
      </w:r>
      <w:proofErr w:type="spellEnd"/>
      <w:r w:rsidRPr="00F80664">
        <w:rPr>
          <w:rFonts w:ascii="Corbel" w:hAnsi="Corbel" w:cs="Garamond-Italic"/>
          <w:iCs/>
          <w:color w:val="000000"/>
          <w:sz w:val="20"/>
          <w:szCs w:val="20"/>
        </w:rPr>
        <w:t>, Treasury &amp; Risk magazine</w:t>
      </w:r>
    </w:p>
    <w:p w14:paraId="02234628" w14:textId="74F78083" w:rsidR="0005690F" w:rsidRPr="00A03601" w:rsidRDefault="00A03601" w:rsidP="00DD7838">
      <w:pPr>
        <w:pStyle w:val="ListParagraph"/>
        <w:numPr>
          <w:ilvl w:val="0"/>
          <w:numId w:val="9"/>
        </w:numPr>
        <w:autoSpaceDE w:val="0"/>
        <w:autoSpaceDN w:val="0"/>
        <w:adjustRightInd w:val="0"/>
        <w:spacing w:after="0" w:line="240" w:lineRule="auto"/>
        <w:ind w:left="720"/>
        <w:rPr>
          <w:rFonts w:ascii="Corbel" w:hAnsi="Corbel" w:cs="Garamond-Italic"/>
          <w:iCs/>
          <w:color w:val="000000"/>
          <w:sz w:val="20"/>
          <w:szCs w:val="20"/>
        </w:rPr>
      </w:pPr>
      <w:r w:rsidRPr="00F80664">
        <w:rPr>
          <w:rFonts w:ascii="Corbel" w:hAnsi="Corbel" w:cs="Garamond-Italic"/>
          <w:iCs/>
          <w:color w:val="000000"/>
          <w:sz w:val="20"/>
          <w:szCs w:val="20"/>
        </w:rPr>
        <w:t>Presented at Ohio State University Finance Alumni Conference (2011); Conference on Financial Economics and Accounting (2011), the IU-Notre Dame-Purdue Summer Symposium (2011); and invited seminars at Stockholm School of Economics, and Maastricht University</w:t>
      </w:r>
      <w:r w:rsidRPr="00A03601">
        <w:rPr>
          <w:rFonts w:ascii="Corbel" w:hAnsi="Corbel" w:cs="Garamond-Italic"/>
          <w:iCs/>
          <w:color w:val="000000"/>
          <w:sz w:val="20"/>
          <w:szCs w:val="20"/>
        </w:rPr>
        <w:br/>
      </w:r>
    </w:p>
    <w:bookmarkEnd w:id="0"/>
    <w:p w14:paraId="6C1F2E1C" w14:textId="548685B9" w:rsidR="00F80664" w:rsidRDefault="0005690F" w:rsidP="00DD7838">
      <w:pPr>
        <w:pStyle w:val="ListParagraph"/>
        <w:numPr>
          <w:ilvl w:val="0"/>
          <w:numId w:val="4"/>
        </w:numPr>
        <w:autoSpaceDE w:val="0"/>
        <w:autoSpaceDN w:val="0"/>
        <w:adjustRightInd w:val="0"/>
        <w:spacing w:after="0" w:line="240" w:lineRule="auto"/>
        <w:rPr>
          <w:rFonts w:ascii="Corbel" w:hAnsi="Corbel" w:cs="Garamond-Italic"/>
          <w:iCs/>
          <w:color w:val="000000"/>
          <w:sz w:val="24"/>
          <w:szCs w:val="24"/>
        </w:rPr>
      </w:pPr>
      <w:r w:rsidRPr="00A03601">
        <w:rPr>
          <w:rFonts w:ascii="Corbel" w:hAnsi="Corbel" w:cs="Garamond-Italic"/>
          <w:color w:val="000000"/>
          <w:sz w:val="24"/>
          <w:szCs w:val="24"/>
        </w:rPr>
        <w:t>Learning by Trading</w:t>
      </w:r>
      <w:r w:rsidRPr="00A03601">
        <w:rPr>
          <w:rFonts w:ascii="Corbel" w:hAnsi="Corbel" w:cs="Garamond-Italic"/>
          <w:iCs/>
          <w:color w:val="000000"/>
          <w:sz w:val="24"/>
          <w:szCs w:val="24"/>
        </w:rPr>
        <w:t xml:space="preserve"> (with Tyler Shumway and Amit </w:t>
      </w:r>
      <w:proofErr w:type="spellStart"/>
      <w:r w:rsidRPr="00A03601">
        <w:rPr>
          <w:rFonts w:ascii="Corbel" w:hAnsi="Corbel" w:cs="Garamond-Italic"/>
          <w:iCs/>
          <w:color w:val="000000"/>
          <w:sz w:val="24"/>
          <w:szCs w:val="24"/>
        </w:rPr>
        <w:t>Seru</w:t>
      </w:r>
      <w:proofErr w:type="spellEnd"/>
      <w:r w:rsidRPr="00A03601">
        <w:rPr>
          <w:rFonts w:ascii="Corbel" w:hAnsi="Corbel" w:cs="Garamond-Italic"/>
          <w:iCs/>
          <w:color w:val="000000"/>
          <w:sz w:val="24"/>
          <w:szCs w:val="24"/>
        </w:rPr>
        <w:t>).</w:t>
      </w:r>
      <w:r w:rsidRPr="00A03601">
        <w:rPr>
          <w:rFonts w:ascii="Corbel" w:hAnsi="Corbel" w:cs="Garamond-Italic"/>
          <w:i/>
          <w:iCs/>
          <w:color w:val="000000"/>
          <w:sz w:val="24"/>
          <w:szCs w:val="24"/>
        </w:rPr>
        <w:t xml:space="preserve"> </w:t>
      </w:r>
      <w:r w:rsidRPr="00A03601">
        <w:rPr>
          <w:rFonts w:ascii="Corbel" w:hAnsi="Corbel" w:cs="Garamond-Italic"/>
          <w:i/>
          <w:color w:val="000000"/>
          <w:sz w:val="24"/>
          <w:szCs w:val="24"/>
        </w:rPr>
        <w:t>Review of Financial Studies</w:t>
      </w:r>
      <w:r w:rsidRPr="00A03601">
        <w:rPr>
          <w:rFonts w:ascii="Corbel" w:hAnsi="Corbel" w:cs="Garamond-Italic"/>
          <w:iCs/>
          <w:color w:val="000000"/>
          <w:sz w:val="24"/>
          <w:szCs w:val="24"/>
        </w:rPr>
        <w:t>, 2010; 23(2): 705</w:t>
      </w:r>
      <w:r w:rsidR="00357FA6">
        <w:rPr>
          <w:rFonts w:ascii="Corbel" w:hAnsi="Corbel" w:cs="Garamond-Italic"/>
          <w:iCs/>
          <w:color w:val="000000"/>
          <w:sz w:val="24"/>
          <w:szCs w:val="24"/>
        </w:rPr>
        <w:t>–</w:t>
      </w:r>
      <w:r w:rsidRPr="00A03601">
        <w:rPr>
          <w:rFonts w:ascii="Corbel" w:hAnsi="Corbel" w:cs="Garamond-Italic"/>
          <w:iCs/>
          <w:color w:val="000000"/>
          <w:sz w:val="24"/>
          <w:szCs w:val="24"/>
        </w:rPr>
        <w:t>739.</w:t>
      </w:r>
    </w:p>
    <w:p w14:paraId="54922016" w14:textId="43A7A5A4" w:rsidR="0005690F" w:rsidRPr="00F80664" w:rsidRDefault="00F80664" w:rsidP="00DD7838">
      <w:pPr>
        <w:pStyle w:val="ListParagraph"/>
        <w:numPr>
          <w:ilvl w:val="0"/>
          <w:numId w:val="10"/>
        </w:numPr>
        <w:autoSpaceDE w:val="0"/>
        <w:autoSpaceDN w:val="0"/>
        <w:adjustRightInd w:val="0"/>
        <w:spacing w:after="0" w:line="240" w:lineRule="auto"/>
        <w:ind w:left="720"/>
        <w:rPr>
          <w:rFonts w:ascii="Corbel" w:hAnsi="Corbel" w:cs="Garamond-Italic"/>
          <w:iCs/>
          <w:color w:val="000000"/>
          <w:sz w:val="20"/>
          <w:szCs w:val="20"/>
        </w:rPr>
      </w:pPr>
      <w:r w:rsidRPr="00F80664">
        <w:rPr>
          <w:rFonts w:ascii="Corbel" w:hAnsi="Corbel" w:cs="Garamond-Italic"/>
          <w:iCs/>
          <w:color w:val="000000"/>
          <w:sz w:val="20"/>
          <w:szCs w:val="20"/>
        </w:rPr>
        <w:t>Presented at Western Finance Association (2007), the Wharton Household Portfolio Choice conference (2007); and invited seminars at Carnegie Mellon University, Nanyang Technical University, National University of Singapore, Singapore Management University, University of California at Irvine, University of Edinburgh, University of Manchester, University of Toronto</w:t>
      </w:r>
    </w:p>
    <w:p w14:paraId="4693FABB" w14:textId="7203393E" w:rsidR="0066140E" w:rsidRDefault="0066140E">
      <w:pPr>
        <w:spacing w:after="0" w:line="240" w:lineRule="auto"/>
        <w:rPr>
          <w:rFonts w:ascii="Corbel" w:hAnsi="Corbel" w:cs="Garamond"/>
          <w:color w:val="000000"/>
          <w:sz w:val="24"/>
          <w:szCs w:val="24"/>
        </w:rPr>
      </w:pPr>
    </w:p>
    <w:p w14:paraId="3D266DA6" w14:textId="50DBC852" w:rsidR="007547B9" w:rsidRPr="00CD1D52" w:rsidRDefault="00554D67" w:rsidP="00CD1D52">
      <w:pPr>
        <w:pBdr>
          <w:bottom w:val="single" w:sz="6" w:space="1" w:color="auto"/>
        </w:pBdr>
        <w:autoSpaceDE w:val="0"/>
        <w:autoSpaceDN w:val="0"/>
        <w:adjustRightInd w:val="0"/>
        <w:spacing w:after="0" w:line="240" w:lineRule="auto"/>
        <w:rPr>
          <w:rFonts w:ascii="Corbel" w:hAnsi="Corbel" w:cs="Garamond-Bold"/>
          <w:b/>
          <w:bCs/>
          <w:smallCaps/>
          <w:color w:val="000000"/>
          <w:spacing w:val="30"/>
          <w:sz w:val="28"/>
          <w:szCs w:val="26"/>
        </w:rPr>
      </w:pPr>
      <w:r w:rsidRPr="00FF60D2">
        <w:rPr>
          <w:rFonts w:ascii="Corbel" w:hAnsi="Corbel" w:cs="Garamond-Bold"/>
          <w:b/>
          <w:bCs/>
          <w:smallCaps/>
          <w:color w:val="000000"/>
          <w:spacing w:val="30"/>
          <w:sz w:val="28"/>
          <w:szCs w:val="26"/>
        </w:rPr>
        <w:t>Working Papers</w:t>
      </w:r>
    </w:p>
    <w:p w14:paraId="2DBB7443" w14:textId="60439105" w:rsidR="00D52F1D" w:rsidRPr="00960A43" w:rsidRDefault="00D52F1D" w:rsidP="00960A43">
      <w:pPr>
        <w:autoSpaceDE w:val="0"/>
        <w:autoSpaceDN w:val="0"/>
        <w:adjustRightInd w:val="0"/>
        <w:spacing w:after="0" w:line="240" w:lineRule="auto"/>
        <w:rPr>
          <w:rFonts w:ascii="Corbel" w:hAnsi="Corbel" w:cs="Garamond"/>
          <w:color w:val="000000"/>
          <w:sz w:val="20"/>
          <w:szCs w:val="20"/>
        </w:rPr>
      </w:pPr>
    </w:p>
    <w:p w14:paraId="2DAC62AE" w14:textId="6D7D7EC9" w:rsidR="000E6F83" w:rsidRPr="008217D4" w:rsidRDefault="000E6F83" w:rsidP="00DD7838">
      <w:pPr>
        <w:pStyle w:val="ListParagraph"/>
        <w:numPr>
          <w:ilvl w:val="0"/>
          <w:numId w:val="4"/>
        </w:numPr>
        <w:autoSpaceDE w:val="0"/>
        <w:autoSpaceDN w:val="0"/>
        <w:adjustRightInd w:val="0"/>
        <w:spacing w:after="0" w:line="240" w:lineRule="auto"/>
        <w:rPr>
          <w:rFonts w:ascii="Corbel" w:hAnsi="Corbel" w:cs="Garamond"/>
          <w:color w:val="000000"/>
          <w:sz w:val="24"/>
          <w:szCs w:val="24"/>
        </w:rPr>
      </w:pPr>
      <w:r w:rsidRPr="008217D4">
        <w:rPr>
          <w:rFonts w:ascii="Corbel" w:hAnsi="Corbel" w:cs="Garamond"/>
          <w:iCs/>
          <w:color w:val="000000"/>
          <w:sz w:val="24"/>
          <w:szCs w:val="24"/>
        </w:rPr>
        <w:t>Individual Investors' Speculative Returns</w:t>
      </w:r>
      <w:r w:rsidR="00191C08" w:rsidRPr="008217D4">
        <w:rPr>
          <w:rFonts w:ascii="Corbel" w:hAnsi="Corbel" w:cs="Garamond"/>
          <w:color w:val="000000"/>
          <w:sz w:val="24"/>
          <w:szCs w:val="24"/>
        </w:rPr>
        <w:t xml:space="preserve">. </w:t>
      </w:r>
      <w:proofErr w:type="gramStart"/>
      <w:r w:rsidR="00191C08" w:rsidRPr="008217D4">
        <w:rPr>
          <w:rFonts w:ascii="Corbel" w:hAnsi="Corbel" w:cs="Garamond"/>
          <w:color w:val="000000"/>
          <w:sz w:val="24"/>
          <w:szCs w:val="24"/>
        </w:rPr>
        <w:t>June,</w:t>
      </w:r>
      <w:proofErr w:type="gramEnd"/>
      <w:r w:rsidR="00191C08" w:rsidRPr="008217D4">
        <w:rPr>
          <w:rFonts w:ascii="Corbel" w:hAnsi="Corbel" w:cs="Garamond"/>
          <w:color w:val="000000"/>
          <w:sz w:val="24"/>
          <w:szCs w:val="24"/>
        </w:rPr>
        <w:t xml:space="preserve"> 2012.</w:t>
      </w:r>
      <w:r w:rsidR="00F80664" w:rsidRPr="008217D4">
        <w:rPr>
          <w:rFonts w:ascii="Corbel" w:hAnsi="Corbel" w:cs="Garamond"/>
          <w:color w:val="000000"/>
          <w:sz w:val="24"/>
          <w:szCs w:val="24"/>
        </w:rPr>
        <w:t xml:space="preserve"> (Permanent working paper)</w:t>
      </w:r>
    </w:p>
    <w:p w14:paraId="6A03056E" w14:textId="6BAFA170" w:rsidR="0012292F" w:rsidRPr="00437CD4" w:rsidRDefault="006C76BB" w:rsidP="007D2DF0">
      <w:pPr>
        <w:pStyle w:val="ListParagraph"/>
        <w:numPr>
          <w:ilvl w:val="0"/>
          <w:numId w:val="17"/>
        </w:numPr>
        <w:autoSpaceDE w:val="0"/>
        <w:autoSpaceDN w:val="0"/>
        <w:adjustRightInd w:val="0"/>
        <w:spacing w:after="0" w:line="240" w:lineRule="auto"/>
        <w:rPr>
          <w:rFonts w:ascii="Corbel" w:hAnsi="Corbel" w:cs="Garamond"/>
          <w:color w:val="000000"/>
          <w:sz w:val="20"/>
          <w:szCs w:val="20"/>
        </w:rPr>
      </w:pPr>
      <w:r>
        <w:rPr>
          <w:rFonts w:ascii="Corbel" w:hAnsi="Corbel" w:cs="Garamond"/>
          <w:color w:val="000000"/>
          <w:sz w:val="20"/>
          <w:szCs w:val="20"/>
        </w:rPr>
        <w:t>Presented</w:t>
      </w:r>
      <w:r w:rsidR="007D2DF0">
        <w:rPr>
          <w:rFonts w:ascii="Corbel" w:hAnsi="Corbel" w:cs="Garamond"/>
          <w:color w:val="000000"/>
          <w:sz w:val="20"/>
          <w:szCs w:val="20"/>
        </w:rPr>
        <w:t xml:space="preserve"> at</w:t>
      </w:r>
      <w:r w:rsidR="00A14BA7">
        <w:rPr>
          <w:rFonts w:ascii="Corbel" w:hAnsi="Corbel" w:cs="Garamond"/>
          <w:color w:val="000000"/>
          <w:sz w:val="20"/>
          <w:szCs w:val="20"/>
        </w:rPr>
        <w:t xml:space="preserve"> </w:t>
      </w:r>
      <w:r w:rsidR="000E6F83" w:rsidRPr="00401439">
        <w:rPr>
          <w:rFonts w:ascii="Corbel" w:hAnsi="Corbel" w:cs="Garamond"/>
          <w:color w:val="000000"/>
          <w:sz w:val="20"/>
          <w:szCs w:val="20"/>
        </w:rPr>
        <w:t>Helsinki Finance Symposium (2011)</w:t>
      </w:r>
      <w:r w:rsidR="007D2DF0">
        <w:rPr>
          <w:rFonts w:ascii="Corbel" w:hAnsi="Corbel" w:cs="Garamond"/>
          <w:color w:val="000000"/>
          <w:sz w:val="20"/>
          <w:szCs w:val="20"/>
        </w:rPr>
        <w:t>, the</w:t>
      </w:r>
      <w:r w:rsidR="000E6F83" w:rsidRPr="00401439">
        <w:rPr>
          <w:rFonts w:ascii="Corbel" w:hAnsi="Corbel" w:cs="Garamond"/>
          <w:color w:val="000000"/>
          <w:sz w:val="20"/>
          <w:szCs w:val="20"/>
        </w:rPr>
        <w:t xml:space="preserve"> 1</w:t>
      </w:r>
      <w:r w:rsidR="000E6F83" w:rsidRPr="00401439">
        <w:rPr>
          <w:rFonts w:ascii="Corbel" w:hAnsi="Corbel" w:cs="Garamond"/>
          <w:color w:val="000000"/>
          <w:sz w:val="20"/>
          <w:szCs w:val="20"/>
          <w:vertAlign w:val="superscript"/>
        </w:rPr>
        <w:t>st</w:t>
      </w:r>
      <w:r w:rsidR="000E6F83" w:rsidRPr="00401439">
        <w:rPr>
          <w:rFonts w:ascii="Corbel" w:hAnsi="Corbel" w:cs="Garamond"/>
          <w:color w:val="000000"/>
          <w:sz w:val="20"/>
          <w:szCs w:val="20"/>
        </w:rPr>
        <w:t xml:space="preserve"> European Retail Investor Conference (2011)</w:t>
      </w:r>
      <w:r w:rsidR="007D2DF0">
        <w:rPr>
          <w:rFonts w:ascii="Corbel" w:hAnsi="Corbel" w:cs="Garamond"/>
          <w:color w:val="000000"/>
          <w:sz w:val="20"/>
          <w:szCs w:val="20"/>
        </w:rPr>
        <w:t>,</w:t>
      </w:r>
      <w:r w:rsidR="000E6F83" w:rsidRPr="00401439">
        <w:rPr>
          <w:rFonts w:ascii="Corbel" w:hAnsi="Corbel" w:cs="Garamond"/>
          <w:color w:val="000000"/>
          <w:sz w:val="20"/>
          <w:szCs w:val="20"/>
        </w:rPr>
        <w:t xml:space="preserve"> </w:t>
      </w:r>
      <w:r w:rsidR="007A0784" w:rsidRPr="00401439">
        <w:rPr>
          <w:rFonts w:ascii="Corbel" w:hAnsi="Corbel" w:cs="Garamond"/>
          <w:color w:val="000000"/>
          <w:sz w:val="20"/>
          <w:szCs w:val="20"/>
        </w:rPr>
        <w:t xml:space="preserve">and </w:t>
      </w:r>
      <w:r w:rsidR="00583498" w:rsidRPr="00401439">
        <w:rPr>
          <w:rFonts w:ascii="Corbel" w:hAnsi="Corbel" w:cs="Garamond"/>
          <w:color w:val="000000"/>
          <w:sz w:val="20"/>
          <w:szCs w:val="20"/>
        </w:rPr>
        <w:t>Financial Management Association</w:t>
      </w:r>
      <w:r w:rsidR="000E6F83" w:rsidRPr="00401439">
        <w:rPr>
          <w:rFonts w:ascii="Corbel" w:hAnsi="Corbel" w:cs="Garamond"/>
          <w:color w:val="000000"/>
          <w:sz w:val="20"/>
          <w:szCs w:val="20"/>
        </w:rPr>
        <w:t xml:space="preserve"> annual meeting (2010)</w:t>
      </w:r>
    </w:p>
    <w:p w14:paraId="27AE443E" w14:textId="77777777" w:rsidR="00E935E7" w:rsidRDefault="00E935E7" w:rsidP="00614F56">
      <w:pPr>
        <w:pBdr>
          <w:bottom w:val="single" w:sz="6" w:space="1" w:color="auto"/>
        </w:pBdr>
        <w:autoSpaceDE w:val="0"/>
        <w:autoSpaceDN w:val="0"/>
        <w:adjustRightInd w:val="0"/>
        <w:spacing w:after="0" w:line="240" w:lineRule="auto"/>
        <w:rPr>
          <w:rFonts w:ascii="Corbel" w:hAnsi="Corbel" w:cs="Garamond-Bold"/>
          <w:b/>
          <w:bCs/>
          <w:smallCaps/>
          <w:color w:val="000000"/>
          <w:spacing w:val="30"/>
          <w:sz w:val="28"/>
          <w:szCs w:val="28"/>
        </w:rPr>
      </w:pPr>
    </w:p>
    <w:p w14:paraId="76603069" w14:textId="51207B74" w:rsidR="00614F56" w:rsidRPr="00FF60D2" w:rsidRDefault="00972856" w:rsidP="00614F56">
      <w:pPr>
        <w:pBdr>
          <w:bottom w:val="single" w:sz="6" w:space="1" w:color="auto"/>
        </w:pBdr>
        <w:autoSpaceDE w:val="0"/>
        <w:autoSpaceDN w:val="0"/>
        <w:adjustRightInd w:val="0"/>
        <w:spacing w:after="0" w:line="240" w:lineRule="auto"/>
        <w:rPr>
          <w:rFonts w:ascii="Corbel" w:hAnsi="Corbel" w:cs="Garamond-Bold"/>
          <w:b/>
          <w:bCs/>
          <w:smallCaps/>
          <w:color w:val="000000"/>
          <w:spacing w:val="30"/>
          <w:sz w:val="28"/>
          <w:szCs w:val="28"/>
        </w:rPr>
      </w:pPr>
      <w:r>
        <w:rPr>
          <w:rFonts w:ascii="Corbel" w:hAnsi="Corbel" w:cs="Garamond-Bold"/>
          <w:b/>
          <w:bCs/>
          <w:smallCaps/>
          <w:color w:val="000000"/>
          <w:spacing w:val="30"/>
          <w:sz w:val="28"/>
          <w:szCs w:val="28"/>
        </w:rPr>
        <w:t xml:space="preserve">Research </w:t>
      </w:r>
      <w:r w:rsidR="00614F56">
        <w:rPr>
          <w:rFonts w:ascii="Corbel" w:hAnsi="Corbel" w:cs="Garamond-Bold"/>
          <w:b/>
          <w:bCs/>
          <w:smallCaps/>
          <w:color w:val="000000"/>
          <w:spacing w:val="30"/>
          <w:sz w:val="28"/>
          <w:szCs w:val="28"/>
        </w:rPr>
        <w:t>Awards</w:t>
      </w:r>
    </w:p>
    <w:tbl>
      <w:tblPr>
        <w:tblW w:w="0" w:type="auto"/>
        <w:tblInd w:w="-90" w:type="dxa"/>
        <w:tblLook w:val="00A0" w:firstRow="1" w:lastRow="0" w:firstColumn="1" w:lastColumn="0" w:noHBand="0" w:noVBand="0"/>
      </w:tblPr>
      <w:tblGrid>
        <w:gridCol w:w="1260"/>
        <w:gridCol w:w="7668"/>
      </w:tblGrid>
      <w:tr w:rsidR="00A02955" w:rsidRPr="00FF60D2" w14:paraId="2B6F8E8E" w14:textId="77777777" w:rsidTr="00A02955">
        <w:tc>
          <w:tcPr>
            <w:tcW w:w="1260" w:type="dxa"/>
          </w:tcPr>
          <w:p w14:paraId="18354839" w14:textId="233F6C72" w:rsidR="009278B9" w:rsidRDefault="009278B9" w:rsidP="009278B9">
            <w:pPr>
              <w:autoSpaceDE w:val="0"/>
              <w:autoSpaceDN w:val="0"/>
              <w:adjustRightInd w:val="0"/>
              <w:spacing w:after="0"/>
              <w:rPr>
                <w:rFonts w:ascii="Corbel" w:hAnsi="Corbel" w:cs="Garamond"/>
                <w:color w:val="000000"/>
                <w:sz w:val="24"/>
                <w:szCs w:val="24"/>
              </w:rPr>
            </w:pPr>
            <w:r>
              <w:rPr>
                <w:rFonts w:ascii="Corbel" w:hAnsi="Corbel" w:cs="Garamond"/>
                <w:color w:val="000000"/>
                <w:sz w:val="24"/>
                <w:szCs w:val="24"/>
              </w:rPr>
              <w:t>2020</w:t>
            </w:r>
          </w:p>
        </w:tc>
        <w:tc>
          <w:tcPr>
            <w:tcW w:w="7668" w:type="dxa"/>
          </w:tcPr>
          <w:p w14:paraId="4F207684" w14:textId="3440D089" w:rsidR="009278B9" w:rsidRDefault="009278B9" w:rsidP="009278B9">
            <w:pPr>
              <w:autoSpaceDE w:val="0"/>
              <w:autoSpaceDN w:val="0"/>
              <w:adjustRightInd w:val="0"/>
              <w:spacing w:after="0"/>
              <w:rPr>
                <w:rFonts w:ascii="Corbel" w:hAnsi="Corbel" w:cs="Garamond"/>
                <w:color w:val="000000"/>
                <w:sz w:val="24"/>
                <w:szCs w:val="24"/>
              </w:rPr>
            </w:pPr>
            <w:r w:rsidRPr="00614F56">
              <w:rPr>
                <w:rFonts w:ascii="Corbel" w:hAnsi="Corbel" w:cs="Garamond"/>
                <w:color w:val="000000"/>
                <w:sz w:val="24"/>
                <w:szCs w:val="24"/>
              </w:rPr>
              <w:t>Kelley School of Business</w:t>
            </w:r>
            <w:r>
              <w:rPr>
                <w:rFonts w:ascii="Corbel" w:hAnsi="Corbel" w:cs="Garamond"/>
                <w:color w:val="000000"/>
                <w:sz w:val="24"/>
                <w:szCs w:val="24"/>
              </w:rPr>
              <w:t xml:space="preserve"> Faculty Research Award</w:t>
            </w:r>
          </w:p>
        </w:tc>
      </w:tr>
      <w:tr w:rsidR="00A02955" w:rsidRPr="00FF60D2" w14:paraId="57FB018E" w14:textId="77777777" w:rsidTr="00A02955">
        <w:tc>
          <w:tcPr>
            <w:tcW w:w="1260" w:type="dxa"/>
          </w:tcPr>
          <w:p w14:paraId="11AF07BB" w14:textId="7A9BE874" w:rsidR="009278B9" w:rsidRDefault="009278B9" w:rsidP="009278B9">
            <w:pPr>
              <w:autoSpaceDE w:val="0"/>
              <w:autoSpaceDN w:val="0"/>
              <w:adjustRightInd w:val="0"/>
              <w:spacing w:after="0"/>
              <w:rPr>
                <w:rFonts w:ascii="Corbel" w:hAnsi="Corbel" w:cs="Garamond"/>
                <w:color w:val="000000"/>
                <w:sz w:val="24"/>
                <w:szCs w:val="24"/>
              </w:rPr>
            </w:pPr>
            <w:r>
              <w:rPr>
                <w:rFonts w:ascii="Corbel" w:hAnsi="Corbel" w:cs="Garamond"/>
                <w:color w:val="000000"/>
                <w:sz w:val="24"/>
                <w:szCs w:val="24"/>
              </w:rPr>
              <w:t>2019</w:t>
            </w:r>
          </w:p>
        </w:tc>
        <w:tc>
          <w:tcPr>
            <w:tcW w:w="7668" w:type="dxa"/>
          </w:tcPr>
          <w:p w14:paraId="02C84490" w14:textId="3FB77BAF" w:rsidR="009278B9" w:rsidRPr="00614F56" w:rsidRDefault="009278B9" w:rsidP="009278B9">
            <w:pPr>
              <w:autoSpaceDE w:val="0"/>
              <w:autoSpaceDN w:val="0"/>
              <w:adjustRightInd w:val="0"/>
              <w:spacing w:after="0"/>
              <w:rPr>
                <w:rFonts w:ascii="Corbel" w:hAnsi="Corbel" w:cs="Garamond"/>
                <w:color w:val="000000"/>
                <w:sz w:val="24"/>
                <w:szCs w:val="24"/>
              </w:rPr>
            </w:pPr>
            <w:r>
              <w:rPr>
                <w:rFonts w:ascii="Corbel" w:hAnsi="Corbel" w:cs="Garamond"/>
                <w:color w:val="000000"/>
                <w:sz w:val="24"/>
                <w:szCs w:val="24"/>
              </w:rPr>
              <w:t>Best discussant award, Mitsui Financial Symposium, University of Michigan</w:t>
            </w:r>
          </w:p>
        </w:tc>
      </w:tr>
      <w:tr w:rsidR="00A02955" w:rsidRPr="00FF60D2" w14:paraId="4E79AF6B" w14:textId="77777777" w:rsidTr="00A02955">
        <w:tc>
          <w:tcPr>
            <w:tcW w:w="1260" w:type="dxa"/>
          </w:tcPr>
          <w:p w14:paraId="632E2DC5" w14:textId="77777777" w:rsidR="009278B9" w:rsidRPr="00FF60D2" w:rsidRDefault="009278B9" w:rsidP="009278B9">
            <w:pPr>
              <w:autoSpaceDE w:val="0"/>
              <w:autoSpaceDN w:val="0"/>
              <w:adjustRightInd w:val="0"/>
              <w:spacing w:after="0"/>
              <w:rPr>
                <w:rFonts w:ascii="Corbel" w:hAnsi="Corbel" w:cs="Garamond"/>
                <w:color w:val="000000"/>
                <w:sz w:val="24"/>
                <w:szCs w:val="24"/>
              </w:rPr>
            </w:pPr>
            <w:r>
              <w:rPr>
                <w:rFonts w:ascii="Corbel" w:hAnsi="Corbel" w:cs="Garamond"/>
                <w:color w:val="000000"/>
                <w:sz w:val="24"/>
                <w:szCs w:val="24"/>
              </w:rPr>
              <w:t>2018</w:t>
            </w:r>
          </w:p>
        </w:tc>
        <w:tc>
          <w:tcPr>
            <w:tcW w:w="7668" w:type="dxa"/>
          </w:tcPr>
          <w:p w14:paraId="7D9EC1B1" w14:textId="77777777" w:rsidR="009278B9" w:rsidRPr="00614F56" w:rsidRDefault="009278B9" w:rsidP="009278B9">
            <w:pPr>
              <w:autoSpaceDE w:val="0"/>
              <w:autoSpaceDN w:val="0"/>
              <w:adjustRightInd w:val="0"/>
              <w:spacing w:after="0"/>
              <w:rPr>
                <w:rFonts w:ascii="Corbel" w:hAnsi="Corbel" w:cs="Garamond"/>
                <w:color w:val="000000"/>
                <w:sz w:val="24"/>
                <w:szCs w:val="24"/>
              </w:rPr>
            </w:pPr>
            <w:r w:rsidRPr="00614F56">
              <w:rPr>
                <w:rFonts w:ascii="Corbel" w:hAnsi="Corbel" w:cs="Garamond"/>
                <w:color w:val="000000"/>
                <w:sz w:val="24"/>
                <w:szCs w:val="24"/>
              </w:rPr>
              <w:t>Kelley School of Business</w:t>
            </w:r>
            <w:r>
              <w:rPr>
                <w:rFonts w:ascii="Corbel" w:hAnsi="Corbel" w:cs="Garamond"/>
                <w:color w:val="000000"/>
                <w:sz w:val="24"/>
                <w:szCs w:val="24"/>
              </w:rPr>
              <w:t xml:space="preserve"> Faculty Research Award</w:t>
            </w:r>
          </w:p>
        </w:tc>
      </w:tr>
      <w:tr w:rsidR="00A02955" w:rsidRPr="00FF60D2" w14:paraId="1E8FD925" w14:textId="77777777" w:rsidTr="00A02955">
        <w:tc>
          <w:tcPr>
            <w:tcW w:w="1260" w:type="dxa"/>
          </w:tcPr>
          <w:p w14:paraId="2D4B6920" w14:textId="77777777" w:rsidR="009278B9" w:rsidRDefault="009278B9" w:rsidP="009278B9">
            <w:pPr>
              <w:autoSpaceDE w:val="0"/>
              <w:autoSpaceDN w:val="0"/>
              <w:adjustRightInd w:val="0"/>
              <w:spacing w:after="0"/>
              <w:rPr>
                <w:rFonts w:ascii="Corbel" w:hAnsi="Corbel" w:cs="Garamond"/>
                <w:color w:val="000000"/>
                <w:sz w:val="24"/>
                <w:szCs w:val="24"/>
              </w:rPr>
            </w:pPr>
            <w:r>
              <w:rPr>
                <w:rFonts w:ascii="Corbel" w:hAnsi="Corbel" w:cs="Garamond"/>
                <w:color w:val="000000"/>
                <w:sz w:val="24"/>
                <w:szCs w:val="24"/>
              </w:rPr>
              <w:t>2017</w:t>
            </w:r>
          </w:p>
        </w:tc>
        <w:tc>
          <w:tcPr>
            <w:tcW w:w="7668" w:type="dxa"/>
          </w:tcPr>
          <w:p w14:paraId="410CAE84" w14:textId="77777777" w:rsidR="009278B9" w:rsidRPr="00614F56" w:rsidRDefault="009278B9" w:rsidP="009278B9">
            <w:pPr>
              <w:autoSpaceDE w:val="0"/>
              <w:autoSpaceDN w:val="0"/>
              <w:adjustRightInd w:val="0"/>
              <w:spacing w:after="0"/>
              <w:rPr>
                <w:rFonts w:ascii="Corbel" w:hAnsi="Corbel" w:cs="Garamond"/>
                <w:color w:val="000000"/>
                <w:sz w:val="24"/>
                <w:szCs w:val="24"/>
              </w:rPr>
            </w:pPr>
            <w:r w:rsidRPr="00614F56">
              <w:rPr>
                <w:rFonts w:ascii="Corbel" w:hAnsi="Corbel" w:cs="Garamond"/>
                <w:color w:val="000000"/>
                <w:sz w:val="24"/>
                <w:szCs w:val="24"/>
              </w:rPr>
              <w:t>Best paper award, Ohio State Departmen</w:t>
            </w:r>
            <w:r>
              <w:rPr>
                <w:rFonts w:ascii="Corbel" w:hAnsi="Corbel" w:cs="Garamond"/>
                <w:color w:val="000000"/>
                <w:sz w:val="24"/>
                <w:szCs w:val="24"/>
              </w:rPr>
              <w:t>t of Finance Alumni Conference</w:t>
            </w:r>
          </w:p>
        </w:tc>
      </w:tr>
      <w:tr w:rsidR="00A02955" w:rsidRPr="00FF60D2" w14:paraId="6B41AE36" w14:textId="77777777" w:rsidTr="00A02955">
        <w:tc>
          <w:tcPr>
            <w:tcW w:w="1260" w:type="dxa"/>
          </w:tcPr>
          <w:p w14:paraId="0F8A1618" w14:textId="77777777" w:rsidR="009278B9" w:rsidRDefault="009278B9" w:rsidP="009278B9">
            <w:pPr>
              <w:autoSpaceDE w:val="0"/>
              <w:autoSpaceDN w:val="0"/>
              <w:adjustRightInd w:val="0"/>
              <w:spacing w:after="0"/>
              <w:rPr>
                <w:rFonts w:ascii="Corbel" w:hAnsi="Corbel" w:cs="Garamond"/>
                <w:color w:val="000000"/>
                <w:sz w:val="24"/>
                <w:szCs w:val="24"/>
              </w:rPr>
            </w:pPr>
            <w:r>
              <w:rPr>
                <w:rFonts w:ascii="Corbel" w:hAnsi="Corbel" w:cs="Garamond"/>
                <w:color w:val="000000"/>
                <w:sz w:val="24"/>
                <w:szCs w:val="24"/>
              </w:rPr>
              <w:t>2016</w:t>
            </w:r>
          </w:p>
        </w:tc>
        <w:tc>
          <w:tcPr>
            <w:tcW w:w="7668" w:type="dxa"/>
          </w:tcPr>
          <w:p w14:paraId="3F7E4C4B" w14:textId="77777777" w:rsidR="009278B9" w:rsidRPr="00614F56" w:rsidRDefault="009278B9" w:rsidP="009278B9">
            <w:pPr>
              <w:autoSpaceDE w:val="0"/>
              <w:autoSpaceDN w:val="0"/>
              <w:adjustRightInd w:val="0"/>
              <w:spacing w:after="0"/>
              <w:rPr>
                <w:rFonts w:ascii="Corbel" w:hAnsi="Corbel" w:cs="Garamond"/>
                <w:color w:val="000000"/>
                <w:sz w:val="24"/>
                <w:szCs w:val="24"/>
              </w:rPr>
            </w:pPr>
            <w:r w:rsidRPr="00614F56">
              <w:rPr>
                <w:rFonts w:ascii="Corbel" w:hAnsi="Corbel" w:cs="Garamond"/>
                <w:color w:val="000000"/>
                <w:sz w:val="24"/>
                <w:szCs w:val="24"/>
              </w:rPr>
              <w:t>Wharton–WRDS Award for the Best Empirical Finance Paper</w:t>
            </w:r>
            <w:r>
              <w:rPr>
                <w:rFonts w:ascii="Corbel" w:hAnsi="Corbel" w:cs="Garamond"/>
                <w:color w:val="000000"/>
                <w:sz w:val="24"/>
                <w:szCs w:val="24"/>
              </w:rPr>
              <w:t>, WFA</w:t>
            </w:r>
          </w:p>
        </w:tc>
      </w:tr>
      <w:tr w:rsidR="00A02955" w:rsidRPr="00FF60D2" w14:paraId="0F236DB9" w14:textId="77777777" w:rsidTr="00A02955">
        <w:tc>
          <w:tcPr>
            <w:tcW w:w="1260" w:type="dxa"/>
          </w:tcPr>
          <w:p w14:paraId="51C54D12" w14:textId="77777777" w:rsidR="009278B9" w:rsidRDefault="009278B9" w:rsidP="009278B9">
            <w:pPr>
              <w:autoSpaceDE w:val="0"/>
              <w:autoSpaceDN w:val="0"/>
              <w:adjustRightInd w:val="0"/>
              <w:spacing w:after="0"/>
              <w:rPr>
                <w:rFonts w:ascii="Corbel" w:hAnsi="Corbel" w:cs="Garamond"/>
                <w:color w:val="000000"/>
                <w:sz w:val="24"/>
                <w:szCs w:val="24"/>
              </w:rPr>
            </w:pPr>
            <w:r>
              <w:rPr>
                <w:rFonts w:ascii="Corbel" w:hAnsi="Corbel" w:cs="Garamond"/>
                <w:color w:val="000000"/>
                <w:sz w:val="24"/>
                <w:szCs w:val="24"/>
              </w:rPr>
              <w:t>2013</w:t>
            </w:r>
          </w:p>
        </w:tc>
        <w:tc>
          <w:tcPr>
            <w:tcW w:w="7668" w:type="dxa"/>
          </w:tcPr>
          <w:p w14:paraId="192A8455" w14:textId="77777777" w:rsidR="009278B9" w:rsidRPr="00614F56" w:rsidRDefault="009278B9" w:rsidP="009278B9">
            <w:pPr>
              <w:autoSpaceDE w:val="0"/>
              <w:autoSpaceDN w:val="0"/>
              <w:adjustRightInd w:val="0"/>
              <w:spacing w:after="0"/>
              <w:rPr>
                <w:rFonts w:ascii="Corbel" w:hAnsi="Corbel" w:cs="Garamond"/>
                <w:color w:val="000000"/>
                <w:sz w:val="24"/>
                <w:szCs w:val="24"/>
              </w:rPr>
            </w:pPr>
            <w:proofErr w:type="spellStart"/>
            <w:r w:rsidRPr="00614F56">
              <w:rPr>
                <w:rFonts w:ascii="Corbel" w:hAnsi="Corbel" w:cs="Garamond"/>
                <w:color w:val="000000"/>
                <w:sz w:val="24"/>
                <w:szCs w:val="24"/>
              </w:rPr>
              <w:t>PanAgora</w:t>
            </w:r>
            <w:proofErr w:type="spellEnd"/>
            <w:r w:rsidRPr="00614F56">
              <w:rPr>
                <w:rFonts w:ascii="Corbel" w:hAnsi="Corbel" w:cs="Garamond"/>
                <w:color w:val="000000"/>
                <w:sz w:val="24"/>
                <w:szCs w:val="24"/>
              </w:rPr>
              <w:t xml:space="preserve"> Crowell Prize</w:t>
            </w:r>
            <w:r>
              <w:rPr>
                <w:rFonts w:ascii="Corbel" w:hAnsi="Corbel" w:cs="Garamond"/>
                <w:color w:val="000000"/>
                <w:sz w:val="24"/>
                <w:szCs w:val="24"/>
              </w:rPr>
              <w:t xml:space="preserve"> (2</w:t>
            </w:r>
            <w:r w:rsidRPr="00614F56">
              <w:rPr>
                <w:rFonts w:ascii="Corbel" w:hAnsi="Corbel" w:cs="Garamond"/>
                <w:color w:val="000000"/>
                <w:sz w:val="24"/>
                <w:szCs w:val="24"/>
                <w:vertAlign w:val="superscript"/>
              </w:rPr>
              <w:t>nd</w:t>
            </w:r>
            <w:r>
              <w:rPr>
                <w:rFonts w:ascii="Corbel" w:hAnsi="Corbel" w:cs="Garamond"/>
                <w:color w:val="000000"/>
                <w:sz w:val="24"/>
                <w:szCs w:val="24"/>
              </w:rPr>
              <w:t xml:space="preserve"> place)</w:t>
            </w:r>
          </w:p>
        </w:tc>
      </w:tr>
    </w:tbl>
    <w:p w14:paraId="5D351890" w14:textId="77777777" w:rsidR="00614F56" w:rsidRDefault="00614F56" w:rsidP="00614F56">
      <w:pPr>
        <w:pBdr>
          <w:bottom w:val="single" w:sz="6" w:space="1" w:color="auto"/>
        </w:pBdr>
        <w:autoSpaceDE w:val="0"/>
        <w:autoSpaceDN w:val="0"/>
        <w:adjustRightInd w:val="0"/>
        <w:spacing w:after="0" w:line="240" w:lineRule="auto"/>
        <w:rPr>
          <w:rFonts w:ascii="Corbel" w:hAnsi="Corbel" w:cs="Garamond-Bold"/>
          <w:b/>
          <w:bCs/>
          <w:smallCaps/>
          <w:color w:val="000000"/>
          <w:spacing w:val="30"/>
          <w:sz w:val="28"/>
          <w:szCs w:val="28"/>
        </w:rPr>
      </w:pPr>
    </w:p>
    <w:p w14:paraId="21983F1C" w14:textId="3717D15E" w:rsidR="00554D67" w:rsidRPr="00FF60D2" w:rsidRDefault="00AD613C" w:rsidP="00CC64E1">
      <w:pPr>
        <w:pBdr>
          <w:bottom w:val="single" w:sz="6" w:space="1" w:color="auto"/>
        </w:pBdr>
        <w:autoSpaceDE w:val="0"/>
        <w:autoSpaceDN w:val="0"/>
        <w:adjustRightInd w:val="0"/>
        <w:spacing w:after="0" w:line="240" w:lineRule="auto"/>
        <w:rPr>
          <w:rFonts w:ascii="Corbel" w:hAnsi="Corbel" w:cs="Garamond-Bold"/>
          <w:b/>
          <w:bCs/>
          <w:smallCaps/>
          <w:color w:val="000000"/>
          <w:spacing w:val="30"/>
          <w:sz w:val="28"/>
          <w:szCs w:val="28"/>
        </w:rPr>
      </w:pPr>
      <w:r>
        <w:rPr>
          <w:rFonts w:ascii="Corbel" w:hAnsi="Corbel" w:cs="Garamond-Bold"/>
          <w:b/>
          <w:bCs/>
          <w:smallCaps/>
          <w:color w:val="000000"/>
          <w:spacing w:val="30"/>
          <w:sz w:val="28"/>
          <w:szCs w:val="28"/>
        </w:rPr>
        <w:t>Invited Seminars</w:t>
      </w:r>
    </w:p>
    <w:tbl>
      <w:tblPr>
        <w:tblW w:w="0" w:type="auto"/>
        <w:tblInd w:w="-103" w:type="dxa"/>
        <w:tblLook w:val="00A0" w:firstRow="1" w:lastRow="0" w:firstColumn="1" w:lastColumn="0" w:noHBand="0" w:noVBand="0"/>
      </w:tblPr>
      <w:tblGrid>
        <w:gridCol w:w="1270"/>
        <w:gridCol w:w="8090"/>
      </w:tblGrid>
      <w:tr w:rsidR="000238B5" w:rsidRPr="00FF60D2" w14:paraId="33E897B8" w14:textId="77777777" w:rsidTr="007509FA">
        <w:tc>
          <w:tcPr>
            <w:tcW w:w="1270" w:type="dxa"/>
          </w:tcPr>
          <w:p w14:paraId="3275AF7D" w14:textId="4C57CE9A" w:rsidR="000238B5" w:rsidRDefault="000238B5" w:rsidP="007509FA">
            <w:pPr>
              <w:autoSpaceDE w:val="0"/>
              <w:autoSpaceDN w:val="0"/>
              <w:adjustRightInd w:val="0"/>
              <w:spacing w:after="0" w:line="240" w:lineRule="auto"/>
              <w:rPr>
                <w:rFonts w:ascii="Corbel" w:hAnsi="Corbel" w:cs="Garamond"/>
                <w:color w:val="000000"/>
                <w:sz w:val="24"/>
                <w:szCs w:val="24"/>
              </w:rPr>
            </w:pPr>
            <w:r>
              <w:rPr>
                <w:rFonts w:ascii="Corbel" w:hAnsi="Corbel" w:cs="Garamond"/>
                <w:color w:val="000000"/>
                <w:sz w:val="24"/>
                <w:szCs w:val="24"/>
              </w:rPr>
              <w:t>202</w:t>
            </w:r>
            <w:r w:rsidR="003F3E67">
              <w:rPr>
                <w:rFonts w:ascii="Corbel" w:hAnsi="Corbel" w:cs="Garamond"/>
                <w:color w:val="000000"/>
                <w:sz w:val="24"/>
                <w:szCs w:val="24"/>
              </w:rPr>
              <w:t>1</w:t>
            </w:r>
          </w:p>
        </w:tc>
        <w:tc>
          <w:tcPr>
            <w:tcW w:w="8090" w:type="dxa"/>
          </w:tcPr>
          <w:p w14:paraId="67DA11C5" w14:textId="22D49ECB" w:rsidR="000238B5" w:rsidRDefault="008F43FF" w:rsidP="00E935E7">
            <w:pPr>
              <w:autoSpaceDE w:val="0"/>
              <w:autoSpaceDN w:val="0"/>
              <w:adjustRightInd w:val="0"/>
              <w:spacing w:after="0" w:line="240" w:lineRule="auto"/>
              <w:rPr>
                <w:rFonts w:ascii="Corbel" w:hAnsi="Corbel" w:cs="Garamond"/>
                <w:color w:val="000000"/>
                <w:sz w:val="24"/>
                <w:szCs w:val="24"/>
              </w:rPr>
            </w:pPr>
            <w:r>
              <w:rPr>
                <w:rFonts w:ascii="Corbel" w:hAnsi="Corbel" w:cs="Garamond"/>
                <w:color w:val="000000"/>
                <w:sz w:val="24"/>
                <w:szCs w:val="24"/>
              </w:rPr>
              <w:t>University of Arkansas</w:t>
            </w:r>
          </w:p>
        </w:tc>
      </w:tr>
      <w:tr w:rsidR="00E935E7" w:rsidRPr="00FF60D2" w14:paraId="3FDD00C0" w14:textId="77777777" w:rsidTr="007509FA">
        <w:tc>
          <w:tcPr>
            <w:tcW w:w="1270" w:type="dxa"/>
          </w:tcPr>
          <w:p w14:paraId="59D858F4" w14:textId="7FC241B2" w:rsidR="00E935E7" w:rsidRDefault="00E935E7" w:rsidP="007509FA">
            <w:pPr>
              <w:autoSpaceDE w:val="0"/>
              <w:autoSpaceDN w:val="0"/>
              <w:adjustRightInd w:val="0"/>
              <w:spacing w:after="0" w:line="240" w:lineRule="auto"/>
              <w:rPr>
                <w:rFonts w:ascii="Corbel" w:hAnsi="Corbel" w:cs="Garamond"/>
                <w:color w:val="000000"/>
                <w:sz w:val="24"/>
                <w:szCs w:val="24"/>
              </w:rPr>
            </w:pPr>
            <w:r>
              <w:rPr>
                <w:rFonts w:ascii="Corbel" w:hAnsi="Corbel" w:cs="Garamond"/>
                <w:color w:val="000000"/>
                <w:sz w:val="24"/>
                <w:szCs w:val="24"/>
              </w:rPr>
              <w:t>2019</w:t>
            </w:r>
          </w:p>
        </w:tc>
        <w:tc>
          <w:tcPr>
            <w:tcW w:w="8090" w:type="dxa"/>
          </w:tcPr>
          <w:p w14:paraId="414CD8FF" w14:textId="2B9EB228" w:rsidR="005C09C5" w:rsidRDefault="005C09C5" w:rsidP="00E935E7">
            <w:pPr>
              <w:autoSpaceDE w:val="0"/>
              <w:autoSpaceDN w:val="0"/>
              <w:adjustRightInd w:val="0"/>
              <w:spacing w:after="0" w:line="240" w:lineRule="auto"/>
              <w:rPr>
                <w:rFonts w:ascii="Corbel" w:hAnsi="Corbel" w:cs="Garamond"/>
                <w:color w:val="000000"/>
                <w:sz w:val="24"/>
                <w:szCs w:val="24"/>
              </w:rPr>
            </w:pPr>
            <w:r>
              <w:rPr>
                <w:rFonts w:ascii="Corbel" w:hAnsi="Corbel" w:cs="Garamond"/>
                <w:color w:val="000000"/>
                <w:sz w:val="24"/>
                <w:szCs w:val="24"/>
              </w:rPr>
              <w:t>University of Toronto</w:t>
            </w:r>
          </w:p>
          <w:p w14:paraId="431028CE" w14:textId="38548983" w:rsidR="00864D1E" w:rsidRDefault="00864D1E" w:rsidP="00E935E7">
            <w:pPr>
              <w:autoSpaceDE w:val="0"/>
              <w:autoSpaceDN w:val="0"/>
              <w:adjustRightInd w:val="0"/>
              <w:spacing w:after="0" w:line="240" w:lineRule="auto"/>
              <w:rPr>
                <w:rFonts w:ascii="Corbel" w:hAnsi="Corbel" w:cs="Garamond"/>
                <w:color w:val="000000"/>
                <w:sz w:val="24"/>
                <w:szCs w:val="24"/>
              </w:rPr>
            </w:pPr>
            <w:r>
              <w:rPr>
                <w:rFonts w:ascii="Corbel" w:hAnsi="Corbel" w:cs="Garamond"/>
                <w:color w:val="000000"/>
                <w:sz w:val="24"/>
                <w:szCs w:val="24"/>
              </w:rPr>
              <w:t>Tilburg University</w:t>
            </w:r>
          </w:p>
          <w:p w14:paraId="7CF011E4" w14:textId="4C496FD8" w:rsidR="00864D1E" w:rsidRDefault="00864D1E" w:rsidP="00E935E7">
            <w:pPr>
              <w:autoSpaceDE w:val="0"/>
              <w:autoSpaceDN w:val="0"/>
              <w:adjustRightInd w:val="0"/>
              <w:spacing w:after="0" w:line="240" w:lineRule="auto"/>
              <w:rPr>
                <w:rFonts w:ascii="Corbel" w:hAnsi="Corbel" w:cs="Garamond"/>
                <w:color w:val="000000"/>
                <w:sz w:val="24"/>
                <w:szCs w:val="24"/>
              </w:rPr>
            </w:pPr>
            <w:r w:rsidRPr="00E935E7">
              <w:rPr>
                <w:rFonts w:ascii="Corbel" w:hAnsi="Corbel" w:cs="Garamond"/>
                <w:color w:val="000000"/>
                <w:sz w:val="24"/>
                <w:szCs w:val="24"/>
              </w:rPr>
              <w:t>Erasmus University Rotterdam</w:t>
            </w:r>
          </w:p>
          <w:p w14:paraId="2495F576" w14:textId="4F0DF61D" w:rsidR="00E935E7" w:rsidRDefault="00864D1E" w:rsidP="00E935E7">
            <w:pPr>
              <w:autoSpaceDE w:val="0"/>
              <w:autoSpaceDN w:val="0"/>
              <w:adjustRightInd w:val="0"/>
              <w:spacing w:after="0" w:line="240" w:lineRule="auto"/>
              <w:rPr>
                <w:rFonts w:ascii="Corbel" w:hAnsi="Corbel" w:cs="Garamond"/>
                <w:color w:val="000000"/>
                <w:sz w:val="24"/>
                <w:szCs w:val="24"/>
                <w:vertAlign w:val="superscript"/>
              </w:rPr>
            </w:pPr>
            <w:r w:rsidRPr="00E935E7">
              <w:rPr>
                <w:rFonts w:ascii="Corbel" w:hAnsi="Corbel" w:cs="Garamond"/>
                <w:color w:val="000000"/>
                <w:sz w:val="24"/>
                <w:szCs w:val="24"/>
              </w:rPr>
              <w:t>University of Amsterdam</w:t>
            </w:r>
          </w:p>
          <w:p w14:paraId="5BD97150" w14:textId="35339747" w:rsidR="00DB5214" w:rsidRDefault="00DB5214" w:rsidP="00DB5214">
            <w:pPr>
              <w:autoSpaceDE w:val="0"/>
              <w:autoSpaceDN w:val="0"/>
              <w:adjustRightInd w:val="0"/>
              <w:spacing w:after="0" w:line="240" w:lineRule="auto"/>
              <w:rPr>
                <w:rFonts w:ascii="Corbel" w:hAnsi="Corbel" w:cs="Garamond"/>
                <w:color w:val="000000"/>
                <w:sz w:val="24"/>
                <w:szCs w:val="24"/>
              </w:rPr>
            </w:pPr>
            <w:r>
              <w:rPr>
                <w:rFonts w:ascii="Corbel" w:hAnsi="Corbel" w:cs="Garamond"/>
                <w:color w:val="000000"/>
                <w:sz w:val="24"/>
                <w:szCs w:val="24"/>
              </w:rPr>
              <w:t>University of Kansas</w:t>
            </w:r>
          </w:p>
        </w:tc>
      </w:tr>
      <w:tr w:rsidR="0034551F" w:rsidRPr="00FF60D2" w14:paraId="3F676943" w14:textId="77777777" w:rsidTr="007509FA">
        <w:tc>
          <w:tcPr>
            <w:tcW w:w="1270" w:type="dxa"/>
          </w:tcPr>
          <w:p w14:paraId="1ABFCCCE" w14:textId="7D3DFF82" w:rsidR="0034551F" w:rsidRDefault="0034551F" w:rsidP="007509FA">
            <w:pPr>
              <w:autoSpaceDE w:val="0"/>
              <w:autoSpaceDN w:val="0"/>
              <w:adjustRightInd w:val="0"/>
              <w:spacing w:after="0" w:line="240" w:lineRule="auto"/>
              <w:rPr>
                <w:rFonts w:ascii="Corbel" w:hAnsi="Corbel" w:cs="Garamond"/>
                <w:color w:val="000000"/>
                <w:sz w:val="24"/>
                <w:szCs w:val="24"/>
              </w:rPr>
            </w:pPr>
            <w:r>
              <w:rPr>
                <w:rFonts w:ascii="Corbel" w:hAnsi="Corbel" w:cs="Garamond"/>
                <w:color w:val="000000"/>
                <w:sz w:val="24"/>
                <w:szCs w:val="24"/>
              </w:rPr>
              <w:t>2018</w:t>
            </w:r>
          </w:p>
        </w:tc>
        <w:tc>
          <w:tcPr>
            <w:tcW w:w="8090" w:type="dxa"/>
          </w:tcPr>
          <w:p w14:paraId="59470E5D" w14:textId="64EB8338" w:rsidR="008217D4" w:rsidRDefault="00823D42" w:rsidP="007509FA">
            <w:pPr>
              <w:autoSpaceDE w:val="0"/>
              <w:autoSpaceDN w:val="0"/>
              <w:adjustRightInd w:val="0"/>
              <w:spacing w:after="0" w:line="240" w:lineRule="auto"/>
              <w:rPr>
                <w:rFonts w:ascii="Corbel" w:hAnsi="Corbel" w:cs="Garamond"/>
                <w:color w:val="000000"/>
                <w:sz w:val="24"/>
                <w:szCs w:val="24"/>
              </w:rPr>
            </w:pPr>
            <w:r>
              <w:rPr>
                <w:rFonts w:ascii="Corbel" w:hAnsi="Corbel" w:cs="Garamond"/>
                <w:color w:val="000000"/>
                <w:sz w:val="24"/>
                <w:szCs w:val="24"/>
              </w:rPr>
              <w:t>Vanderbilt University</w:t>
            </w:r>
          </w:p>
          <w:p w14:paraId="382A32A0" w14:textId="50C60F55" w:rsidR="00572D77" w:rsidRDefault="00FC6438" w:rsidP="007509FA">
            <w:pPr>
              <w:autoSpaceDE w:val="0"/>
              <w:autoSpaceDN w:val="0"/>
              <w:adjustRightInd w:val="0"/>
              <w:spacing w:after="0" w:line="240" w:lineRule="auto"/>
              <w:rPr>
                <w:rFonts w:ascii="Corbel" w:hAnsi="Corbel" w:cs="Garamond"/>
                <w:color w:val="000000"/>
                <w:sz w:val="24"/>
                <w:szCs w:val="24"/>
                <w:vertAlign w:val="superscript"/>
              </w:rPr>
            </w:pPr>
            <w:r>
              <w:rPr>
                <w:rFonts w:ascii="Corbel" w:hAnsi="Corbel" w:cs="Garamond"/>
                <w:color w:val="000000"/>
                <w:sz w:val="24"/>
                <w:szCs w:val="24"/>
              </w:rPr>
              <w:t>University of Miami</w:t>
            </w:r>
          </w:p>
          <w:p w14:paraId="4B20ABB0" w14:textId="71433119" w:rsidR="00572D77" w:rsidRPr="00572D77" w:rsidRDefault="00614F56" w:rsidP="007509FA">
            <w:pPr>
              <w:autoSpaceDE w:val="0"/>
              <w:autoSpaceDN w:val="0"/>
              <w:adjustRightInd w:val="0"/>
              <w:spacing w:after="0" w:line="240" w:lineRule="auto"/>
              <w:rPr>
                <w:rFonts w:ascii="Corbel" w:hAnsi="Corbel" w:cs="Garamond"/>
                <w:color w:val="000000"/>
                <w:sz w:val="24"/>
                <w:szCs w:val="24"/>
              </w:rPr>
            </w:pPr>
            <w:r>
              <w:rPr>
                <w:rFonts w:ascii="Corbel" w:hAnsi="Corbel" w:cs="Garamond"/>
                <w:color w:val="000000"/>
                <w:sz w:val="24"/>
                <w:szCs w:val="24"/>
              </w:rPr>
              <w:t>University of Cincinnati</w:t>
            </w:r>
          </w:p>
        </w:tc>
      </w:tr>
      <w:tr w:rsidR="004F323A" w:rsidRPr="00FF60D2" w14:paraId="25D5A11C" w14:textId="77777777" w:rsidTr="007509FA">
        <w:tc>
          <w:tcPr>
            <w:tcW w:w="1270" w:type="dxa"/>
          </w:tcPr>
          <w:p w14:paraId="0CDE89A5" w14:textId="3C6BF309" w:rsidR="004F323A" w:rsidRDefault="004F323A" w:rsidP="007509FA">
            <w:pPr>
              <w:autoSpaceDE w:val="0"/>
              <w:autoSpaceDN w:val="0"/>
              <w:adjustRightInd w:val="0"/>
              <w:spacing w:after="0" w:line="240" w:lineRule="auto"/>
              <w:rPr>
                <w:rFonts w:ascii="Corbel" w:hAnsi="Corbel" w:cs="Garamond"/>
                <w:color w:val="000000"/>
                <w:sz w:val="24"/>
                <w:szCs w:val="24"/>
              </w:rPr>
            </w:pPr>
            <w:r>
              <w:rPr>
                <w:rFonts w:ascii="Corbel" w:hAnsi="Corbel" w:cs="Garamond"/>
                <w:color w:val="000000"/>
                <w:sz w:val="24"/>
                <w:szCs w:val="24"/>
              </w:rPr>
              <w:t>2017</w:t>
            </w:r>
          </w:p>
        </w:tc>
        <w:tc>
          <w:tcPr>
            <w:tcW w:w="8090" w:type="dxa"/>
          </w:tcPr>
          <w:p w14:paraId="0BECE5E4" w14:textId="795E6492" w:rsidR="00034939" w:rsidRDefault="00572D77" w:rsidP="007509FA">
            <w:pPr>
              <w:autoSpaceDE w:val="0"/>
              <w:autoSpaceDN w:val="0"/>
              <w:adjustRightInd w:val="0"/>
              <w:spacing w:after="0" w:line="240" w:lineRule="auto"/>
              <w:rPr>
                <w:rFonts w:ascii="Corbel" w:hAnsi="Corbel" w:cs="Garamond"/>
                <w:color w:val="000000"/>
                <w:sz w:val="24"/>
                <w:szCs w:val="24"/>
                <w:vertAlign w:val="superscript"/>
              </w:rPr>
            </w:pPr>
            <w:r>
              <w:rPr>
                <w:rFonts w:ascii="Corbel" w:hAnsi="Corbel" w:cs="Garamond"/>
                <w:color w:val="000000"/>
                <w:sz w:val="24"/>
                <w:szCs w:val="24"/>
              </w:rPr>
              <w:t>SUNY Buffalo</w:t>
            </w:r>
          </w:p>
          <w:p w14:paraId="2BBE62A8" w14:textId="1A3C0B09" w:rsidR="004F323A" w:rsidRDefault="0034551F" w:rsidP="007509FA">
            <w:pPr>
              <w:autoSpaceDE w:val="0"/>
              <w:autoSpaceDN w:val="0"/>
              <w:adjustRightInd w:val="0"/>
              <w:spacing w:after="0" w:line="240" w:lineRule="auto"/>
              <w:rPr>
                <w:rFonts w:ascii="Corbel" w:hAnsi="Corbel" w:cs="Garamond"/>
                <w:color w:val="000000"/>
                <w:sz w:val="24"/>
                <w:szCs w:val="24"/>
              </w:rPr>
            </w:pPr>
            <w:r>
              <w:rPr>
                <w:rFonts w:ascii="Corbel" w:hAnsi="Corbel" w:cs="Garamond"/>
                <w:color w:val="000000"/>
                <w:sz w:val="24"/>
                <w:szCs w:val="24"/>
              </w:rPr>
              <w:t>Tel Aviv Universit</w:t>
            </w:r>
            <w:r w:rsidR="007509FA">
              <w:rPr>
                <w:rFonts w:ascii="Corbel" w:hAnsi="Corbel" w:cs="Garamond"/>
                <w:color w:val="000000"/>
                <w:sz w:val="24"/>
                <w:szCs w:val="24"/>
              </w:rPr>
              <w:t>y</w:t>
            </w:r>
          </w:p>
          <w:p w14:paraId="505346F2" w14:textId="459A4C65" w:rsidR="0034551F" w:rsidRDefault="00456875" w:rsidP="007509FA">
            <w:pPr>
              <w:autoSpaceDE w:val="0"/>
              <w:autoSpaceDN w:val="0"/>
              <w:adjustRightInd w:val="0"/>
              <w:spacing w:after="0" w:line="240" w:lineRule="auto"/>
              <w:rPr>
                <w:rFonts w:ascii="Corbel" w:hAnsi="Corbel" w:cs="Garamond"/>
                <w:color w:val="000000"/>
                <w:sz w:val="24"/>
                <w:szCs w:val="24"/>
              </w:rPr>
            </w:pPr>
            <w:r w:rsidRPr="00456875">
              <w:rPr>
                <w:rFonts w:ascii="Corbel" w:hAnsi="Corbel" w:cs="Garamond"/>
                <w:color w:val="000000"/>
                <w:sz w:val="24"/>
                <w:szCs w:val="24"/>
              </w:rPr>
              <w:t>Ben-Gurion University of the Negev</w:t>
            </w:r>
          </w:p>
        </w:tc>
      </w:tr>
      <w:tr w:rsidR="00514963" w:rsidRPr="00FF60D2" w14:paraId="2A435399" w14:textId="77777777" w:rsidTr="007509FA">
        <w:tc>
          <w:tcPr>
            <w:tcW w:w="1270" w:type="dxa"/>
          </w:tcPr>
          <w:p w14:paraId="3C03365B" w14:textId="1D410CBA" w:rsidR="00514963" w:rsidRDefault="00514963" w:rsidP="007509FA">
            <w:pPr>
              <w:autoSpaceDE w:val="0"/>
              <w:autoSpaceDN w:val="0"/>
              <w:adjustRightInd w:val="0"/>
              <w:spacing w:after="0" w:line="240" w:lineRule="auto"/>
              <w:rPr>
                <w:rFonts w:ascii="Corbel" w:hAnsi="Corbel" w:cs="Garamond"/>
                <w:color w:val="000000"/>
                <w:sz w:val="24"/>
                <w:szCs w:val="24"/>
              </w:rPr>
            </w:pPr>
            <w:r>
              <w:rPr>
                <w:rFonts w:ascii="Corbel" w:hAnsi="Corbel" w:cs="Garamond"/>
                <w:color w:val="000000"/>
                <w:sz w:val="24"/>
                <w:szCs w:val="24"/>
              </w:rPr>
              <w:lastRenderedPageBreak/>
              <w:t>2015</w:t>
            </w:r>
          </w:p>
        </w:tc>
        <w:tc>
          <w:tcPr>
            <w:tcW w:w="8090" w:type="dxa"/>
          </w:tcPr>
          <w:p w14:paraId="5160A053" w14:textId="52B95626" w:rsidR="00B926F1" w:rsidRDefault="00B926F1" w:rsidP="007509FA">
            <w:pPr>
              <w:autoSpaceDE w:val="0"/>
              <w:autoSpaceDN w:val="0"/>
              <w:adjustRightInd w:val="0"/>
              <w:spacing w:after="0" w:line="240" w:lineRule="auto"/>
              <w:rPr>
                <w:rFonts w:ascii="Corbel" w:hAnsi="Corbel" w:cs="Garamond"/>
                <w:color w:val="000000"/>
                <w:sz w:val="24"/>
                <w:szCs w:val="24"/>
              </w:rPr>
            </w:pPr>
            <w:r>
              <w:rPr>
                <w:rFonts w:ascii="Corbel" w:hAnsi="Corbel" w:cs="Garamond"/>
                <w:color w:val="000000"/>
                <w:sz w:val="24"/>
                <w:szCs w:val="24"/>
              </w:rPr>
              <w:t>Hebrew University of Jerusalem (Finance and Accounting departments</w:t>
            </w:r>
            <w:r w:rsidR="005C009A">
              <w:rPr>
                <w:rFonts w:ascii="Corbel" w:hAnsi="Corbel" w:cs="Garamond"/>
                <w:color w:val="000000"/>
                <w:sz w:val="24"/>
                <w:szCs w:val="24"/>
              </w:rPr>
              <w:t>)</w:t>
            </w:r>
          </w:p>
          <w:p w14:paraId="045EA5DA" w14:textId="02E4E73F" w:rsidR="00514963" w:rsidRDefault="00514963" w:rsidP="007509FA">
            <w:pPr>
              <w:autoSpaceDE w:val="0"/>
              <w:autoSpaceDN w:val="0"/>
              <w:adjustRightInd w:val="0"/>
              <w:spacing w:after="0" w:line="240" w:lineRule="auto"/>
              <w:rPr>
                <w:rFonts w:ascii="Corbel" w:hAnsi="Corbel" w:cs="Garamond"/>
                <w:color w:val="000000"/>
                <w:sz w:val="24"/>
                <w:szCs w:val="24"/>
              </w:rPr>
            </w:pPr>
            <w:r>
              <w:rPr>
                <w:rFonts w:ascii="Corbel" w:hAnsi="Corbel" w:cs="Garamond"/>
                <w:color w:val="000000"/>
                <w:sz w:val="24"/>
                <w:szCs w:val="24"/>
              </w:rPr>
              <w:t>City University of Hong Kong</w:t>
            </w:r>
          </w:p>
          <w:p w14:paraId="6966007D" w14:textId="470416A1" w:rsidR="00514963" w:rsidRDefault="00514963" w:rsidP="007509FA">
            <w:pPr>
              <w:autoSpaceDE w:val="0"/>
              <w:autoSpaceDN w:val="0"/>
              <w:adjustRightInd w:val="0"/>
              <w:spacing w:after="0" w:line="240" w:lineRule="auto"/>
              <w:rPr>
                <w:rFonts w:ascii="Corbel" w:hAnsi="Corbel" w:cs="Garamond"/>
                <w:color w:val="000000"/>
                <w:sz w:val="24"/>
                <w:szCs w:val="24"/>
              </w:rPr>
            </w:pPr>
            <w:r>
              <w:rPr>
                <w:rFonts w:ascii="Corbel" w:hAnsi="Corbel" w:cs="Garamond"/>
                <w:color w:val="000000"/>
                <w:sz w:val="24"/>
                <w:szCs w:val="24"/>
              </w:rPr>
              <w:t>Hong Kong University</w:t>
            </w:r>
          </w:p>
          <w:p w14:paraId="1F770E01" w14:textId="1622903C" w:rsidR="00514963" w:rsidRDefault="00514963" w:rsidP="007509FA">
            <w:pPr>
              <w:autoSpaceDE w:val="0"/>
              <w:autoSpaceDN w:val="0"/>
              <w:adjustRightInd w:val="0"/>
              <w:spacing w:after="0" w:line="240" w:lineRule="auto"/>
              <w:rPr>
                <w:rFonts w:ascii="Corbel" w:hAnsi="Corbel" w:cs="Garamond"/>
                <w:color w:val="000000"/>
                <w:sz w:val="24"/>
                <w:szCs w:val="24"/>
              </w:rPr>
            </w:pPr>
            <w:r>
              <w:rPr>
                <w:rFonts w:ascii="Corbel" w:hAnsi="Corbel" w:cs="Garamond"/>
                <w:color w:val="000000"/>
                <w:sz w:val="24"/>
                <w:szCs w:val="24"/>
              </w:rPr>
              <w:t>Nanyang Technological University</w:t>
            </w:r>
          </w:p>
          <w:p w14:paraId="1BE5CEEB" w14:textId="62ACB181" w:rsidR="00514963" w:rsidRDefault="00514963" w:rsidP="007509FA">
            <w:pPr>
              <w:autoSpaceDE w:val="0"/>
              <w:autoSpaceDN w:val="0"/>
              <w:adjustRightInd w:val="0"/>
              <w:spacing w:after="0" w:line="240" w:lineRule="auto"/>
              <w:rPr>
                <w:rFonts w:ascii="Corbel" w:hAnsi="Corbel" w:cs="Garamond"/>
                <w:color w:val="000000"/>
                <w:sz w:val="24"/>
                <w:szCs w:val="24"/>
              </w:rPr>
            </w:pPr>
            <w:r>
              <w:rPr>
                <w:rFonts w:ascii="Corbel" w:hAnsi="Corbel" w:cs="Garamond"/>
                <w:color w:val="000000"/>
                <w:sz w:val="24"/>
                <w:szCs w:val="24"/>
              </w:rPr>
              <w:t>National University of Singapore</w:t>
            </w:r>
          </w:p>
          <w:p w14:paraId="4B1FD892" w14:textId="4F509D3B" w:rsidR="00514963" w:rsidRDefault="00514963" w:rsidP="007509FA">
            <w:pPr>
              <w:autoSpaceDE w:val="0"/>
              <w:autoSpaceDN w:val="0"/>
              <w:adjustRightInd w:val="0"/>
              <w:spacing w:after="0" w:line="240" w:lineRule="auto"/>
              <w:rPr>
                <w:rFonts w:ascii="Corbel" w:hAnsi="Corbel" w:cs="Garamond"/>
                <w:color w:val="000000"/>
                <w:sz w:val="24"/>
                <w:szCs w:val="24"/>
              </w:rPr>
            </w:pPr>
            <w:r>
              <w:rPr>
                <w:rFonts w:ascii="Corbel" w:hAnsi="Corbel" w:cs="Garamond"/>
                <w:color w:val="000000"/>
                <w:sz w:val="24"/>
                <w:szCs w:val="24"/>
              </w:rPr>
              <w:t>Singapore Management University</w:t>
            </w:r>
          </w:p>
          <w:p w14:paraId="4FAB420E" w14:textId="2CEE69E1" w:rsidR="005B17DC" w:rsidRDefault="00B926F1" w:rsidP="007509FA">
            <w:pPr>
              <w:autoSpaceDE w:val="0"/>
              <w:autoSpaceDN w:val="0"/>
              <w:adjustRightInd w:val="0"/>
              <w:spacing w:after="0" w:line="240" w:lineRule="auto"/>
              <w:rPr>
                <w:rFonts w:ascii="Corbel" w:hAnsi="Corbel" w:cs="Garamond"/>
                <w:color w:val="000000"/>
                <w:sz w:val="24"/>
                <w:szCs w:val="24"/>
              </w:rPr>
            </w:pPr>
            <w:r>
              <w:rPr>
                <w:rFonts w:ascii="Corbel" w:hAnsi="Corbel" w:cs="Garamond"/>
                <w:color w:val="000000"/>
                <w:sz w:val="24"/>
                <w:szCs w:val="24"/>
              </w:rPr>
              <w:t>Hebrew University of Jerusalem (Economics department)</w:t>
            </w:r>
          </w:p>
          <w:p w14:paraId="62491F51" w14:textId="66521D68" w:rsidR="001B1EF7" w:rsidRDefault="001431A0" w:rsidP="007509FA">
            <w:pPr>
              <w:autoSpaceDE w:val="0"/>
              <w:autoSpaceDN w:val="0"/>
              <w:adjustRightInd w:val="0"/>
              <w:spacing w:after="0" w:line="240" w:lineRule="auto"/>
              <w:rPr>
                <w:rFonts w:ascii="Corbel" w:hAnsi="Corbel" w:cs="Garamond"/>
                <w:color w:val="000000"/>
                <w:sz w:val="24"/>
                <w:szCs w:val="24"/>
              </w:rPr>
            </w:pPr>
            <w:r>
              <w:rPr>
                <w:rFonts w:ascii="Corbel" w:hAnsi="Corbel" w:cs="Garamond"/>
                <w:color w:val="000000"/>
                <w:sz w:val="24"/>
                <w:szCs w:val="24"/>
              </w:rPr>
              <w:t>York University</w:t>
            </w:r>
          </w:p>
        </w:tc>
      </w:tr>
      <w:tr w:rsidR="00737BD2" w:rsidRPr="00FF60D2" w14:paraId="6F32A527" w14:textId="77777777" w:rsidTr="007509FA">
        <w:tc>
          <w:tcPr>
            <w:tcW w:w="1270" w:type="dxa"/>
          </w:tcPr>
          <w:p w14:paraId="68B9D921" w14:textId="5A3FC351" w:rsidR="00737BD2" w:rsidRPr="00FF60D2" w:rsidRDefault="00737BD2" w:rsidP="007509FA">
            <w:pPr>
              <w:autoSpaceDE w:val="0"/>
              <w:autoSpaceDN w:val="0"/>
              <w:adjustRightInd w:val="0"/>
              <w:spacing w:after="0" w:line="240" w:lineRule="auto"/>
              <w:rPr>
                <w:rFonts w:ascii="Corbel" w:hAnsi="Corbel" w:cs="Garamond"/>
                <w:color w:val="000000"/>
                <w:sz w:val="24"/>
                <w:szCs w:val="24"/>
              </w:rPr>
            </w:pPr>
            <w:r>
              <w:rPr>
                <w:rFonts w:ascii="Corbel" w:hAnsi="Corbel" w:cs="Garamond"/>
                <w:color w:val="000000"/>
                <w:sz w:val="24"/>
                <w:szCs w:val="24"/>
              </w:rPr>
              <w:t>2014</w:t>
            </w:r>
          </w:p>
        </w:tc>
        <w:tc>
          <w:tcPr>
            <w:tcW w:w="8090" w:type="dxa"/>
          </w:tcPr>
          <w:p w14:paraId="47FFCF75" w14:textId="5893AB6F" w:rsidR="001B1EF7" w:rsidRDefault="006B7C03" w:rsidP="007509FA">
            <w:pPr>
              <w:autoSpaceDE w:val="0"/>
              <w:autoSpaceDN w:val="0"/>
              <w:adjustRightInd w:val="0"/>
              <w:spacing w:after="0" w:line="240" w:lineRule="auto"/>
              <w:rPr>
                <w:rFonts w:ascii="Corbel" w:hAnsi="Corbel" w:cs="Garamond"/>
                <w:color w:val="000000"/>
                <w:sz w:val="24"/>
                <w:szCs w:val="24"/>
              </w:rPr>
            </w:pPr>
            <w:r>
              <w:rPr>
                <w:rFonts w:ascii="Corbel" w:hAnsi="Corbel" w:cs="Garamond"/>
                <w:color w:val="000000"/>
                <w:sz w:val="24"/>
                <w:szCs w:val="24"/>
              </w:rPr>
              <w:t>Cornell University</w:t>
            </w:r>
          </w:p>
          <w:p w14:paraId="3CCBBD86" w14:textId="741835FC" w:rsidR="00197FD1" w:rsidRPr="00FF60D2" w:rsidRDefault="00197FD1" w:rsidP="007509FA">
            <w:pPr>
              <w:autoSpaceDE w:val="0"/>
              <w:autoSpaceDN w:val="0"/>
              <w:adjustRightInd w:val="0"/>
              <w:spacing w:after="0" w:line="240" w:lineRule="auto"/>
              <w:rPr>
                <w:rFonts w:ascii="Corbel" w:hAnsi="Corbel" w:cs="Garamond"/>
                <w:color w:val="000000"/>
                <w:sz w:val="24"/>
                <w:szCs w:val="24"/>
              </w:rPr>
            </w:pPr>
            <w:r>
              <w:rPr>
                <w:rFonts w:ascii="Corbel" w:hAnsi="Corbel" w:cs="Garamond"/>
                <w:color w:val="000000"/>
                <w:sz w:val="24"/>
                <w:szCs w:val="24"/>
              </w:rPr>
              <w:t>Texas A&amp;M University</w:t>
            </w:r>
          </w:p>
        </w:tc>
      </w:tr>
      <w:tr w:rsidR="007F7FB0" w:rsidRPr="00FF60D2" w14:paraId="7F6A1E19" w14:textId="77777777" w:rsidTr="007509FA">
        <w:tc>
          <w:tcPr>
            <w:tcW w:w="1270" w:type="dxa"/>
          </w:tcPr>
          <w:p w14:paraId="04F6C374" w14:textId="77777777" w:rsidR="007F7FB0" w:rsidRPr="00FF60D2" w:rsidRDefault="007F7FB0" w:rsidP="007509FA">
            <w:pPr>
              <w:autoSpaceDE w:val="0"/>
              <w:autoSpaceDN w:val="0"/>
              <w:adjustRightInd w:val="0"/>
              <w:spacing w:after="0" w:line="240" w:lineRule="auto"/>
              <w:rPr>
                <w:rFonts w:ascii="Corbel" w:hAnsi="Corbel" w:cs="Garamond"/>
                <w:color w:val="000000"/>
                <w:sz w:val="24"/>
                <w:szCs w:val="24"/>
              </w:rPr>
            </w:pPr>
            <w:r w:rsidRPr="00FF60D2">
              <w:rPr>
                <w:rFonts w:ascii="Corbel" w:hAnsi="Corbel" w:cs="Garamond"/>
                <w:color w:val="000000"/>
                <w:sz w:val="24"/>
                <w:szCs w:val="24"/>
              </w:rPr>
              <w:t>2013</w:t>
            </w:r>
          </w:p>
        </w:tc>
        <w:tc>
          <w:tcPr>
            <w:tcW w:w="8090" w:type="dxa"/>
          </w:tcPr>
          <w:p w14:paraId="09B4FD67" w14:textId="77777777" w:rsidR="007F7FB0" w:rsidRPr="00FF60D2" w:rsidRDefault="007F7FB0" w:rsidP="007509FA">
            <w:pPr>
              <w:autoSpaceDE w:val="0"/>
              <w:autoSpaceDN w:val="0"/>
              <w:adjustRightInd w:val="0"/>
              <w:spacing w:after="0" w:line="240" w:lineRule="auto"/>
              <w:rPr>
                <w:rFonts w:ascii="Corbel" w:hAnsi="Corbel" w:cs="Garamond"/>
                <w:color w:val="000000"/>
                <w:sz w:val="24"/>
                <w:szCs w:val="24"/>
              </w:rPr>
            </w:pPr>
            <w:r w:rsidRPr="00FF60D2">
              <w:rPr>
                <w:rFonts w:ascii="Corbel" w:hAnsi="Corbel" w:cs="Garamond"/>
                <w:color w:val="000000"/>
                <w:sz w:val="24"/>
                <w:szCs w:val="24"/>
              </w:rPr>
              <w:t>Miami University</w:t>
            </w:r>
          </w:p>
        </w:tc>
      </w:tr>
      <w:tr w:rsidR="007F7FB0" w:rsidRPr="00FF60D2" w14:paraId="70C40035" w14:textId="77777777" w:rsidTr="007509FA">
        <w:tc>
          <w:tcPr>
            <w:tcW w:w="1270" w:type="dxa"/>
          </w:tcPr>
          <w:p w14:paraId="2511A270" w14:textId="77777777" w:rsidR="007F7FB0" w:rsidRPr="00FF60D2" w:rsidRDefault="007F7FB0" w:rsidP="007509FA">
            <w:pPr>
              <w:autoSpaceDE w:val="0"/>
              <w:autoSpaceDN w:val="0"/>
              <w:adjustRightInd w:val="0"/>
              <w:spacing w:after="0" w:line="240" w:lineRule="auto"/>
              <w:rPr>
                <w:rFonts w:ascii="Corbel" w:hAnsi="Corbel" w:cs="Garamond"/>
                <w:color w:val="000000"/>
                <w:sz w:val="24"/>
                <w:szCs w:val="24"/>
              </w:rPr>
            </w:pPr>
            <w:r w:rsidRPr="00FF60D2">
              <w:rPr>
                <w:rFonts w:ascii="Corbel" w:hAnsi="Corbel" w:cs="Garamond"/>
                <w:color w:val="000000"/>
                <w:sz w:val="24"/>
                <w:szCs w:val="24"/>
              </w:rPr>
              <w:t>2012</w:t>
            </w:r>
          </w:p>
        </w:tc>
        <w:tc>
          <w:tcPr>
            <w:tcW w:w="8090" w:type="dxa"/>
          </w:tcPr>
          <w:p w14:paraId="3091782F" w14:textId="77777777" w:rsidR="007F7FB0" w:rsidRPr="00FF60D2" w:rsidRDefault="007F7FB0" w:rsidP="007509FA">
            <w:pPr>
              <w:autoSpaceDE w:val="0"/>
              <w:autoSpaceDN w:val="0"/>
              <w:adjustRightInd w:val="0"/>
              <w:spacing w:after="0" w:line="240" w:lineRule="auto"/>
              <w:rPr>
                <w:rFonts w:ascii="Corbel" w:hAnsi="Corbel" w:cs="Garamond"/>
                <w:color w:val="000000"/>
                <w:sz w:val="24"/>
                <w:szCs w:val="24"/>
              </w:rPr>
            </w:pPr>
            <w:r w:rsidRPr="00FF60D2">
              <w:rPr>
                <w:rFonts w:ascii="Corbel" w:hAnsi="Corbel" w:cs="Garamond"/>
                <w:color w:val="000000"/>
                <w:sz w:val="24"/>
                <w:szCs w:val="24"/>
              </w:rPr>
              <w:t>College of William &amp; Mary</w:t>
            </w:r>
          </w:p>
          <w:p w14:paraId="57BC6037" w14:textId="6712C0C9" w:rsidR="007F7FB0" w:rsidRPr="00FF60D2" w:rsidRDefault="007F7FB0" w:rsidP="007509FA">
            <w:pPr>
              <w:autoSpaceDE w:val="0"/>
              <w:autoSpaceDN w:val="0"/>
              <w:adjustRightInd w:val="0"/>
              <w:spacing w:after="0" w:line="240" w:lineRule="auto"/>
              <w:rPr>
                <w:rFonts w:ascii="Corbel" w:hAnsi="Corbel" w:cs="Garamond"/>
                <w:color w:val="000000"/>
                <w:sz w:val="24"/>
                <w:szCs w:val="24"/>
              </w:rPr>
            </w:pPr>
            <w:r w:rsidRPr="00FF60D2">
              <w:rPr>
                <w:rFonts w:ascii="Corbel" w:hAnsi="Corbel" w:cs="Garamond"/>
                <w:color w:val="000000"/>
                <w:sz w:val="24"/>
                <w:szCs w:val="24"/>
              </w:rPr>
              <w:t>Western University</w:t>
            </w:r>
            <w:r w:rsidR="00FC006E">
              <w:rPr>
                <w:rFonts w:ascii="Corbel" w:hAnsi="Corbel" w:cs="Garamond"/>
                <w:color w:val="000000"/>
                <w:sz w:val="24"/>
                <w:szCs w:val="24"/>
              </w:rPr>
              <w:t xml:space="preserve">, </w:t>
            </w:r>
            <w:r w:rsidRPr="00FF60D2">
              <w:rPr>
                <w:rFonts w:ascii="Corbel" w:hAnsi="Corbel" w:cs="Garamond"/>
                <w:color w:val="000000"/>
                <w:sz w:val="24"/>
                <w:szCs w:val="24"/>
              </w:rPr>
              <w:t>Canada</w:t>
            </w:r>
          </w:p>
        </w:tc>
      </w:tr>
      <w:tr w:rsidR="00C877EE" w:rsidRPr="00FF60D2" w14:paraId="2F1BF927" w14:textId="77777777" w:rsidTr="007509FA">
        <w:tc>
          <w:tcPr>
            <w:tcW w:w="1270" w:type="dxa"/>
          </w:tcPr>
          <w:p w14:paraId="2A48F67A" w14:textId="77777777" w:rsidR="00C877EE" w:rsidRPr="00FF60D2" w:rsidRDefault="00C877EE" w:rsidP="007509FA">
            <w:pPr>
              <w:autoSpaceDE w:val="0"/>
              <w:autoSpaceDN w:val="0"/>
              <w:adjustRightInd w:val="0"/>
              <w:spacing w:after="0" w:line="240" w:lineRule="auto"/>
              <w:rPr>
                <w:rFonts w:ascii="Corbel" w:hAnsi="Corbel" w:cs="Garamond"/>
                <w:color w:val="000000"/>
                <w:sz w:val="24"/>
                <w:szCs w:val="24"/>
              </w:rPr>
            </w:pPr>
            <w:r w:rsidRPr="00FF60D2">
              <w:rPr>
                <w:rFonts w:ascii="Corbel" w:hAnsi="Corbel" w:cs="Garamond"/>
                <w:color w:val="000000"/>
                <w:sz w:val="24"/>
                <w:szCs w:val="24"/>
              </w:rPr>
              <w:t>2011</w:t>
            </w:r>
          </w:p>
        </w:tc>
        <w:tc>
          <w:tcPr>
            <w:tcW w:w="8090" w:type="dxa"/>
          </w:tcPr>
          <w:p w14:paraId="4C247EA9" w14:textId="77777777" w:rsidR="00C877EE" w:rsidRPr="00FF60D2" w:rsidRDefault="007F7FB0" w:rsidP="007509FA">
            <w:pPr>
              <w:autoSpaceDE w:val="0"/>
              <w:autoSpaceDN w:val="0"/>
              <w:adjustRightInd w:val="0"/>
              <w:spacing w:after="0" w:line="240" w:lineRule="auto"/>
              <w:rPr>
                <w:rFonts w:ascii="Corbel" w:hAnsi="Corbel" w:cs="Garamond"/>
                <w:color w:val="000000"/>
                <w:sz w:val="24"/>
                <w:szCs w:val="24"/>
              </w:rPr>
            </w:pPr>
            <w:r w:rsidRPr="00FF60D2">
              <w:rPr>
                <w:rFonts w:ascii="Corbel" w:hAnsi="Corbel" w:cs="Garamond"/>
                <w:color w:val="000000"/>
                <w:sz w:val="24"/>
                <w:szCs w:val="24"/>
              </w:rPr>
              <w:t>Maastricht University</w:t>
            </w:r>
          </w:p>
        </w:tc>
      </w:tr>
      <w:tr w:rsidR="00D96B1A" w:rsidRPr="00FF60D2" w14:paraId="66C09BCA" w14:textId="77777777" w:rsidTr="007509FA">
        <w:tc>
          <w:tcPr>
            <w:tcW w:w="1270" w:type="dxa"/>
          </w:tcPr>
          <w:p w14:paraId="5F322C40" w14:textId="77777777" w:rsidR="00D96B1A" w:rsidRPr="00FF60D2" w:rsidRDefault="00D96B1A" w:rsidP="007509FA">
            <w:pPr>
              <w:autoSpaceDE w:val="0"/>
              <w:autoSpaceDN w:val="0"/>
              <w:adjustRightInd w:val="0"/>
              <w:spacing w:after="0" w:line="240" w:lineRule="auto"/>
              <w:rPr>
                <w:rFonts w:ascii="Corbel" w:hAnsi="Corbel" w:cs="Garamond"/>
                <w:color w:val="000000"/>
                <w:sz w:val="24"/>
                <w:szCs w:val="24"/>
              </w:rPr>
            </w:pPr>
            <w:r w:rsidRPr="00FF60D2">
              <w:rPr>
                <w:rFonts w:ascii="Corbel" w:hAnsi="Corbel" w:cs="Garamond"/>
                <w:color w:val="000000"/>
                <w:sz w:val="24"/>
                <w:szCs w:val="24"/>
              </w:rPr>
              <w:t>2009</w:t>
            </w:r>
          </w:p>
        </w:tc>
        <w:tc>
          <w:tcPr>
            <w:tcW w:w="8090" w:type="dxa"/>
          </w:tcPr>
          <w:p w14:paraId="22D88059" w14:textId="77777777" w:rsidR="00D96B1A" w:rsidRPr="00FF60D2" w:rsidRDefault="00D96B1A" w:rsidP="007509FA">
            <w:pPr>
              <w:autoSpaceDE w:val="0"/>
              <w:autoSpaceDN w:val="0"/>
              <w:adjustRightInd w:val="0"/>
              <w:spacing w:after="0" w:line="240" w:lineRule="auto"/>
              <w:rPr>
                <w:rFonts w:ascii="Corbel" w:hAnsi="Corbel" w:cs="Garamond"/>
                <w:color w:val="000000"/>
                <w:sz w:val="24"/>
                <w:szCs w:val="24"/>
              </w:rPr>
            </w:pPr>
            <w:r w:rsidRPr="00FF60D2">
              <w:rPr>
                <w:rFonts w:ascii="Corbel" w:hAnsi="Corbel" w:cs="Garamond"/>
                <w:color w:val="000000"/>
                <w:sz w:val="24"/>
                <w:szCs w:val="24"/>
              </w:rPr>
              <w:t>Helsinki School of Economics</w:t>
            </w:r>
          </w:p>
        </w:tc>
      </w:tr>
      <w:tr w:rsidR="00D96B1A" w:rsidRPr="00FF60D2" w14:paraId="24C1D54F" w14:textId="77777777" w:rsidTr="007509FA">
        <w:tc>
          <w:tcPr>
            <w:tcW w:w="1270" w:type="dxa"/>
          </w:tcPr>
          <w:p w14:paraId="06257CD6" w14:textId="77777777" w:rsidR="00D96B1A" w:rsidRPr="00FF60D2" w:rsidRDefault="00D96B1A" w:rsidP="007509FA">
            <w:pPr>
              <w:autoSpaceDE w:val="0"/>
              <w:autoSpaceDN w:val="0"/>
              <w:adjustRightInd w:val="0"/>
              <w:spacing w:after="0" w:line="240" w:lineRule="auto"/>
              <w:rPr>
                <w:rFonts w:ascii="Corbel" w:hAnsi="Corbel" w:cs="Garamond"/>
                <w:color w:val="000000"/>
                <w:sz w:val="24"/>
                <w:szCs w:val="24"/>
              </w:rPr>
            </w:pPr>
            <w:r w:rsidRPr="00FF60D2">
              <w:rPr>
                <w:rFonts w:ascii="Corbel" w:hAnsi="Corbel" w:cs="Garamond"/>
                <w:color w:val="000000"/>
                <w:sz w:val="24"/>
                <w:szCs w:val="24"/>
              </w:rPr>
              <w:t>2008</w:t>
            </w:r>
          </w:p>
        </w:tc>
        <w:tc>
          <w:tcPr>
            <w:tcW w:w="8090" w:type="dxa"/>
          </w:tcPr>
          <w:p w14:paraId="33BDE100" w14:textId="77777777" w:rsidR="00734CC9" w:rsidRDefault="00D96B1A" w:rsidP="007509FA">
            <w:pPr>
              <w:autoSpaceDE w:val="0"/>
              <w:autoSpaceDN w:val="0"/>
              <w:adjustRightInd w:val="0"/>
              <w:spacing w:after="0" w:line="240" w:lineRule="auto"/>
              <w:rPr>
                <w:rFonts w:ascii="Corbel" w:hAnsi="Corbel" w:cs="Garamond"/>
                <w:color w:val="000000"/>
                <w:sz w:val="24"/>
                <w:szCs w:val="24"/>
              </w:rPr>
            </w:pPr>
            <w:r w:rsidRPr="00FF60D2">
              <w:rPr>
                <w:rFonts w:ascii="Corbel" w:hAnsi="Corbel" w:cs="Garamond"/>
                <w:color w:val="000000"/>
                <w:sz w:val="24"/>
                <w:szCs w:val="24"/>
              </w:rPr>
              <w:t>Indiana University</w:t>
            </w:r>
          </w:p>
          <w:p w14:paraId="763E386F" w14:textId="77777777" w:rsidR="00734CC9" w:rsidRDefault="00D96B1A" w:rsidP="007509FA">
            <w:pPr>
              <w:autoSpaceDE w:val="0"/>
              <w:autoSpaceDN w:val="0"/>
              <w:adjustRightInd w:val="0"/>
              <w:spacing w:after="0" w:line="240" w:lineRule="auto"/>
              <w:rPr>
                <w:rFonts w:ascii="Corbel" w:hAnsi="Corbel" w:cs="Garamond"/>
                <w:color w:val="000000"/>
                <w:sz w:val="24"/>
                <w:szCs w:val="24"/>
              </w:rPr>
            </w:pPr>
            <w:r w:rsidRPr="00FF60D2">
              <w:rPr>
                <w:rFonts w:ascii="Corbel" w:hAnsi="Corbel" w:cs="Garamond"/>
                <w:color w:val="000000"/>
                <w:sz w:val="24"/>
                <w:szCs w:val="24"/>
              </w:rPr>
              <w:t>McGill</w:t>
            </w:r>
            <w:r w:rsidR="005071CF" w:rsidRPr="00FF60D2">
              <w:rPr>
                <w:rFonts w:ascii="Corbel" w:hAnsi="Corbel" w:cs="Garamond"/>
                <w:color w:val="000000"/>
                <w:sz w:val="24"/>
                <w:szCs w:val="24"/>
              </w:rPr>
              <w:t xml:space="preserve"> University</w:t>
            </w:r>
          </w:p>
          <w:p w14:paraId="58D63540" w14:textId="77777777" w:rsidR="00734CC9" w:rsidRDefault="00D96B1A" w:rsidP="007509FA">
            <w:pPr>
              <w:autoSpaceDE w:val="0"/>
              <w:autoSpaceDN w:val="0"/>
              <w:adjustRightInd w:val="0"/>
              <w:spacing w:after="0" w:line="240" w:lineRule="auto"/>
              <w:rPr>
                <w:rFonts w:ascii="Corbel" w:hAnsi="Corbel" w:cs="Garamond"/>
                <w:color w:val="000000"/>
                <w:sz w:val="24"/>
                <w:szCs w:val="24"/>
              </w:rPr>
            </w:pPr>
            <w:r w:rsidRPr="00FF60D2">
              <w:rPr>
                <w:rFonts w:ascii="Corbel" w:hAnsi="Corbel" w:cs="Garamond"/>
                <w:color w:val="000000"/>
                <w:sz w:val="24"/>
                <w:szCs w:val="24"/>
              </w:rPr>
              <w:t>Purdue</w:t>
            </w:r>
            <w:r w:rsidR="005071CF" w:rsidRPr="00FF60D2">
              <w:rPr>
                <w:rFonts w:ascii="Corbel" w:hAnsi="Corbel" w:cs="Garamond"/>
                <w:color w:val="000000"/>
                <w:sz w:val="24"/>
                <w:szCs w:val="24"/>
              </w:rPr>
              <w:t xml:space="preserve"> University</w:t>
            </w:r>
          </w:p>
          <w:p w14:paraId="00D705D7" w14:textId="77777777" w:rsidR="00734CC9" w:rsidRDefault="00D96B1A" w:rsidP="007509FA">
            <w:pPr>
              <w:autoSpaceDE w:val="0"/>
              <w:autoSpaceDN w:val="0"/>
              <w:adjustRightInd w:val="0"/>
              <w:spacing w:after="0" w:line="240" w:lineRule="auto"/>
              <w:rPr>
                <w:rFonts w:ascii="Corbel" w:hAnsi="Corbel" w:cs="Garamond"/>
                <w:color w:val="000000"/>
                <w:sz w:val="24"/>
                <w:szCs w:val="24"/>
              </w:rPr>
            </w:pPr>
            <w:r w:rsidRPr="00FF60D2">
              <w:rPr>
                <w:rFonts w:ascii="Corbel" w:hAnsi="Corbel" w:cs="Garamond"/>
                <w:color w:val="000000"/>
                <w:sz w:val="24"/>
                <w:szCs w:val="24"/>
              </w:rPr>
              <w:t>Rice</w:t>
            </w:r>
            <w:r w:rsidR="005071CF" w:rsidRPr="00FF60D2">
              <w:rPr>
                <w:rFonts w:ascii="Corbel" w:hAnsi="Corbel" w:cs="Garamond"/>
                <w:color w:val="000000"/>
                <w:sz w:val="24"/>
                <w:szCs w:val="24"/>
              </w:rPr>
              <w:t xml:space="preserve"> University</w:t>
            </w:r>
          </w:p>
          <w:p w14:paraId="1C3AA6D1" w14:textId="77777777" w:rsidR="00734CC9" w:rsidRDefault="00D96B1A" w:rsidP="007509FA">
            <w:pPr>
              <w:autoSpaceDE w:val="0"/>
              <w:autoSpaceDN w:val="0"/>
              <w:adjustRightInd w:val="0"/>
              <w:spacing w:after="0" w:line="240" w:lineRule="auto"/>
              <w:rPr>
                <w:rFonts w:ascii="Corbel" w:hAnsi="Corbel" w:cs="Garamond"/>
                <w:color w:val="000000"/>
                <w:sz w:val="24"/>
                <w:szCs w:val="24"/>
              </w:rPr>
            </w:pPr>
            <w:r w:rsidRPr="00FF60D2">
              <w:rPr>
                <w:rFonts w:ascii="Corbel" w:hAnsi="Corbel" w:cs="Garamond"/>
                <w:color w:val="000000"/>
                <w:sz w:val="24"/>
                <w:szCs w:val="24"/>
              </w:rPr>
              <w:t>University of Houston</w:t>
            </w:r>
          </w:p>
          <w:p w14:paraId="6732D929" w14:textId="3903FB83" w:rsidR="00D96B1A" w:rsidRPr="00FF60D2" w:rsidRDefault="005071CF" w:rsidP="007509FA">
            <w:pPr>
              <w:autoSpaceDE w:val="0"/>
              <w:autoSpaceDN w:val="0"/>
              <w:adjustRightInd w:val="0"/>
              <w:spacing w:after="0" w:line="240" w:lineRule="auto"/>
              <w:rPr>
                <w:rFonts w:ascii="Corbel" w:hAnsi="Corbel" w:cs="Garamond"/>
                <w:color w:val="000000"/>
                <w:sz w:val="24"/>
                <w:szCs w:val="24"/>
              </w:rPr>
            </w:pPr>
            <w:r w:rsidRPr="00FF60D2">
              <w:rPr>
                <w:rFonts w:ascii="Corbel" w:hAnsi="Corbel" w:cs="Garamond"/>
                <w:color w:val="000000"/>
                <w:sz w:val="24"/>
                <w:szCs w:val="24"/>
              </w:rPr>
              <w:t>University of Pennsylvania</w:t>
            </w:r>
          </w:p>
        </w:tc>
      </w:tr>
      <w:tr w:rsidR="00554D67" w:rsidRPr="00FF60D2" w14:paraId="1497D288" w14:textId="77777777" w:rsidTr="007509FA">
        <w:tc>
          <w:tcPr>
            <w:tcW w:w="1270" w:type="dxa"/>
          </w:tcPr>
          <w:p w14:paraId="3B210241" w14:textId="77777777" w:rsidR="00554D67" w:rsidRPr="00FF60D2" w:rsidRDefault="00554D67" w:rsidP="007509FA">
            <w:pPr>
              <w:autoSpaceDE w:val="0"/>
              <w:autoSpaceDN w:val="0"/>
              <w:adjustRightInd w:val="0"/>
              <w:spacing w:after="0" w:line="240" w:lineRule="auto"/>
              <w:rPr>
                <w:rFonts w:ascii="Corbel" w:hAnsi="Corbel" w:cs="Garamond"/>
                <w:color w:val="000000"/>
                <w:sz w:val="24"/>
                <w:szCs w:val="24"/>
              </w:rPr>
            </w:pPr>
            <w:r w:rsidRPr="00FF60D2">
              <w:rPr>
                <w:rFonts w:ascii="Corbel" w:hAnsi="Corbel" w:cs="Garamond"/>
                <w:color w:val="000000"/>
                <w:sz w:val="24"/>
                <w:szCs w:val="24"/>
              </w:rPr>
              <w:t>2007</w:t>
            </w:r>
          </w:p>
        </w:tc>
        <w:tc>
          <w:tcPr>
            <w:tcW w:w="8090" w:type="dxa"/>
          </w:tcPr>
          <w:p w14:paraId="7C60472F" w14:textId="4B3B2960" w:rsidR="00514963" w:rsidRPr="00FF60D2" w:rsidRDefault="00554D67" w:rsidP="007509FA">
            <w:pPr>
              <w:autoSpaceDE w:val="0"/>
              <w:autoSpaceDN w:val="0"/>
              <w:adjustRightInd w:val="0"/>
              <w:spacing w:after="0" w:line="240" w:lineRule="auto"/>
              <w:rPr>
                <w:rFonts w:ascii="Corbel" w:hAnsi="Corbel" w:cs="Garamond"/>
                <w:color w:val="000000"/>
                <w:sz w:val="24"/>
                <w:szCs w:val="24"/>
              </w:rPr>
            </w:pPr>
            <w:r w:rsidRPr="00FF60D2">
              <w:rPr>
                <w:rFonts w:ascii="Corbel" w:hAnsi="Corbel" w:cs="Garamond"/>
                <w:color w:val="000000"/>
                <w:sz w:val="24"/>
                <w:szCs w:val="24"/>
              </w:rPr>
              <w:t>University of Toronto</w:t>
            </w:r>
          </w:p>
        </w:tc>
      </w:tr>
    </w:tbl>
    <w:p w14:paraId="16A836A5" w14:textId="22881DAD" w:rsidR="00391E2D" w:rsidRDefault="00391E2D">
      <w:pPr>
        <w:spacing w:after="0" w:line="240" w:lineRule="auto"/>
        <w:rPr>
          <w:rFonts w:ascii="Corbel" w:hAnsi="Corbel" w:cs="Garamond-Bold"/>
          <w:b/>
          <w:bCs/>
          <w:smallCaps/>
          <w:color w:val="000000"/>
          <w:spacing w:val="30"/>
          <w:sz w:val="24"/>
          <w:szCs w:val="28"/>
        </w:rPr>
      </w:pPr>
    </w:p>
    <w:p w14:paraId="0F7E930C" w14:textId="05DBE198" w:rsidR="000918B4" w:rsidRPr="00FF60D2" w:rsidRDefault="008357ED" w:rsidP="008357ED">
      <w:pPr>
        <w:pBdr>
          <w:bottom w:val="single" w:sz="6" w:space="1" w:color="auto"/>
        </w:pBdr>
        <w:autoSpaceDE w:val="0"/>
        <w:autoSpaceDN w:val="0"/>
        <w:adjustRightInd w:val="0"/>
        <w:spacing w:after="0" w:line="240" w:lineRule="auto"/>
        <w:rPr>
          <w:rFonts w:ascii="Corbel" w:hAnsi="Corbel" w:cs="Garamond-Bold"/>
          <w:b/>
          <w:bCs/>
          <w:smallCaps/>
          <w:color w:val="000000"/>
          <w:spacing w:val="30"/>
          <w:sz w:val="28"/>
          <w:szCs w:val="28"/>
        </w:rPr>
      </w:pPr>
      <w:r w:rsidRPr="00FF60D2">
        <w:rPr>
          <w:rFonts w:ascii="Corbel" w:hAnsi="Corbel" w:cs="Garamond-Bold"/>
          <w:b/>
          <w:bCs/>
          <w:smallCaps/>
          <w:color w:val="000000"/>
          <w:spacing w:val="30"/>
          <w:sz w:val="28"/>
          <w:szCs w:val="28"/>
        </w:rPr>
        <w:t>Conference Participation</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260"/>
        <w:gridCol w:w="8100"/>
      </w:tblGrid>
      <w:tr w:rsidR="000918B4" w:rsidRPr="00FF60D2" w14:paraId="291AAB2A" w14:textId="77777777" w:rsidTr="00B22E4D">
        <w:tc>
          <w:tcPr>
            <w:tcW w:w="9360" w:type="dxa"/>
            <w:gridSpan w:val="2"/>
          </w:tcPr>
          <w:p w14:paraId="5E07990C" w14:textId="77694239" w:rsidR="000918B4" w:rsidRDefault="000918B4" w:rsidP="00197FD1">
            <w:pPr>
              <w:pStyle w:val="NoSpacing"/>
              <w:rPr>
                <w:rFonts w:ascii="Corbel" w:hAnsi="Corbel"/>
                <w:sz w:val="20"/>
                <w:szCs w:val="24"/>
              </w:rPr>
            </w:pPr>
            <w:r w:rsidRPr="000918B4">
              <w:rPr>
                <w:rFonts w:ascii="Corbel" w:hAnsi="Corbel"/>
                <w:sz w:val="20"/>
                <w:szCs w:val="24"/>
              </w:rPr>
              <w:t xml:space="preserve">p=presenter; d=discussant; </w:t>
            </w:r>
            <w:r w:rsidR="00E41A0F">
              <w:rPr>
                <w:rFonts w:ascii="Corbel" w:hAnsi="Corbel"/>
                <w:sz w:val="20"/>
                <w:szCs w:val="24"/>
              </w:rPr>
              <w:t xml:space="preserve">c=session chair; </w:t>
            </w:r>
            <w:r w:rsidR="007509FA">
              <w:rPr>
                <w:rFonts w:ascii="Corbel" w:hAnsi="Corbel"/>
                <w:sz w:val="20"/>
                <w:szCs w:val="24"/>
              </w:rPr>
              <w:t xml:space="preserve">pp=paper on program; </w:t>
            </w:r>
            <w:r w:rsidR="007509FA" w:rsidRPr="0034551F">
              <w:rPr>
                <w:rFonts w:ascii="Corbel" w:hAnsi="Corbel" w:cs="Garamond"/>
                <w:color w:val="000000"/>
                <w:sz w:val="18"/>
                <w:szCs w:val="18"/>
                <w:vertAlign w:val="superscript"/>
              </w:rPr>
              <w:t>*</w:t>
            </w:r>
            <w:r w:rsidR="007509FA" w:rsidRPr="0034551F">
              <w:rPr>
                <w:rFonts w:ascii="Corbel" w:hAnsi="Corbel" w:cs="Garamond"/>
                <w:color w:val="000000"/>
                <w:sz w:val="18"/>
                <w:szCs w:val="18"/>
              </w:rPr>
              <w:t>denotes scheduled</w:t>
            </w:r>
          </w:p>
          <w:p w14:paraId="5BECDE58" w14:textId="5CB67085" w:rsidR="000918B4" w:rsidRDefault="000918B4" w:rsidP="00197FD1">
            <w:pPr>
              <w:pStyle w:val="NoSpacing"/>
              <w:rPr>
                <w:rFonts w:ascii="Corbel" w:hAnsi="Corbel"/>
                <w:sz w:val="24"/>
                <w:szCs w:val="24"/>
              </w:rPr>
            </w:pPr>
          </w:p>
        </w:tc>
      </w:tr>
      <w:tr w:rsidR="00960A43" w:rsidRPr="00FF60D2" w14:paraId="69650240" w14:textId="77777777" w:rsidTr="00B22E4D">
        <w:tc>
          <w:tcPr>
            <w:tcW w:w="1260" w:type="dxa"/>
          </w:tcPr>
          <w:p w14:paraId="1B2BB599" w14:textId="06F8F7BC" w:rsidR="00960A43" w:rsidRDefault="00960A43" w:rsidP="00191C08">
            <w:pPr>
              <w:autoSpaceDE w:val="0"/>
              <w:autoSpaceDN w:val="0"/>
              <w:adjustRightInd w:val="0"/>
              <w:spacing w:after="0" w:line="240" w:lineRule="auto"/>
              <w:rPr>
                <w:rFonts w:ascii="Corbel" w:hAnsi="Corbel" w:cs="Garamond"/>
                <w:color w:val="000000"/>
                <w:sz w:val="24"/>
                <w:szCs w:val="24"/>
              </w:rPr>
            </w:pPr>
            <w:r>
              <w:rPr>
                <w:rFonts w:ascii="Corbel" w:hAnsi="Corbel" w:cs="Garamond"/>
                <w:color w:val="000000"/>
                <w:sz w:val="24"/>
                <w:szCs w:val="24"/>
              </w:rPr>
              <w:t>2022</w:t>
            </w:r>
          </w:p>
        </w:tc>
        <w:tc>
          <w:tcPr>
            <w:tcW w:w="8100" w:type="dxa"/>
          </w:tcPr>
          <w:p w14:paraId="76E279BB" w14:textId="7BD8CD8E" w:rsidR="00960A43" w:rsidRDefault="00960A43" w:rsidP="00B22E4D">
            <w:pPr>
              <w:pStyle w:val="NoSpacing"/>
              <w:rPr>
                <w:rFonts w:ascii="Corbel" w:hAnsi="Corbel"/>
                <w:color w:val="000000"/>
                <w:sz w:val="24"/>
                <w:szCs w:val="24"/>
              </w:rPr>
            </w:pPr>
            <w:r>
              <w:rPr>
                <w:rFonts w:ascii="Corbel" w:hAnsi="Corbel"/>
                <w:color w:val="000000"/>
                <w:sz w:val="24"/>
                <w:szCs w:val="24"/>
              </w:rPr>
              <w:t>Midwest Finance Association (d)</w:t>
            </w:r>
          </w:p>
        </w:tc>
      </w:tr>
      <w:tr w:rsidR="00FD4576" w:rsidRPr="00FF60D2" w14:paraId="2C098EF1" w14:textId="77777777" w:rsidTr="00B22E4D">
        <w:tc>
          <w:tcPr>
            <w:tcW w:w="1260" w:type="dxa"/>
          </w:tcPr>
          <w:p w14:paraId="47E80FEF" w14:textId="5340AF91" w:rsidR="00FD4576" w:rsidRDefault="00FD4576" w:rsidP="00191C08">
            <w:pPr>
              <w:autoSpaceDE w:val="0"/>
              <w:autoSpaceDN w:val="0"/>
              <w:adjustRightInd w:val="0"/>
              <w:spacing w:after="0" w:line="240" w:lineRule="auto"/>
              <w:rPr>
                <w:rFonts w:ascii="Corbel" w:hAnsi="Corbel" w:cs="Garamond"/>
                <w:color w:val="000000"/>
                <w:sz w:val="24"/>
                <w:szCs w:val="24"/>
              </w:rPr>
            </w:pPr>
            <w:r>
              <w:rPr>
                <w:rFonts w:ascii="Corbel" w:hAnsi="Corbel" w:cs="Garamond"/>
                <w:color w:val="000000"/>
                <w:sz w:val="24"/>
                <w:szCs w:val="24"/>
              </w:rPr>
              <w:t>2021</w:t>
            </w:r>
          </w:p>
        </w:tc>
        <w:tc>
          <w:tcPr>
            <w:tcW w:w="8100" w:type="dxa"/>
          </w:tcPr>
          <w:p w14:paraId="76533732" w14:textId="0152611E" w:rsidR="009B607A" w:rsidRDefault="009B607A" w:rsidP="00B22E4D">
            <w:pPr>
              <w:pStyle w:val="NoSpacing"/>
              <w:rPr>
                <w:rFonts w:ascii="Corbel" w:hAnsi="Corbel"/>
                <w:color w:val="000000"/>
                <w:sz w:val="24"/>
                <w:szCs w:val="24"/>
              </w:rPr>
            </w:pPr>
            <w:r>
              <w:rPr>
                <w:rFonts w:ascii="Corbel" w:hAnsi="Corbel"/>
                <w:color w:val="000000"/>
                <w:sz w:val="24"/>
                <w:szCs w:val="24"/>
              </w:rPr>
              <w:t>China International Conference in Finance (d)</w:t>
            </w:r>
          </w:p>
          <w:p w14:paraId="2CB80E4E" w14:textId="7D991F50" w:rsidR="00FD4576" w:rsidRDefault="00FD4576" w:rsidP="00B22E4D">
            <w:pPr>
              <w:pStyle w:val="NoSpacing"/>
              <w:rPr>
                <w:rFonts w:ascii="Corbel" w:hAnsi="Corbel"/>
                <w:color w:val="000000"/>
                <w:sz w:val="24"/>
                <w:szCs w:val="24"/>
              </w:rPr>
            </w:pPr>
            <w:r w:rsidRPr="00FD4576">
              <w:rPr>
                <w:rFonts w:ascii="Corbel" w:hAnsi="Corbel"/>
                <w:color w:val="000000"/>
                <w:sz w:val="24"/>
                <w:szCs w:val="24"/>
              </w:rPr>
              <w:t>Association of Financial Economists</w:t>
            </w:r>
            <w:r>
              <w:rPr>
                <w:rFonts w:ascii="Corbel" w:hAnsi="Corbel"/>
                <w:color w:val="000000"/>
                <w:sz w:val="24"/>
                <w:szCs w:val="24"/>
              </w:rPr>
              <w:t xml:space="preserve"> (at ASSA; d)</w:t>
            </w:r>
          </w:p>
        </w:tc>
      </w:tr>
      <w:tr w:rsidR="00F21036" w:rsidRPr="00FF60D2" w14:paraId="71EBACE0" w14:textId="77777777" w:rsidTr="00B22E4D">
        <w:tc>
          <w:tcPr>
            <w:tcW w:w="1260" w:type="dxa"/>
          </w:tcPr>
          <w:p w14:paraId="1F5E71C6" w14:textId="2A3B4591" w:rsidR="00F21036" w:rsidRDefault="00F21036" w:rsidP="00191C08">
            <w:pPr>
              <w:autoSpaceDE w:val="0"/>
              <w:autoSpaceDN w:val="0"/>
              <w:adjustRightInd w:val="0"/>
              <w:spacing w:after="0" w:line="240" w:lineRule="auto"/>
              <w:rPr>
                <w:rFonts w:ascii="Corbel" w:hAnsi="Corbel" w:cs="Garamond"/>
                <w:color w:val="000000"/>
                <w:sz w:val="24"/>
                <w:szCs w:val="24"/>
              </w:rPr>
            </w:pPr>
            <w:r>
              <w:rPr>
                <w:rFonts w:ascii="Corbel" w:hAnsi="Corbel" w:cs="Garamond"/>
                <w:color w:val="000000"/>
                <w:sz w:val="24"/>
                <w:szCs w:val="24"/>
              </w:rPr>
              <w:t>2020</w:t>
            </w:r>
          </w:p>
        </w:tc>
        <w:tc>
          <w:tcPr>
            <w:tcW w:w="8100" w:type="dxa"/>
          </w:tcPr>
          <w:p w14:paraId="2B6D7E04" w14:textId="320FBA7D" w:rsidR="00FD4576" w:rsidRDefault="00FD4576" w:rsidP="00B22E4D">
            <w:pPr>
              <w:pStyle w:val="NoSpacing"/>
              <w:rPr>
                <w:rFonts w:ascii="Corbel" w:hAnsi="Corbel"/>
                <w:color w:val="000000"/>
                <w:sz w:val="24"/>
                <w:szCs w:val="24"/>
              </w:rPr>
            </w:pPr>
            <w:r>
              <w:rPr>
                <w:rFonts w:ascii="Corbel" w:hAnsi="Corbel"/>
                <w:color w:val="000000"/>
                <w:sz w:val="24"/>
                <w:szCs w:val="24"/>
              </w:rPr>
              <w:t>Price College of Business W</w:t>
            </w:r>
            <w:r w:rsidRPr="00FD4576">
              <w:rPr>
                <w:rFonts w:ascii="Corbel" w:hAnsi="Corbel"/>
                <w:color w:val="000000"/>
                <w:sz w:val="24"/>
                <w:szCs w:val="24"/>
              </w:rPr>
              <w:t xml:space="preserve">orkshop on </w:t>
            </w:r>
            <w:r>
              <w:rPr>
                <w:rFonts w:ascii="Corbel" w:hAnsi="Corbel"/>
                <w:color w:val="000000"/>
                <w:sz w:val="24"/>
                <w:szCs w:val="24"/>
              </w:rPr>
              <w:t>V</w:t>
            </w:r>
            <w:r w:rsidRPr="00FD4576">
              <w:rPr>
                <w:rFonts w:ascii="Corbel" w:hAnsi="Corbel"/>
                <w:color w:val="000000"/>
                <w:sz w:val="24"/>
                <w:szCs w:val="24"/>
              </w:rPr>
              <w:t xml:space="preserve">aluation and </w:t>
            </w:r>
            <w:r>
              <w:rPr>
                <w:rFonts w:ascii="Corbel" w:hAnsi="Corbel"/>
                <w:color w:val="000000"/>
                <w:sz w:val="24"/>
                <w:szCs w:val="24"/>
              </w:rPr>
              <w:t>A</w:t>
            </w:r>
            <w:r w:rsidRPr="00FD4576">
              <w:rPr>
                <w:rFonts w:ascii="Corbel" w:hAnsi="Corbel"/>
                <w:color w:val="000000"/>
                <w:sz w:val="24"/>
                <w:szCs w:val="24"/>
              </w:rPr>
              <w:t xml:space="preserve">ccounting for </w:t>
            </w:r>
            <w:r>
              <w:rPr>
                <w:rFonts w:ascii="Corbel" w:hAnsi="Corbel"/>
                <w:color w:val="000000"/>
                <w:sz w:val="24"/>
                <w:szCs w:val="24"/>
              </w:rPr>
              <w:t>I</w:t>
            </w:r>
            <w:r w:rsidRPr="00FD4576">
              <w:rPr>
                <w:rFonts w:ascii="Corbel" w:hAnsi="Corbel"/>
                <w:color w:val="000000"/>
                <w:sz w:val="24"/>
                <w:szCs w:val="24"/>
              </w:rPr>
              <w:t xml:space="preserve">ntangible </w:t>
            </w:r>
            <w:r>
              <w:rPr>
                <w:rFonts w:ascii="Corbel" w:hAnsi="Corbel"/>
                <w:color w:val="000000"/>
                <w:sz w:val="24"/>
                <w:szCs w:val="24"/>
              </w:rPr>
              <w:t>A</w:t>
            </w:r>
            <w:r w:rsidRPr="00FD4576">
              <w:rPr>
                <w:rFonts w:ascii="Corbel" w:hAnsi="Corbel"/>
                <w:color w:val="000000"/>
                <w:sz w:val="24"/>
                <w:szCs w:val="24"/>
              </w:rPr>
              <w:t>ssets</w:t>
            </w:r>
            <w:r>
              <w:rPr>
                <w:rFonts w:ascii="Corbel" w:hAnsi="Corbel"/>
                <w:color w:val="000000"/>
                <w:sz w:val="24"/>
                <w:szCs w:val="24"/>
              </w:rPr>
              <w:t xml:space="preserve"> (d)</w:t>
            </w:r>
          </w:p>
          <w:p w14:paraId="053F8C07" w14:textId="0BEC7B46" w:rsidR="00F21036" w:rsidRDefault="00F21036" w:rsidP="00B22E4D">
            <w:pPr>
              <w:pStyle w:val="NoSpacing"/>
              <w:rPr>
                <w:rFonts w:ascii="Corbel" w:hAnsi="Corbel"/>
                <w:color w:val="000000"/>
                <w:sz w:val="24"/>
                <w:szCs w:val="24"/>
              </w:rPr>
            </w:pPr>
            <w:r>
              <w:rPr>
                <w:rFonts w:ascii="Corbel" w:hAnsi="Corbel"/>
                <w:color w:val="000000"/>
                <w:sz w:val="24"/>
                <w:szCs w:val="24"/>
              </w:rPr>
              <w:t>European Finance Association (</w:t>
            </w:r>
            <w:r w:rsidR="00FD4576">
              <w:rPr>
                <w:rFonts w:ascii="Corbel" w:hAnsi="Corbel"/>
                <w:color w:val="000000"/>
                <w:sz w:val="24"/>
                <w:szCs w:val="24"/>
              </w:rPr>
              <w:t xml:space="preserve">d; </w:t>
            </w:r>
            <w:r>
              <w:rPr>
                <w:rFonts w:ascii="Corbel" w:hAnsi="Corbel"/>
                <w:color w:val="000000"/>
                <w:sz w:val="24"/>
                <w:szCs w:val="24"/>
              </w:rPr>
              <w:t>c; track chair)</w:t>
            </w:r>
          </w:p>
        </w:tc>
      </w:tr>
      <w:tr w:rsidR="00E41A0F" w:rsidRPr="00FF60D2" w14:paraId="646E90FE" w14:textId="77777777" w:rsidTr="00B22E4D">
        <w:tc>
          <w:tcPr>
            <w:tcW w:w="1260" w:type="dxa"/>
          </w:tcPr>
          <w:p w14:paraId="5B21DD5E" w14:textId="7B5BC8F7" w:rsidR="00E41A0F" w:rsidRDefault="00E41A0F" w:rsidP="00191C08">
            <w:pPr>
              <w:autoSpaceDE w:val="0"/>
              <w:autoSpaceDN w:val="0"/>
              <w:adjustRightInd w:val="0"/>
              <w:spacing w:after="0" w:line="240" w:lineRule="auto"/>
              <w:rPr>
                <w:rFonts w:ascii="Corbel" w:hAnsi="Corbel" w:cs="Garamond"/>
                <w:color w:val="000000"/>
                <w:sz w:val="24"/>
                <w:szCs w:val="24"/>
              </w:rPr>
            </w:pPr>
            <w:r>
              <w:rPr>
                <w:rFonts w:ascii="Corbel" w:hAnsi="Corbel" w:cs="Garamond"/>
                <w:color w:val="000000"/>
                <w:sz w:val="24"/>
                <w:szCs w:val="24"/>
              </w:rPr>
              <w:t>2019</w:t>
            </w:r>
          </w:p>
        </w:tc>
        <w:tc>
          <w:tcPr>
            <w:tcW w:w="8100" w:type="dxa"/>
          </w:tcPr>
          <w:p w14:paraId="24BB8DAC" w14:textId="52892DAF" w:rsidR="0036238A" w:rsidRDefault="00D52CF2" w:rsidP="00B22E4D">
            <w:pPr>
              <w:pStyle w:val="NoSpacing"/>
              <w:rPr>
                <w:rFonts w:ascii="Corbel" w:hAnsi="Corbel"/>
                <w:color w:val="000000"/>
                <w:sz w:val="24"/>
                <w:szCs w:val="24"/>
              </w:rPr>
            </w:pPr>
            <w:r>
              <w:rPr>
                <w:rFonts w:ascii="Corbel" w:hAnsi="Corbel"/>
                <w:color w:val="000000"/>
                <w:sz w:val="24"/>
                <w:szCs w:val="24"/>
              </w:rPr>
              <w:t>10</w:t>
            </w:r>
            <w:r w:rsidRPr="00D52CF2">
              <w:rPr>
                <w:rFonts w:ascii="Corbel" w:hAnsi="Corbel"/>
                <w:color w:val="000000"/>
                <w:sz w:val="24"/>
                <w:szCs w:val="24"/>
                <w:vertAlign w:val="superscript"/>
              </w:rPr>
              <w:t>th</w:t>
            </w:r>
            <w:r>
              <w:rPr>
                <w:rFonts w:ascii="Corbel" w:hAnsi="Corbel"/>
                <w:color w:val="000000"/>
                <w:sz w:val="24"/>
                <w:szCs w:val="24"/>
              </w:rPr>
              <w:t xml:space="preserve"> </w:t>
            </w:r>
            <w:r w:rsidR="0036238A" w:rsidRPr="0036238A">
              <w:rPr>
                <w:rFonts w:ascii="Corbel" w:hAnsi="Corbel"/>
                <w:color w:val="000000"/>
                <w:sz w:val="24"/>
                <w:szCs w:val="24"/>
              </w:rPr>
              <w:t>Miami Behavioral Finance Conference</w:t>
            </w:r>
            <w:r w:rsidR="0036238A">
              <w:rPr>
                <w:rFonts w:ascii="Corbel" w:hAnsi="Corbel"/>
                <w:color w:val="000000"/>
                <w:sz w:val="24"/>
                <w:szCs w:val="24"/>
              </w:rPr>
              <w:t xml:space="preserve"> (d)</w:t>
            </w:r>
          </w:p>
          <w:p w14:paraId="1FD5B1FA" w14:textId="686FD141" w:rsidR="00DB5214" w:rsidRDefault="00DB5214" w:rsidP="00B22E4D">
            <w:pPr>
              <w:pStyle w:val="NoSpacing"/>
              <w:rPr>
                <w:rFonts w:ascii="Corbel" w:hAnsi="Corbel"/>
                <w:color w:val="000000"/>
                <w:sz w:val="24"/>
                <w:szCs w:val="24"/>
              </w:rPr>
            </w:pPr>
            <w:r>
              <w:rPr>
                <w:rFonts w:ascii="Corbel" w:hAnsi="Corbel"/>
                <w:color w:val="000000"/>
                <w:sz w:val="24"/>
                <w:szCs w:val="24"/>
              </w:rPr>
              <w:t>European Finance Association (p)</w:t>
            </w:r>
          </w:p>
          <w:p w14:paraId="7E4D7C63" w14:textId="14173060" w:rsidR="00DB5214" w:rsidRDefault="00DB5214" w:rsidP="00B22E4D">
            <w:pPr>
              <w:pStyle w:val="NoSpacing"/>
              <w:rPr>
                <w:rFonts w:ascii="Corbel" w:hAnsi="Corbel"/>
                <w:color w:val="000000"/>
                <w:sz w:val="24"/>
                <w:szCs w:val="24"/>
              </w:rPr>
            </w:pPr>
            <w:r>
              <w:rPr>
                <w:rFonts w:ascii="Corbel" w:hAnsi="Corbel"/>
                <w:color w:val="000000"/>
                <w:sz w:val="24"/>
                <w:szCs w:val="24"/>
              </w:rPr>
              <w:t>Helsinki Finance Summit (p)</w:t>
            </w:r>
          </w:p>
          <w:p w14:paraId="5EA63CE0" w14:textId="198E9281" w:rsidR="00CB063E" w:rsidRDefault="00CB063E" w:rsidP="00B22E4D">
            <w:pPr>
              <w:pStyle w:val="NoSpacing"/>
              <w:rPr>
                <w:rFonts w:ascii="Corbel" w:hAnsi="Corbel"/>
                <w:color w:val="000000"/>
                <w:sz w:val="24"/>
                <w:szCs w:val="24"/>
              </w:rPr>
            </w:pPr>
            <w:r>
              <w:rPr>
                <w:rFonts w:ascii="Corbel" w:hAnsi="Corbel"/>
                <w:color w:val="000000"/>
                <w:sz w:val="24"/>
                <w:szCs w:val="24"/>
              </w:rPr>
              <w:t xml:space="preserve">NBER </w:t>
            </w:r>
            <w:r w:rsidRPr="00CB063E">
              <w:rPr>
                <w:rFonts w:ascii="Corbel" w:hAnsi="Corbel"/>
                <w:color w:val="000000"/>
                <w:sz w:val="24"/>
                <w:szCs w:val="24"/>
              </w:rPr>
              <w:t>Big Data and High-Performance Computing for Financial Economics</w:t>
            </w:r>
            <w:r w:rsidR="009E309B">
              <w:rPr>
                <w:rFonts w:ascii="Corbel" w:hAnsi="Corbel"/>
                <w:color w:val="000000"/>
                <w:sz w:val="24"/>
                <w:szCs w:val="24"/>
              </w:rPr>
              <w:t xml:space="preserve"> (p)</w:t>
            </w:r>
          </w:p>
          <w:p w14:paraId="055949A6" w14:textId="7353AA25" w:rsidR="00E41A0F" w:rsidRDefault="00E41A0F" w:rsidP="00B22E4D">
            <w:pPr>
              <w:pStyle w:val="NoSpacing"/>
              <w:rPr>
                <w:rFonts w:ascii="Corbel" w:hAnsi="Corbel"/>
                <w:color w:val="000000"/>
                <w:sz w:val="24"/>
                <w:szCs w:val="24"/>
              </w:rPr>
            </w:pPr>
            <w:r>
              <w:rPr>
                <w:rFonts w:ascii="Corbel" w:hAnsi="Corbel"/>
                <w:color w:val="000000"/>
                <w:sz w:val="24"/>
                <w:szCs w:val="24"/>
              </w:rPr>
              <w:t>Western Finance Association</w:t>
            </w:r>
            <w:r w:rsidR="00DB5214">
              <w:rPr>
                <w:rFonts w:ascii="Corbel" w:hAnsi="Corbel"/>
                <w:color w:val="000000"/>
                <w:sz w:val="24"/>
                <w:szCs w:val="24"/>
              </w:rPr>
              <w:t xml:space="preserve"> (</w:t>
            </w:r>
            <w:proofErr w:type="spellStart"/>
            <w:proofErr w:type="gramStart"/>
            <w:r w:rsidR="00DB5214">
              <w:rPr>
                <w:rFonts w:ascii="Corbel" w:hAnsi="Corbel"/>
                <w:color w:val="000000"/>
                <w:sz w:val="24"/>
                <w:szCs w:val="24"/>
              </w:rPr>
              <w:t>d,p</w:t>
            </w:r>
            <w:proofErr w:type="spellEnd"/>
            <w:proofErr w:type="gramEnd"/>
            <w:r w:rsidR="00DB5214">
              <w:rPr>
                <w:rFonts w:ascii="Corbel" w:hAnsi="Corbel"/>
                <w:color w:val="000000"/>
                <w:sz w:val="24"/>
                <w:szCs w:val="24"/>
              </w:rPr>
              <w:t>)</w:t>
            </w:r>
          </w:p>
          <w:p w14:paraId="678CDEBE" w14:textId="33954580" w:rsidR="00DB5214" w:rsidRDefault="00DB5214" w:rsidP="00E41A0F">
            <w:pPr>
              <w:pStyle w:val="NoSpacing"/>
              <w:rPr>
                <w:rFonts w:ascii="Corbel" w:hAnsi="Corbel"/>
                <w:color w:val="000000"/>
                <w:sz w:val="24"/>
                <w:szCs w:val="24"/>
              </w:rPr>
            </w:pPr>
            <w:r>
              <w:rPr>
                <w:rFonts w:ascii="Corbel" w:hAnsi="Corbel"/>
                <w:color w:val="000000"/>
                <w:sz w:val="24"/>
                <w:szCs w:val="24"/>
              </w:rPr>
              <w:t>Mitsui Financial Symposium (d)</w:t>
            </w:r>
          </w:p>
          <w:p w14:paraId="3D363A7D" w14:textId="6E912CF2" w:rsidR="00E41A0F" w:rsidRDefault="00E41A0F" w:rsidP="00E41A0F">
            <w:pPr>
              <w:pStyle w:val="NoSpacing"/>
              <w:rPr>
                <w:rFonts w:ascii="Corbel" w:hAnsi="Corbel"/>
                <w:color w:val="000000"/>
                <w:sz w:val="24"/>
                <w:szCs w:val="24"/>
              </w:rPr>
            </w:pPr>
            <w:r>
              <w:rPr>
                <w:rFonts w:ascii="Corbel" w:hAnsi="Corbel"/>
                <w:color w:val="000000"/>
                <w:sz w:val="24"/>
                <w:szCs w:val="24"/>
              </w:rPr>
              <w:t>F</w:t>
            </w:r>
            <w:r w:rsidR="00995693">
              <w:rPr>
                <w:rFonts w:ascii="Corbel" w:hAnsi="Corbel"/>
                <w:color w:val="000000"/>
                <w:sz w:val="24"/>
                <w:szCs w:val="24"/>
              </w:rPr>
              <w:t xml:space="preserve">inancial </w:t>
            </w:r>
            <w:r>
              <w:rPr>
                <w:rFonts w:ascii="Corbel" w:hAnsi="Corbel"/>
                <w:color w:val="000000"/>
                <w:sz w:val="24"/>
                <w:szCs w:val="24"/>
              </w:rPr>
              <w:t>I</w:t>
            </w:r>
            <w:r w:rsidR="00995693">
              <w:rPr>
                <w:rFonts w:ascii="Corbel" w:hAnsi="Corbel"/>
                <w:color w:val="000000"/>
                <w:sz w:val="24"/>
                <w:szCs w:val="24"/>
              </w:rPr>
              <w:t xml:space="preserve">ntermediation </w:t>
            </w:r>
            <w:r>
              <w:rPr>
                <w:rFonts w:ascii="Corbel" w:hAnsi="Corbel"/>
                <w:color w:val="000000"/>
                <w:sz w:val="24"/>
                <w:szCs w:val="24"/>
              </w:rPr>
              <w:t>R</w:t>
            </w:r>
            <w:r w:rsidR="00995693">
              <w:rPr>
                <w:rFonts w:ascii="Corbel" w:hAnsi="Corbel"/>
                <w:color w:val="000000"/>
                <w:sz w:val="24"/>
                <w:szCs w:val="24"/>
              </w:rPr>
              <w:t xml:space="preserve">esearch </w:t>
            </w:r>
            <w:r>
              <w:rPr>
                <w:rFonts w:ascii="Corbel" w:hAnsi="Corbel"/>
                <w:color w:val="000000"/>
                <w:sz w:val="24"/>
                <w:szCs w:val="24"/>
              </w:rPr>
              <w:t>S</w:t>
            </w:r>
            <w:r w:rsidR="00995693">
              <w:rPr>
                <w:rFonts w:ascii="Corbel" w:hAnsi="Corbel"/>
                <w:color w:val="000000"/>
                <w:sz w:val="24"/>
                <w:szCs w:val="24"/>
              </w:rPr>
              <w:t>ociety</w:t>
            </w:r>
            <w:r>
              <w:rPr>
                <w:rFonts w:ascii="Corbel" w:hAnsi="Corbel"/>
                <w:color w:val="000000"/>
                <w:sz w:val="24"/>
                <w:szCs w:val="24"/>
              </w:rPr>
              <w:t xml:space="preserve"> (</w:t>
            </w:r>
            <w:proofErr w:type="spellStart"/>
            <w:proofErr w:type="gramStart"/>
            <w:r>
              <w:rPr>
                <w:rFonts w:ascii="Corbel" w:hAnsi="Corbel"/>
                <w:color w:val="000000"/>
                <w:sz w:val="24"/>
                <w:szCs w:val="24"/>
              </w:rPr>
              <w:t>c,pp</w:t>
            </w:r>
            <w:proofErr w:type="spellEnd"/>
            <w:proofErr w:type="gramEnd"/>
            <w:r>
              <w:rPr>
                <w:rFonts w:ascii="Corbel" w:hAnsi="Corbel"/>
                <w:color w:val="000000"/>
                <w:sz w:val="24"/>
                <w:szCs w:val="24"/>
              </w:rPr>
              <w:t>)</w:t>
            </w:r>
          </w:p>
        </w:tc>
      </w:tr>
      <w:tr w:rsidR="00B22E4D" w:rsidRPr="00FF60D2" w14:paraId="6BF3B3F4" w14:textId="77777777" w:rsidTr="00B22E4D">
        <w:tc>
          <w:tcPr>
            <w:tcW w:w="1260" w:type="dxa"/>
          </w:tcPr>
          <w:p w14:paraId="469BE9E7" w14:textId="7F4B875B" w:rsidR="00B22E4D" w:rsidRDefault="00B22E4D" w:rsidP="00191C08">
            <w:pPr>
              <w:autoSpaceDE w:val="0"/>
              <w:autoSpaceDN w:val="0"/>
              <w:adjustRightInd w:val="0"/>
              <w:spacing w:after="0" w:line="240" w:lineRule="auto"/>
              <w:rPr>
                <w:rFonts w:ascii="Corbel" w:hAnsi="Corbel" w:cs="Garamond"/>
                <w:color w:val="000000"/>
                <w:sz w:val="24"/>
                <w:szCs w:val="24"/>
              </w:rPr>
            </w:pPr>
            <w:r>
              <w:rPr>
                <w:rFonts w:ascii="Corbel" w:hAnsi="Corbel" w:cs="Garamond"/>
                <w:color w:val="000000"/>
                <w:sz w:val="24"/>
                <w:szCs w:val="24"/>
              </w:rPr>
              <w:t>2018</w:t>
            </w:r>
          </w:p>
        </w:tc>
        <w:tc>
          <w:tcPr>
            <w:tcW w:w="8100" w:type="dxa"/>
          </w:tcPr>
          <w:p w14:paraId="66692D17" w14:textId="79400287" w:rsidR="00B22E4D" w:rsidRPr="00AD613C" w:rsidRDefault="00B22E4D" w:rsidP="00B22E4D">
            <w:pPr>
              <w:pStyle w:val="NoSpacing"/>
              <w:rPr>
                <w:rFonts w:ascii="Corbel" w:hAnsi="Corbel"/>
                <w:color w:val="000000"/>
                <w:sz w:val="24"/>
                <w:szCs w:val="24"/>
              </w:rPr>
            </w:pPr>
            <w:r>
              <w:rPr>
                <w:rFonts w:ascii="Corbel" w:hAnsi="Corbel"/>
                <w:color w:val="000000"/>
                <w:sz w:val="24"/>
                <w:szCs w:val="24"/>
              </w:rPr>
              <w:t>American Finance Association (d)</w:t>
            </w:r>
          </w:p>
        </w:tc>
      </w:tr>
      <w:tr w:rsidR="00B22E4D" w:rsidRPr="00FF60D2" w14:paraId="6D29781E" w14:textId="77777777" w:rsidTr="00B22E4D">
        <w:tc>
          <w:tcPr>
            <w:tcW w:w="1260" w:type="dxa"/>
          </w:tcPr>
          <w:p w14:paraId="7E20DA75" w14:textId="6AF20C3C" w:rsidR="00B22E4D" w:rsidRDefault="00B22E4D" w:rsidP="00191C08">
            <w:pPr>
              <w:autoSpaceDE w:val="0"/>
              <w:autoSpaceDN w:val="0"/>
              <w:adjustRightInd w:val="0"/>
              <w:spacing w:after="0" w:line="240" w:lineRule="auto"/>
              <w:rPr>
                <w:rFonts w:ascii="Corbel" w:hAnsi="Corbel" w:cs="Garamond"/>
                <w:color w:val="000000"/>
                <w:sz w:val="24"/>
                <w:szCs w:val="24"/>
              </w:rPr>
            </w:pPr>
            <w:r>
              <w:rPr>
                <w:rFonts w:ascii="Corbel" w:hAnsi="Corbel" w:cs="Garamond"/>
                <w:color w:val="000000"/>
                <w:sz w:val="24"/>
                <w:szCs w:val="24"/>
              </w:rPr>
              <w:t>2017</w:t>
            </w:r>
          </w:p>
        </w:tc>
        <w:tc>
          <w:tcPr>
            <w:tcW w:w="8100" w:type="dxa"/>
          </w:tcPr>
          <w:p w14:paraId="793EC97D" w14:textId="43210377" w:rsidR="00572D77" w:rsidRDefault="00572D77" w:rsidP="00B22E4D">
            <w:pPr>
              <w:pStyle w:val="NoSpacing"/>
              <w:rPr>
                <w:rFonts w:ascii="Corbel" w:hAnsi="Corbel"/>
                <w:color w:val="000000"/>
                <w:sz w:val="24"/>
                <w:szCs w:val="24"/>
              </w:rPr>
            </w:pPr>
            <w:r>
              <w:rPr>
                <w:rFonts w:ascii="Corbel" w:hAnsi="Corbel"/>
                <w:sz w:val="24"/>
                <w:szCs w:val="24"/>
              </w:rPr>
              <w:t>Tel Aviv Finance Conference (d)</w:t>
            </w:r>
          </w:p>
          <w:p w14:paraId="355E84A6" w14:textId="31ADBB88" w:rsidR="00D94626" w:rsidRDefault="00D94626" w:rsidP="00B22E4D">
            <w:pPr>
              <w:pStyle w:val="NoSpacing"/>
              <w:rPr>
                <w:rFonts w:ascii="Corbel" w:hAnsi="Corbel"/>
                <w:color w:val="000000"/>
                <w:sz w:val="24"/>
                <w:szCs w:val="24"/>
              </w:rPr>
            </w:pPr>
            <w:r>
              <w:rPr>
                <w:rFonts w:ascii="Corbel" w:hAnsi="Corbel"/>
                <w:color w:val="000000"/>
                <w:sz w:val="24"/>
                <w:szCs w:val="24"/>
              </w:rPr>
              <w:t>Fina</w:t>
            </w:r>
            <w:r w:rsidR="003450C6">
              <w:rPr>
                <w:rFonts w:ascii="Corbel" w:hAnsi="Corbel"/>
                <w:color w:val="000000"/>
                <w:sz w:val="24"/>
                <w:szCs w:val="24"/>
              </w:rPr>
              <w:t>ncial Management Association (d)</w:t>
            </w:r>
          </w:p>
          <w:p w14:paraId="4D69C14D" w14:textId="54F11D77" w:rsidR="00B22E4D" w:rsidRPr="00B22E4D" w:rsidRDefault="00B22E4D" w:rsidP="00B22E4D">
            <w:pPr>
              <w:pStyle w:val="NoSpacing"/>
              <w:rPr>
                <w:rFonts w:ascii="Corbel" w:hAnsi="Corbel"/>
                <w:color w:val="000000"/>
                <w:sz w:val="24"/>
                <w:szCs w:val="24"/>
              </w:rPr>
            </w:pPr>
            <w:r>
              <w:rPr>
                <w:rFonts w:ascii="Corbel" w:hAnsi="Corbel"/>
                <w:color w:val="000000"/>
                <w:sz w:val="24"/>
                <w:szCs w:val="24"/>
              </w:rPr>
              <w:t>4</w:t>
            </w:r>
            <w:r w:rsidRPr="00B22E4D">
              <w:rPr>
                <w:rFonts w:ascii="Corbel" w:hAnsi="Corbel"/>
                <w:color w:val="000000"/>
                <w:sz w:val="24"/>
                <w:szCs w:val="24"/>
                <w:vertAlign w:val="superscript"/>
              </w:rPr>
              <w:t>th</w:t>
            </w:r>
            <w:r>
              <w:rPr>
                <w:rFonts w:ascii="Corbel" w:hAnsi="Corbel"/>
                <w:color w:val="000000"/>
                <w:sz w:val="24"/>
                <w:szCs w:val="24"/>
              </w:rPr>
              <w:t xml:space="preserve"> </w:t>
            </w:r>
            <w:r w:rsidRPr="00AD613C">
              <w:rPr>
                <w:rFonts w:ascii="Corbel" w:hAnsi="Corbel"/>
                <w:color w:val="000000"/>
                <w:sz w:val="24"/>
                <w:szCs w:val="24"/>
              </w:rPr>
              <w:t xml:space="preserve">European Retail Investor Conference </w:t>
            </w:r>
            <w:r>
              <w:rPr>
                <w:rFonts w:ascii="Corbel" w:hAnsi="Corbel"/>
                <w:color w:val="000000"/>
                <w:sz w:val="24"/>
                <w:szCs w:val="24"/>
              </w:rPr>
              <w:t>(</w:t>
            </w:r>
            <w:proofErr w:type="spellStart"/>
            <w:proofErr w:type="gramStart"/>
            <w:r>
              <w:rPr>
                <w:rFonts w:ascii="Corbel" w:hAnsi="Corbel"/>
                <w:color w:val="000000"/>
                <w:sz w:val="24"/>
                <w:szCs w:val="24"/>
              </w:rPr>
              <w:t>p,d</w:t>
            </w:r>
            <w:proofErr w:type="spellEnd"/>
            <w:proofErr w:type="gramEnd"/>
            <w:r>
              <w:rPr>
                <w:rFonts w:ascii="Corbel" w:hAnsi="Corbel"/>
                <w:color w:val="000000"/>
                <w:sz w:val="24"/>
                <w:szCs w:val="24"/>
              </w:rPr>
              <w:t>)</w:t>
            </w:r>
          </w:p>
        </w:tc>
      </w:tr>
      <w:tr w:rsidR="005C009A" w:rsidRPr="00FF60D2" w14:paraId="5A0B2C45" w14:textId="77777777" w:rsidTr="00B22E4D">
        <w:tc>
          <w:tcPr>
            <w:tcW w:w="1260" w:type="dxa"/>
          </w:tcPr>
          <w:p w14:paraId="74CB202B" w14:textId="79AE2C3A" w:rsidR="005C009A" w:rsidRDefault="005C009A" w:rsidP="00191C08">
            <w:pPr>
              <w:autoSpaceDE w:val="0"/>
              <w:autoSpaceDN w:val="0"/>
              <w:adjustRightInd w:val="0"/>
              <w:spacing w:after="0" w:line="240" w:lineRule="auto"/>
              <w:rPr>
                <w:rFonts w:ascii="Corbel" w:hAnsi="Corbel" w:cs="Garamond"/>
                <w:color w:val="000000"/>
                <w:sz w:val="24"/>
                <w:szCs w:val="24"/>
              </w:rPr>
            </w:pPr>
            <w:r>
              <w:rPr>
                <w:rFonts w:ascii="Corbel" w:hAnsi="Corbel" w:cs="Garamond"/>
                <w:color w:val="000000"/>
                <w:sz w:val="24"/>
                <w:szCs w:val="24"/>
              </w:rPr>
              <w:t>2016</w:t>
            </w:r>
          </w:p>
        </w:tc>
        <w:tc>
          <w:tcPr>
            <w:tcW w:w="8100" w:type="dxa"/>
          </w:tcPr>
          <w:p w14:paraId="0EC12CB2" w14:textId="23DC5553" w:rsidR="00456875" w:rsidRDefault="00456875" w:rsidP="00197FD1">
            <w:pPr>
              <w:pStyle w:val="NoSpacing"/>
              <w:rPr>
                <w:rFonts w:ascii="Corbel" w:hAnsi="Corbel"/>
                <w:sz w:val="24"/>
                <w:szCs w:val="24"/>
              </w:rPr>
            </w:pPr>
            <w:r>
              <w:rPr>
                <w:rFonts w:ascii="Corbel" w:hAnsi="Corbel"/>
                <w:sz w:val="24"/>
                <w:szCs w:val="24"/>
              </w:rPr>
              <w:t>Tel Aviv Finance Conference (d)</w:t>
            </w:r>
          </w:p>
          <w:p w14:paraId="7031DB10" w14:textId="77777777" w:rsidR="00744B1E" w:rsidRDefault="00744B1E" w:rsidP="00197FD1">
            <w:pPr>
              <w:pStyle w:val="NoSpacing"/>
              <w:rPr>
                <w:rFonts w:ascii="Corbel" w:hAnsi="Corbel"/>
                <w:sz w:val="24"/>
                <w:szCs w:val="24"/>
              </w:rPr>
            </w:pPr>
            <w:r>
              <w:rPr>
                <w:rFonts w:ascii="Corbel" w:hAnsi="Corbel"/>
                <w:sz w:val="24"/>
                <w:szCs w:val="24"/>
              </w:rPr>
              <w:lastRenderedPageBreak/>
              <w:t>Western Finance Association (pp)</w:t>
            </w:r>
          </w:p>
          <w:p w14:paraId="5C8284F0" w14:textId="5EC50D92" w:rsidR="00744B1E" w:rsidRDefault="00744B1E" w:rsidP="00197FD1">
            <w:pPr>
              <w:pStyle w:val="NoSpacing"/>
              <w:rPr>
                <w:rFonts w:ascii="Corbel" w:hAnsi="Corbel"/>
                <w:sz w:val="24"/>
                <w:szCs w:val="24"/>
              </w:rPr>
            </w:pPr>
            <w:r>
              <w:rPr>
                <w:rFonts w:ascii="Corbel" w:hAnsi="Corbel"/>
                <w:sz w:val="24"/>
                <w:szCs w:val="24"/>
              </w:rPr>
              <w:t xml:space="preserve">IDC </w:t>
            </w:r>
            <w:r w:rsidRPr="00744B1E">
              <w:rPr>
                <w:rFonts w:ascii="Corbel" w:hAnsi="Corbel"/>
                <w:sz w:val="24"/>
                <w:szCs w:val="24"/>
              </w:rPr>
              <w:t>Conference in Financial Economics Research</w:t>
            </w:r>
            <w:r>
              <w:rPr>
                <w:rFonts w:ascii="Corbel" w:hAnsi="Corbel"/>
                <w:sz w:val="24"/>
                <w:szCs w:val="24"/>
              </w:rPr>
              <w:t xml:space="preserve"> (p)</w:t>
            </w:r>
          </w:p>
          <w:p w14:paraId="3B7D0E95" w14:textId="50F4DB01" w:rsidR="00744B1E" w:rsidRDefault="00744B1E" w:rsidP="00197FD1">
            <w:pPr>
              <w:pStyle w:val="NoSpacing"/>
              <w:rPr>
                <w:rFonts w:ascii="Corbel" w:hAnsi="Corbel"/>
                <w:sz w:val="24"/>
                <w:szCs w:val="24"/>
              </w:rPr>
            </w:pPr>
            <w:r>
              <w:rPr>
                <w:rFonts w:ascii="Corbel" w:hAnsi="Corbel"/>
                <w:sz w:val="24"/>
                <w:szCs w:val="24"/>
              </w:rPr>
              <w:t>UT “Smokey” Mountain Finance Conference (p)</w:t>
            </w:r>
          </w:p>
          <w:p w14:paraId="48A68CFB" w14:textId="746AE83D" w:rsidR="00744B1E" w:rsidRDefault="00744B1E" w:rsidP="00FD19DD">
            <w:pPr>
              <w:pStyle w:val="NoSpacing"/>
              <w:ind w:left="335" w:hanging="335"/>
              <w:rPr>
                <w:rFonts w:ascii="Corbel" w:hAnsi="Corbel"/>
                <w:sz w:val="24"/>
                <w:szCs w:val="24"/>
              </w:rPr>
            </w:pPr>
            <w:r w:rsidRPr="00744B1E">
              <w:rPr>
                <w:rFonts w:ascii="Corbel" w:hAnsi="Corbel"/>
                <w:sz w:val="24"/>
                <w:szCs w:val="24"/>
              </w:rPr>
              <w:t>Conference on Financial Decisions and Asset Markets</w:t>
            </w:r>
            <w:r>
              <w:rPr>
                <w:rFonts w:ascii="Corbel" w:hAnsi="Corbel"/>
                <w:sz w:val="24"/>
                <w:szCs w:val="24"/>
              </w:rPr>
              <w:t xml:space="preserve">, </w:t>
            </w:r>
            <w:r w:rsidRPr="00744B1E">
              <w:rPr>
                <w:rFonts w:ascii="Corbel" w:hAnsi="Corbel"/>
                <w:sz w:val="24"/>
                <w:szCs w:val="24"/>
              </w:rPr>
              <w:t>Rodney L. White Center for Financial Research</w:t>
            </w:r>
            <w:r>
              <w:rPr>
                <w:rFonts w:ascii="Corbel" w:hAnsi="Corbel"/>
                <w:sz w:val="24"/>
                <w:szCs w:val="24"/>
              </w:rPr>
              <w:t xml:space="preserve"> (pp)</w:t>
            </w:r>
          </w:p>
          <w:p w14:paraId="2F9DF6A0" w14:textId="1B9961EA" w:rsidR="005C009A" w:rsidRPr="005C009A" w:rsidRDefault="005C009A" w:rsidP="00197FD1">
            <w:pPr>
              <w:pStyle w:val="NoSpacing"/>
              <w:rPr>
                <w:rFonts w:ascii="Corbel" w:hAnsi="Corbel"/>
                <w:sz w:val="24"/>
                <w:szCs w:val="24"/>
              </w:rPr>
            </w:pPr>
            <w:r w:rsidRPr="005C009A">
              <w:rPr>
                <w:rFonts w:ascii="Corbel" w:hAnsi="Corbel"/>
                <w:sz w:val="24"/>
                <w:szCs w:val="24"/>
              </w:rPr>
              <w:t>Association of Financial Economists</w:t>
            </w:r>
            <w:r>
              <w:rPr>
                <w:rFonts w:ascii="Corbel" w:hAnsi="Corbel"/>
                <w:sz w:val="24"/>
                <w:szCs w:val="24"/>
              </w:rPr>
              <w:t>, ASSA (pp)</w:t>
            </w:r>
          </w:p>
        </w:tc>
      </w:tr>
      <w:tr w:rsidR="001431A0" w:rsidRPr="00FF60D2" w14:paraId="45FDB0B1" w14:textId="77777777" w:rsidTr="00B22E4D">
        <w:tc>
          <w:tcPr>
            <w:tcW w:w="1260" w:type="dxa"/>
          </w:tcPr>
          <w:p w14:paraId="6EEAFB73" w14:textId="47A54BE9" w:rsidR="001431A0" w:rsidRPr="00AD613C" w:rsidRDefault="001431A0" w:rsidP="00191C08">
            <w:pPr>
              <w:autoSpaceDE w:val="0"/>
              <w:autoSpaceDN w:val="0"/>
              <w:adjustRightInd w:val="0"/>
              <w:spacing w:after="0" w:line="240" w:lineRule="auto"/>
              <w:rPr>
                <w:rFonts w:ascii="Corbel" w:hAnsi="Corbel" w:cs="Garamond"/>
                <w:color w:val="000000"/>
                <w:sz w:val="24"/>
                <w:szCs w:val="24"/>
              </w:rPr>
            </w:pPr>
            <w:r>
              <w:rPr>
                <w:rFonts w:ascii="Corbel" w:hAnsi="Corbel" w:cs="Garamond"/>
                <w:color w:val="000000"/>
                <w:sz w:val="24"/>
                <w:szCs w:val="24"/>
              </w:rPr>
              <w:lastRenderedPageBreak/>
              <w:t>2015</w:t>
            </w:r>
          </w:p>
        </w:tc>
        <w:tc>
          <w:tcPr>
            <w:tcW w:w="8100" w:type="dxa"/>
          </w:tcPr>
          <w:p w14:paraId="5221ABFA" w14:textId="13075D66" w:rsidR="00391E2D" w:rsidRDefault="00391E2D" w:rsidP="00197FD1">
            <w:pPr>
              <w:pStyle w:val="NoSpacing"/>
              <w:rPr>
                <w:rFonts w:ascii="Corbel" w:hAnsi="Corbel"/>
                <w:sz w:val="24"/>
                <w:szCs w:val="24"/>
              </w:rPr>
            </w:pPr>
            <w:r>
              <w:rPr>
                <w:rFonts w:ascii="Corbel" w:hAnsi="Corbel"/>
                <w:sz w:val="24"/>
                <w:szCs w:val="24"/>
              </w:rPr>
              <w:t xml:space="preserve">Cleveland Fed </w:t>
            </w:r>
            <w:r w:rsidRPr="00391E2D">
              <w:rPr>
                <w:rFonts w:ascii="Corbel" w:hAnsi="Corbel"/>
                <w:sz w:val="24"/>
                <w:szCs w:val="24"/>
              </w:rPr>
              <w:t xml:space="preserve">Household Economics </w:t>
            </w:r>
            <w:r>
              <w:rPr>
                <w:rFonts w:ascii="Corbel" w:hAnsi="Corbel"/>
                <w:sz w:val="24"/>
                <w:szCs w:val="24"/>
              </w:rPr>
              <w:t>&amp;</w:t>
            </w:r>
            <w:r w:rsidRPr="00391E2D">
              <w:rPr>
                <w:rFonts w:ascii="Corbel" w:hAnsi="Corbel"/>
                <w:sz w:val="24"/>
                <w:szCs w:val="24"/>
              </w:rPr>
              <w:t xml:space="preserve"> Decision-Making </w:t>
            </w:r>
            <w:r>
              <w:rPr>
                <w:rFonts w:ascii="Corbel" w:hAnsi="Corbel"/>
                <w:sz w:val="24"/>
                <w:szCs w:val="24"/>
              </w:rPr>
              <w:t>c</w:t>
            </w:r>
            <w:r w:rsidRPr="00391E2D">
              <w:rPr>
                <w:rFonts w:ascii="Corbel" w:hAnsi="Corbel"/>
                <w:sz w:val="24"/>
                <w:szCs w:val="24"/>
              </w:rPr>
              <w:t>onference</w:t>
            </w:r>
            <w:r w:rsidR="000918B4">
              <w:rPr>
                <w:rFonts w:ascii="Corbel" w:hAnsi="Corbel"/>
                <w:sz w:val="24"/>
                <w:szCs w:val="24"/>
              </w:rPr>
              <w:t xml:space="preserve"> (d)</w:t>
            </w:r>
          </w:p>
          <w:p w14:paraId="05DAF827" w14:textId="664E1E8E" w:rsidR="003D45C4" w:rsidRDefault="003D45C4" w:rsidP="00197FD1">
            <w:pPr>
              <w:pStyle w:val="NoSpacing"/>
              <w:rPr>
                <w:rFonts w:ascii="Corbel" w:hAnsi="Corbel"/>
                <w:sz w:val="24"/>
                <w:szCs w:val="24"/>
              </w:rPr>
            </w:pPr>
            <w:r>
              <w:rPr>
                <w:rFonts w:ascii="Corbel" w:hAnsi="Corbel"/>
                <w:sz w:val="24"/>
                <w:szCs w:val="24"/>
              </w:rPr>
              <w:t xml:space="preserve">ESMT/Humboldt University Mutual Fund conference </w:t>
            </w:r>
            <w:r w:rsidR="000918B4">
              <w:rPr>
                <w:rFonts w:ascii="Corbel" w:hAnsi="Corbel"/>
                <w:sz w:val="24"/>
                <w:szCs w:val="24"/>
              </w:rPr>
              <w:t>(</w:t>
            </w:r>
            <w:proofErr w:type="spellStart"/>
            <w:proofErr w:type="gramStart"/>
            <w:r w:rsidR="000918B4">
              <w:rPr>
                <w:rFonts w:ascii="Corbel" w:hAnsi="Corbel"/>
                <w:sz w:val="24"/>
                <w:szCs w:val="24"/>
              </w:rPr>
              <w:t>d</w:t>
            </w:r>
            <w:r w:rsidR="005C009A">
              <w:rPr>
                <w:rFonts w:ascii="Corbel" w:hAnsi="Corbel"/>
                <w:sz w:val="24"/>
                <w:szCs w:val="24"/>
              </w:rPr>
              <w:t>,pp</w:t>
            </w:r>
            <w:proofErr w:type="spellEnd"/>
            <w:proofErr w:type="gramEnd"/>
            <w:r w:rsidR="000918B4">
              <w:rPr>
                <w:rFonts w:ascii="Corbel" w:hAnsi="Corbel"/>
                <w:sz w:val="24"/>
                <w:szCs w:val="24"/>
              </w:rPr>
              <w:t>)</w:t>
            </w:r>
          </w:p>
          <w:p w14:paraId="47BD589F" w14:textId="6406DBAB" w:rsidR="001431A0" w:rsidRPr="00AD613C" w:rsidRDefault="000918B4" w:rsidP="000918B4">
            <w:pPr>
              <w:pStyle w:val="NoSpacing"/>
              <w:rPr>
                <w:rFonts w:ascii="Corbel" w:hAnsi="Corbel"/>
                <w:sz w:val="24"/>
                <w:szCs w:val="24"/>
              </w:rPr>
            </w:pPr>
            <w:r>
              <w:rPr>
                <w:rFonts w:ascii="Corbel" w:hAnsi="Corbel"/>
                <w:sz w:val="24"/>
                <w:szCs w:val="24"/>
              </w:rPr>
              <w:t>SFS Cavalcade (</w:t>
            </w:r>
            <w:proofErr w:type="spellStart"/>
            <w:proofErr w:type="gramStart"/>
            <w:r>
              <w:rPr>
                <w:rFonts w:ascii="Corbel" w:hAnsi="Corbel"/>
                <w:sz w:val="24"/>
                <w:szCs w:val="24"/>
              </w:rPr>
              <w:t>p,d</w:t>
            </w:r>
            <w:proofErr w:type="spellEnd"/>
            <w:proofErr w:type="gramEnd"/>
            <w:r>
              <w:rPr>
                <w:rFonts w:ascii="Corbel" w:hAnsi="Corbel"/>
                <w:sz w:val="24"/>
                <w:szCs w:val="24"/>
              </w:rPr>
              <w:t>)</w:t>
            </w:r>
          </w:p>
        </w:tc>
      </w:tr>
      <w:tr w:rsidR="002241DE" w:rsidRPr="00FF60D2" w14:paraId="31FC605D" w14:textId="77777777" w:rsidTr="00B22E4D">
        <w:tc>
          <w:tcPr>
            <w:tcW w:w="1260" w:type="dxa"/>
          </w:tcPr>
          <w:p w14:paraId="53C30F6A" w14:textId="77777777" w:rsidR="002241DE" w:rsidRPr="00AD613C" w:rsidRDefault="002241DE" w:rsidP="00191C08">
            <w:pPr>
              <w:autoSpaceDE w:val="0"/>
              <w:autoSpaceDN w:val="0"/>
              <w:adjustRightInd w:val="0"/>
              <w:spacing w:after="0" w:line="240" w:lineRule="auto"/>
              <w:rPr>
                <w:rFonts w:ascii="Corbel" w:hAnsi="Corbel" w:cs="Garamond"/>
                <w:color w:val="000000"/>
                <w:sz w:val="24"/>
                <w:szCs w:val="24"/>
              </w:rPr>
            </w:pPr>
            <w:r w:rsidRPr="00AD613C">
              <w:rPr>
                <w:rFonts w:ascii="Corbel" w:hAnsi="Corbel" w:cs="Garamond"/>
                <w:color w:val="000000"/>
                <w:sz w:val="24"/>
                <w:szCs w:val="24"/>
              </w:rPr>
              <w:t>2014</w:t>
            </w:r>
          </w:p>
        </w:tc>
        <w:tc>
          <w:tcPr>
            <w:tcW w:w="8100" w:type="dxa"/>
          </w:tcPr>
          <w:p w14:paraId="17CB8615" w14:textId="09DD3E63" w:rsidR="00197FD1" w:rsidRPr="00AD613C" w:rsidRDefault="00197FD1" w:rsidP="00197FD1">
            <w:pPr>
              <w:pStyle w:val="NoSpacing"/>
              <w:rPr>
                <w:rFonts w:ascii="Corbel" w:hAnsi="Corbel"/>
                <w:sz w:val="24"/>
                <w:szCs w:val="24"/>
              </w:rPr>
            </w:pPr>
            <w:r w:rsidRPr="00AD613C">
              <w:rPr>
                <w:rFonts w:ascii="Corbel" w:hAnsi="Corbel"/>
                <w:sz w:val="24"/>
                <w:szCs w:val="24"/>
              </w:rPr>
              <w:t xml:space="preserve">Western Finance Association </w:t>
            </w:r>
            <w:r w:rsidR="000918B4">
              <w:rPr>
                <w:rFonts w:ascii="Corbel" w:hAnsi="Corbel"/>
                <w:sz w:val="24"/>
                <w:szCs w:val="24"/>
              </w:rPr>
              <w:t>(d)</w:t>
            </w:r>
          </w:p>
          <w:p w14:paraId="75E3A17A" w14:textId="64F2DBBC" w:rsidR="00197FD1" w:rsidRPr="00AD613C" w:rsidRDefault="00197FD1" w:rsidP="00197FD1">
            <w:pPr>
              <w:pStyle w:val="NoSpacing"/>
              <w:rPr>
                <w:rFonts w:ascii="Corbel" w:hAnsi="Corbel"/>
                <w:sz w:val="24"/>
                <w:szCs w:val="24"/>
              </w:rPr>
            </w:pPr>
            <w:r w:rsidRPr="00AD613C">
              <w:rPr>
                <w:rFonts w:ascii="Corbel" w:hAnsi="Corbel"/>
                <w:sz w:val="24"/>
                <w:szCs w:val="24"/>
              </w:rPr>
              <w:t xml:space="preserve">Symposium on Intelligent Investing, Ivey Business School </w:t>
            </w:r>
            <w:r w:rsidR="000918B4">
              <w:rPr>
                <w:rFonts w:ascii="Corbel" w:hAnsi="Corbel"/>
                <w:sz w:val="24"/>
                <w:szCs w:val="24"/>
              </w:rPr>
              <w:t>(d)</w:t>
            </w:r>
          </w:p>
          <w:p w14:paraId="577D4C38" w14:textId="628C94C7" w:rsidR="00197FD1" w:rsidRPr="00AD613C" w:rsidRDefault="00197FD1" w:rsidP="00197FD1">
            <w:pPr>
              <w:pStyle w:val="NoSpacing"/>
              <w:rPr>
                <w:rFonts w:ascii="Corbel" w:hAnsi="Corbel"/>
                <w:sz w:val="24"/>
                <w:szCs w:val="24"/>
              </w:rPr>
            </w:pPr>
            <w:r w:rsidRPr="00AD613C">
              <w:rPr>
                <w:rFonts w:ascii="Corbel" w:hAnsi="Corbel"/>
                <w:sz w:val="24"/>
                <w:szCs w:val="24"/>
              </w:rPr>
              <w:t xml:space="preserve">SFS Cavalcade </w:t>
            </w:r>
            <w:r w:rsidR="000918B4">
              <w:rPr>
                <w:rFonts w:ascii="Corbel" w:hAnsi="Corbel"/>
                <w:sz w:val="24"/>
                <w:szCs w:val="24"/>
              </w:rPr>
              <w:t>(d)</w:t>
            </w:r>
          </w:p>
          <w:p w14:paraId="7D333EC7" w14:textId="12A90EA3" w:rsidR="002241DE" w:rsidRPr="00AD613C" w:rsidRDefault="002241DE" w:rsidP="000918B4">
            <w:pPr>
              <w:pStyle w:val="NoSpacing"/>
              <w:rPr>
                <w:rFonts w:ascii="Corbel" w:hAnsi="Corbel"/>
                <w:sz w:val="24"/>
                <w:szCs w:val="24"/>
              </w:rPr>
            </w:pPr>
            <w:r w:rsidRPr="00AD613C">
              <w:rPr>
                <w:rFonts w:ascii="Corbel" w:hAnsi="Corbel"/>
                <w:sz w:val="24"/>
                <w:szCs w:val="24"/>
              </w:rPr>
              <w:t xml:space="preserve">American Finance Association </w:t>
            </w:r>
            <w:r w:rsidR="000918B4">
              <w:rPr>
                <w:rFonts w:ascii="Corbel" w:hAnsi="Corbel"/>
                <w:sz w:val="24"/>
                <w:szCs w:val="24"/>
              </w:rPr>
              <w:t>(p)</w:t>
            </w:r>
          </w:p>
        </w:tc>
      </w:tr>
      <w:tr w:rsidR="008357ED" w:rsidRPr="00FF60D2" w14:paraId="0C3A97C2" w14:textId="77777777" w:rsidTr="00B22E4D">
        <w:tc>
          <w:tcPr>
            <w:tcW w:w="1260" w:type="dxa"/>
          </w:tcPr>
          <w:p w14:paraId="3A09A43B" w14:textId="77777777" w:rsidR="008357ED" w:rsidRPr="00AD613C" w:rsidRDefault="008357ED" w:rsidP="00191C08">
            <w:pPr>
              <w:autoSpaceDE w:val="0"/>
              <w:autoSpaceDN w:val="0"/>
              <w:adjustRightInd w:val="0"/>
              <w:spacing w:after="0" w:line="240" w:lineRule="auto"/>
              <w:rPr>
                <w:rFonts w:ascii="Corbel" w:hAnsi="Corbel" w:cs="Garamond"/>
                <w:color w:val="000000"/>
                <w:sz w:val="24"/>
                <w:szCs w:val="24"/>
              </w:rPr>
            </w:pPr>
            <w:r w:rsidRPr="00AD613C">
              <w:rPr>
                <w:rFonts w:ascii="Corbel" w:hAnsi="Corbel" w:cs="Garamond"/>
                <w:color w:val="000000"/>
                <w:sz w:val="24"/>
                <w:szCs w:val="24"/>
              </w:rPr>
              <w:t>2013</w:t>
            </w:r>
          </w:p>
        </w:tc>
        <w:tc>
          <w:tcPr>
            <w:tcW w:w="8100" w:type="dxa"/>
          </w:tcPr>
          <w:p w14:paraId="1EEE3A1C" w14:textId="7F4EDF32" w:rsidR="008357ED" w:rsidRPr="00AD613C" w:rsidRDefault="008357ED" w:rsidP="008357ED">
            <w:pPr>
              <w:pStyle w:val="NoSpacing"/>
              <w:rPr>
                <w:rFonts w:ascii="Corbel" w:hAnsi="Corbel"/>
                <w:sz w:val="24"/>
                <w:szCs w:val="24"/>
              </w:rPr>
            </w:pPr>
            <w:r w:rsidRPr="00AD613C">
              <w:rPr>
                <w:rFonts w:ascii="Corbel" w:hAnsi="Corbel"/>
                <w:sz w:val="24"/>
                <w:szCs w:val="24"/>
              </w:rPr>
              <w:t xml:space="preserve">Jackson Hole Finance Group </w:t>
            </w:r>
            <w:r w:rsidR="000918B4">
              <w:rPr>
                <w:rFonts w:ascii="Corbel" w:hAnsi="Corbel"/>
                <w:sz w:val="24"/>
                <w:szCs w:val="24"/>
              </w:rPr>
              <w:t>(pp)</w:t>
            </w:r>
          </w:p>
          <w:p w14:paraId="3438135F" w14:textId="750FCD88" w:rsidR="008357ED" w:rsidRPr="00AD613C" w:rsidRDefault="008357ED" w:rsidP="008357ED">
            <w:pPr>
              <w:pStyle w:val="NoSpacing"/>
              <w:rPr>
                <w:rFonts w:ascii="Corbel" w:hAnsi="Corbel"/>
                <w:sz w:val="24"/>
                <w:szCs w:val="24"/>
              </w:rPr>
            </w:pPr>
            <w:r w:rsidRPr="00AD613C">
              <w:rPr>
                <w:rFonts w:ascii="Corbel" w:hAnsi="Corbel"/>
                <w:sz w:val="24"/>
                <w:szCs w:val="24"/>
              </w:rPr>
              <w:t xml:space="preserve">NBER Asset Pricing Meeting </w:t>
            </w:r>
            <w:r w:rsidR="000918B4">
              <w:rPr>
                <w:rFonts w:ascii="Corbel" w:hAnsi="Corbel"/>
                <w:sz w:val="24"/>
                <w:szCs w:val="24"/>
              </w:rPr>
              <w:t>(pp)</w:t>
            </w:r>
          </w:p>
          <w:p w14:paraId="664BFD20" w14:textId="14E980D5" w:rsidR="008357ED" w:rsidRPr="00AD613C" w:rsidRDefault="008357ED" w:rsidP="000918B4">
            <w:pPr>
              <w:pStyle w:val="NoSpacing"/>
              <w:rPr>
                <w:rFonts w:ascii="Corbel" w:hAnsi="Corbel"/>
                <w:sz w:val="24"/>
                <w:szCs w:val="24"/>
              </w:rPr>
            </w:pPr>
            <w:r w:rsidRPr="00AD613C">
              <w:rPr>
                <w:rFonts w:ascii="Corbel" w:hAnsi="Corbel"/>
                <w:sz w:val="24"/>
                <w:szCs w:val="24"/>
              </w:rPr>
              <w:t xml:space="preserve">Western Finance Association </w:t>
            </w:r>
            <w:r w:rsidR="000918B4">
              <w:rPr>
                <w:rFonts w:ascii="Corbel" w:hAnsi="Corbel"/>
                <w:sz w:val="24"/>
                <w:szCs w:val="24"/>
              </w:rPr>
              <w:t>(pp)</w:t>
            </w:r>
          </w:p>
        </w:tc>
      </w:tr>
      <w:tr w:rsidR="008357ED" w:rsidRPr="00FF60D2" w14:paraId="13BCD09C" w14:textId="77777777" w:rsidTr="00B22E4D">
        <w:tc>
          <w:tcPr>
            <w:tcW w:w="1260" w:type="dxa"/>
          </w:tcPr>
          <w:p w14:paraId="3EDCACDE" w14:textId="77777777" w:rsidR="008357ED" w:rsidRPr="00AD613C" w:rsidRDefault="008357ED" w:rsidP="00191C08">
            <w:pPr>
              <w:autoSpaceDE w:val="0"/>
              <w:autoSpaceDN w:val="0"/>
              <w:adjustRightInd w:val="0"/>
              <w:spacing w:after="0" w:line="240" w:lineRule="auto"/>
              <w:rPr>
                <w:rFonts w:ascii="Corbel" w:hAnsi="Corbel" w:cs="Garamond"/>
                <w:color w:val="000000"/>
                <w:sz w:val="24"/>
                <w:szCs w:val="24"/>
              </w:rPr>
            </w:pPr>
            <w:r w:rsidRPr="00AD613C">
              <w:rPr>
                <w:rFonts w:ascii="Corbel" w:hAnsi="Corbel" w:cs="Garamond"/>
                <w:color w:val="000000"/>
                <w:sz w:val="24"/>
                <w:szCs w:val="24"/>
              </w:rPr>
              <w:t>2012</w:t>
            </w:r>
          </w:p>
        </w:tc>
        <w:tc>
          <w:tcPr>
            <w:tcW w:w="8100" w:type="dxa"/>
          </w:tcPr>
          <w:p w14:paraId="32E08DC0" w14:textId="088F5C2E" w:rsidR="008357ED" w:rsidRDefault="008357ED" w:rsidP="008357ED">
            <w:pPr>
              <w:pStyle w:val="NoSpacing"/>
              <w:rPr>
                <w:rFonts w:ascii="Corbel" w:hAnsi="Corbel"/>
                <w:sz w:val="24"/>
                <w:szCs w:val="24"/>
              </w:rPr>
            </w:pPr>
            <w:r w:rsidRPr="00AD613C">
              <w:rPr>
                <w:rFonts w:ascii="Corbel" w:hAnsi="Corbel"/>
                <w:sz w:val="24"/>
                <w:szCs w:val="24"/>
              </w:rPr>
              <w:t xml:space="preserve">Tel Aviv finance conference </w:t>
            </w:r>
            <w:r w:rsidR="000918B4">
              <w:rPr>
                <w:rFonts w:ascii="Corbel" w:hAnsi="Corbel"/>
                <w:sz w:val="24"/>
                <w:szCs w:val="24"/>
              </w:rPr>
              <w:t>(d)</w:t>
            </w:r>
          </w:p>
          <w:p w14:paraId="1D115BDC" w14:textId="0E598345" w:rsidR="001356C9" w:rsidRPr="00AD613C" w:rsidRDefault="001356C9" w:rsidP="008357ED">
            <w:pPr>
              <w:pStyle w:val="NoSpacing"/>
              <w:rPr>
                <w:rFonts w:ascii="Corbel" w:hAnsi="Corbel"/>
                <w:sz w:val="24"/>
                <w:szCs w:val="24"/>
              </w:rPr>
            </w:pPr>
            <w:r w:rsidRPr="001356C9">
              <w:rPr>
                <w:rFonts w:ascii="Corbel" w:hAnsi="Corbel"/>
                <w:sz w:val="24"/>
                <w:szCs w:val="24"/>
              </w:rPr>
              <w:t>Michigan State Federal Credit Union Conference</w:t>
            </w:r>
            <w:r>
              <w:rPr>
                <w:rFonts w:ascii="Corbel" w:hAnsi="Corbel"/>
                <w:sz w:val="24"/>
                <w:szCs w:val="24"/>
              </w:rPr>
              <w:t xml:space="preserve"> </w:t>
            </w:r>
            <w:r w:rsidR="000918B4">
              <w:rPr>
                <w:rFonts w:ascii="Corbel" w:hAnsi="Corbel"/>
                <w:sz w:val="24"/>
                <w:szCs w:val="24"/>
              </w:rPr>
              <w:t>(pp)</w:t>
            </w:r>
          </w:p>
          <w:p w14:paraId="6BAAD511" w14:textId="6B22936F" w:rsidR="008357ED" w:rsidRPr="00AD613C" w:rsidRDefault="008357ED" w:rsidP="000918B4">
            <w:pPr>
              <w:pStyle w:val="NoSpacing"/>
              <w:rPr>
                <w:rFonts w:ascii="Corbel" w:hAnsi="Corbel"/>
                <w:sz w:val="24"/>
                <w:szCs w:val="24"/>
              </w:rPr>
            </w:pPr>
            <w:r w:rsidRPr="00AD613C">
              <w:rPr>
                <w:rFonts w:ascii="Corbel" w:hAnsi="Corbel"/>
                <w:sz w:val="24"/>
                <w:szCs w:val="24"/>
              </w:rPr>
              <w:t xml:space="preserve">Financial Intermediation Research Society </w:t>
            </w:r>
            <w:r w:rsidR="000918B4">
              <w:rPr>
                <w:rFonts w:ascii="Corbel" w:hAnsi="Corbel"/>
                <w:sz w:val="24"/>
                <w:szCs w:val="24"/>
              </w:rPr>
              <w:t>(d)</w:t>
            </w:r>
          </w:p>
        </w:tc>
      </w:tr>
      <w:tr w:rsidR="008357ED" w:rsidRPr="00FF60D2" w14:paraId="62D019C6" w14:textId="77777777" w:rsidTr="00B22E4D">
        <w:tc>
          <w:tcPr>
            <w:tcW w:w="1260" w:type="dxa"/>
          </w:tcPr>
          <w:p w14:paraId="4D9BA5A5" w14:textId="77777777" w:rsidR="008357ED" w:rsidRPr="00AD613C" w:rsidRDefault="008357ED" w:rsidP="00191C08">
            <w:pPr>
              <w:autoSpaceDE w:val="0"/>
              <w:autoSpaceDN w:val="0"/>
              <w:adjustRightInd w:val="0"/>
              <w:spacing w:after="0" w:line="240" w:lineRule="auto"/>
              <w:rPr>
                <w:rFonts w:ascii="Corbel" w:hAnsi="Corbel" w:cs="Garamond"/>
                <w:color w:val="000000"/>
                <w:sz w:val="24"/>
                <w:szCs w:val="24"/>
              </w:rPr>
            </w:pPr>
            <w:r w:rsidRPr="00AD613C">
              <w:rPr>
                <w:rFonts w:ascii="Corbel" w:hAnsi="Corbel" w:cs="Garamond"/>
                <w:color w:val="000000"/>
                <w:sz w:val="24"/>
                <w:szCs w:val="24"/>
              </w:rPr>
              <w:t>2011</w:t>
            </w:r>
          </w:p>
        </w:tc>
        <w:tc>
          <w:tcPr>
            <w:tcW w:w="8100" w:type="dxa"/>
          </w:tcPr>
          <w:p w14:paraId="672E94E3" w14:textId="090984CE" w:rsidR="008357ED" w:rsidRPr="00AD613C" w:rsidRDefault="008357ED" w:rsidP="008357ED">
            <w:pPr>
              <w:pStyle w:val="NoSpacing"/>
              <w:rPr>
                <w:rFonts w:ascii="Corbel" w:hAnsi="Corbel"/>
                <w:sz w:val="24"/>
                <w:szCs w:val="24"/>
              </w:rPr>
            </w:pPr>
            <w:r w:rsidRPr="00AD613C">
              <w:rPr>
                <w:rFonts w:ascii="Corbel" w:hAnsi="Corbel"/>
                <w:sz w:val="24"/>
                <w:szCs w:val="24"/>
              </w:rPr>
              <w:t xml:space="preserve">IU-Notre Dame-Purdue Summer Symposium </w:t>
            </w:r>
            <w:r w:rsidR="000918B4">
              <w:rPr>
                <w:rFonts w:ascii="Corbel" w:hAnsi="Corbel"/>
                <w:sz w:val="24"/>
                <w:szCs w:val="24"/>
              </w:rPr>
              <w:t>(p)</w:t>
            </w:r>
          </w:p>
          <w:p w14:paraId="0112C287" w14:textId="6899B6F6" w:rsidR="008357ED" w:rsidRPr="00AD613C" w:rsidRDefault="008357ED" w:rsidP="008357ED">
            <w:pPr>
              <w:pStyle w:val="NoSpacing"/>
              <w:rPr>
                <w:rFonts w:ascii="Corbel" w:hAnsi="Corbel"/>
                <w:color w:val="000000"/>
                <w:sz w:val="24"/>
                <w:szCs w:val="24"/>
              </w:rPr>
            </w:pPr>
            <w:r w:rsidRPr="00AD613C">
              <w:rPr>
                <w:rFonts w:ascii="Corbel" w:hAnsi="Corbel"/>
                <w:color w:val="000000"/>
                <w:sz w:val="24"/>
                <w:szCs w:val="24"/>
              </w:rPr>
              <w:t xml:space="preserve">Helsinki Finance Summit on Investor Behavior </w:t>
            </w:r>
            <w:r w:rsidR="000918B4">
              <w:rPr>
                <w:rFonts w:ascii="Corbel" w:hAnsi="Corbel"/>
                <w:color w:val="000000"/>
                <w:sz w:val="24"/>
                <w:szCs w:val="24"/>
              </w:rPr>
              <w:t>(p)</w:t>
            </w:r>
          </w:p>
          <w:p w14:paraId="47BD6466" w14:textId="4895C1ED" w:rsidR="008357ED" w:rsidRPr="00AD613C" w:rsidRDefault="008357ED" w:rsidP="008357ED">
            <w:pPr>
              <w:pStyle w:val="NoSpacing"/>
              <w:rPr>
                <w:rFonts w:ascii="Corbel" w:hAnsi="Corbel"/>
                <w:color w:val="000000"/>
                <w:sz w:val="24"/>
                <w:szCs w:val="24"/>
              </w:rPr>
            </w:pPr>
            <w:r w:rsidRPr="00AD613C">
              <w:rPr>
                <w:rFonts w:ascii="Corbel" w:hAnsi="Corbel"/>
                <w:color w:val="000000"/>
                <w:sz w:val="24"/>
                <w:szCs w:val="24"/>
              </w:rPr>
              <w:t>1</w:t>
            </w:r>
            <w:r w:rsidRPr="00AD613C">
              <w:rPr>
                <w:rFonts w:ascii="Corbel" w:hAnsi="Corbel"/>
                <w:color w:val="000000"/>
                <w:sz w:val="24"/>
                <w:szCs w:val="24"/>
                <w:vertAlign w:val="superscript"/>
              </w:rPr>
              <w:t>st</w:t>
            </w:r>
            <w:r w:rsidRPr="00AD613C">
              <w:rPr>
                <w:rFonts w:ascii="Corbel" w:hAnsi="Corbel"/>
                <w:color w:val="000000"/>
                <w:sz w:val="24"/>
                <w:szCs w:val="24"/>
              </w:rPr>
              <w:t xml:space="preserve"> European Retail Investor Conference </w:t>
            </w:r>
            <w:r w:rsidR="000918B4">
              <w:rPr>
                <w:rFonts w:ascii="Corbel" w:hAnsi="Corbel"/>
                <w:color w:val="000000"/>
                <w:sz w:val="24"/>
                <w:szCs w:val="24"/>
              </w:rPr>
              <w:t>(</w:t>
            </w:r>
            <w:proofErr w:type="spellStart"/>
            <w:proofErr w:type="gramStart"/>
            <w:r w:rsidR="000918B4">
              <w:rPr>
                <w:rFonts w:ascii="Corbel" w:hAnsi="Corbel"/>
                <w:color w:val="000000"/>
                <w:sz w:val="24"/>
                <w:szCs w:val="24"/>
              </w:rPr>
              <w:t>p,d</w:t>
            </w:r>
            <w:proofErr w:type="spellEnd"/>
            <w:proofErr w:type="gramEnd"/>
            <w:r w:rsidR="000918B4">
              <w:rPr>
                <w:rFonts w:ascii="Corbel" w:hAnsi="Corbel"/>
                <w:color w:val="000000"/>
                <w:sz w:val="24"/>
                <w:szCs w:val="24"/>
              </w:rPr>
              <w:t>)</w:t>
            </w:r>
          </w:p>
          <w:p w14:paraId="47C16F1A" w14:textId="0BB138E3" w:rsidR="008357ED" w:rsidRPr="00AD613C" w:rsidRDefault="008357ED" w:rsidP="000918B4">
            <w:pPr>
              <w:pStyle w:val="NoSpacing"/>
              <w:rPr>
                <w:rFonts w:ascii="Corbel" w:hAnsi="Corbel"/>
                <w:color w:val="000000"/>
                <w:sz w:val="24"/>
                <w:szCs w:val="24"/>
              </w:rPr>
            </w:pPr>
            <w:r w:rsidRPr="00AD613C">
              <w:rPr>
                <w:rFonts w:ascii="Corbel" w:hAnsi="Corbel"/>
                <w:color w:val="000000"/>
                <w:sz w:val="24"/>
                <w:szCs w:val="24"/>
              </w:rPr>
              <w:t xml:space="preserve">American Finance Association </w:t>
            </w:r>
            <w:r w:rsidR="000918B4">
              <w:rPr>
                <w:rFonts w:ascii="Corbel" w:hAnsi="Corbel"/>
                <w:color w:val="000000"/>
                <w:sz w:val="24"/>
                <w:szCs w:val="24"/>
              </w:rPr>
              <w:t>(d)</w:t>
            </w:r>
          </w:p>
        </w:tc>
      </w:tr>
      <w:tr w:rsidR="008357ED" w:rsidRPr="00FF60D2" w14:paraId="1A80F34E" w14:textId="77777777" w:rsidTr="00B22E4D">
        <w:tc>
          <w:tcPr>
            <w:tcW w:w="1260" w:type="dxa"/>
          </w:tcPr>
          <w:p w14:paraId="6479BF42" w14:textId="77777777" w:rsidR="008357ED" w:rsidRPr="00AD613C" w:rsidRDefault="008357ED" w:rsidP="00191C08">
            <w:pPr>
              <w:autoSpaceDE w:val="0"/>
              <w:autoSpaceDN w:val="0"/>
              <w:adjustRightInd w:val="0"/>
              <w:spacing w:after="0" w:line="240" w:lineRule="auto"/>
              <w:rPr>
                <w:rFonts w:ascii="Corbel" w:hAnsi="Corbel" w:cs="Garamond"/>
                <w:color w:val="000000"/>
                <w:sz w:val="24"/>
                <w:szCs w:val="24"/>
              </w:rPr>
            </w:pPr>
            <w:r w:rsidRPr="00AD613C">
              <w:rPr>
                <w:rFonts w:ascii="Corbel" w:hAnsi="Corbel" w:cs="Garamond"/>
                <w:color w:val="000000"/>
                <w:sz w:val="24"/>
                <w:szCs w:val="24"/>
              </w:rPr>
              <w:t>2010</w:t>
            </w:r>
          </w:p>
        </w:tc>
        <w:tc>
          <w:tcPr>
            <w:tcW w:w="8100" w:type="dxa"/>
          </w:tcPr>
          <w:p w14:paraId="2DAB2A42" w14:textId="402E3CF1" w:rsidR="008357ED" w:rsidRPr="00AD613C" w:rsidRDefault="008357ED" w:rsidP="000918B4">
            <w:pPr>
              <w:pStyle w:val="NoSpacing"/>
              <w:rPr>
                <w:rFonts w:ascii="Corbel" w:hAnsi="Corbel"/>
                <w:sz w:val="24"/>
                <w:szCs w:val="24"/>
              </w:rPr>
            </w:pPr>
            <w:r w:rsidRPr="00AD613C">
              <w:rPr>
                <w:rFonts w:ascii="Corbel" w:hAnsi="Corbel"/>
                <w:sz w:val="24"/>
                <w:szCs w:val="24"/>
              </w:rPr>
              <w:t xml:space="preserve">Financial Management Association </w:t>
            </w:r>
            <w:r w:rsidR="000918B4">
              <w:rPr>
                <w:rFonts w:ascii="Corbel" w:hAnsi="Corbel"/>
                <w:sz w:val="24"/>
                <w:szCs w:val="24"/>
              </w:rPr>
              <w:t>(p)</w:t>
            </w:r>
          </w:p>
        </w:tc>
      </w:tr>
      <w:tr w:rsidR="008357ED" w:rsidRPr="00FF60D2" w14:paraId="210830D3" w14:textId="77777777" w:rsidTr="00B22E4D">
        <w:tc>
          <w:tcPr>
            <w:tcW w:w="1260" w:type="dxa"/>
          </w:tcPr>
          <w:p w14:paraId="6002BC32" w14:textId="77777777" w:rsidR="008357ED" w:rsidRPr="00AD613C" w:rsidRDefault="008357ED" w:rsidP="00191C08">
            <w:pPr>
              <w:autoSpaceDE w:val="0"/>
              <w:autoSpaceDN w:val="0"/>
              <w:adjustRightInd w:val="0"/>
              <w:spacing w:after="0" w:line="240" w:lineRule="auto"/>
              <w:rPr>
                <w:rFonts w:ascii="Corbel" w:hAnsi="Corbel" w:cs="Garamond"/>
                <w:color w:val="000000"/>
                <w:sz w:val="24"/>
                <w:szCs w:val="24"/>
              </w:rPr>
            </w:pPr>
            <w:r w:rsidRPr="00AD613C">
              <w:rPr>
                <w:rFonts w:ascii="Corbel" w:hAnsi="Corbel" w:cs="Garamond"/>
                <w:color w:val="000000"/>
                <w:sz w:val="24"/>
                <w:szCs w:val="24"/>
              </w:rPr>
              <w:t>2008</w:t>
            </w:r>
          </w:p>
        </w:tc>
        <w:tc>
          <w:tcPr>
            <w:tcW w:w="8100" w:type="dxa"/>
          </w:tcPr>
          <w:p w14:paraId="63FAA13B" w14:textId="6CEAE78C" w:rsidR="008357ED" w:rsidRPr="00AD613C" w:rsidRDefault="008357ED" w:rsidP="000918B4">
            <w:pPr>
              <w:pStyle w:val="NoSpacing"/>
              <w:rPr>
                <w:rFonts w:ascii="Corbel" w:hAnsi="Corbel"/>
                <w:sz w:val="24"/>
                <w:szCs w:val="24"/>
              </w:rPr>
            </w:pPr>
            <w:r w:rsidRPr="00AD613C">
              <w:rPr>
                <w:rFonts w:ascii="Corbel" w:hAnsi="Corbel"/>
                <w:sz w:val="24"/>
                <w:szCs w:val="24"/>
              </w:rPr>
              <w:t xml:space="preserve">European Finance Association </w:t>
            </w:r>
            <w:r w:rsidR="000918B4">
              <w:rPr>
                <w:rFonts w:ascii="Corbel" w:hAnsi="Corbel"/>
                <w:sz w:val="24"/>
                <w:szCs w:val="24"/>
              </w:rPr>
              <w:t>(</w:t>
            </w:r>
            <w:proofErr w:type="spellStart"/>
            <w:proofErr w:type="gramStart"/>
            <w:r w:rsidR="000918B4">
              <w:rPr>
                <w:rFonts w:ascii="Corbel" w:hAnsi="Corbel"/>
                <w:sz w:val="24"/>
                <w:szCs w:val="24"/>
              </w:rPr>
              <w:t>p,d</w:t>
            </w:r>
            <w:proofErr w:type="spellEnd"/>
            <w:proofErr w:type="gramEnd"/>
            <w:r w:rsidR="000918B4">
              <w:rPr>
                <w:rFonts w:ascii="Corbel" w:hAnsi="Corbel"/>
                <w:sz w:val="24"/>
                <w:szCs w:val="24"/>
              </w:rPr>
              <w:t>)</w:t>
            </w:r>
          </w:p>
        </w:tc>
      </w:tr>
      <w:tr w:rsidR="008357ED" w:rsidRPr="00FF60D2" w14:paraId="3657F255" w14:textId="77777777" w:rsidTr="00B22E4D">
        <w:tc>
          <w:tcPr>
            <w:tcW w:w="1260" w:type="dxa"/>
          </w:tcPr>
          <w:p w14:paraId="5245C0B4" w14:textId="4B836392" w:rsidR="008357ED" w:rsidRPr="00AD613C" w:rsidRDefault="008357ED" w:rsidP="00191C08">
            <w:pPr>
              <w:autoSpaceDE w:val="0"/>
              <w:autoSpaceDN w:val="0"/>
              <w:adjustRightInd w:val="0"/>
              <w:spacing w:after="0" w:line="240" w:lineRule="auto"/>
              <w:rPr>
                <w:rFonts w:ascii="Corbel" w:hAnsi="Corbel" w:cs="Garamond"/>
                <w:color w:val="000000"/>
                <w:sz w:val="24"/>
                <w:szCs w:val="24"/>
              </w:rPr>
            </w:pPr>
            <w:r w:rsidRPr="00AD613C">
              <w:rPr>
                <w:rFonts w:ascii="Corbel" w:hAnsi="Corbel" w:cs="Garamond"/>
                <w:color w:val="000000"/>
                <w:sz w:val="24"/>
                <w:szCs w:val="24"/>
              </w:rPr>
              <w:t>2007</w:t>
            </w:r>
          </w:p>
        </w:tc>
        <w:tc>
          <w:tcPr>
            <w:tcW w:w="8100" w:type="dxa"/>
          </w:tcPr>
          <w:p w14:paraId="58FEA01E" w14:textId="70C4AC1D" w:rsidR="008357ED" w:rsidRPr="00AD613C" w:rsidRDefault="008357ED" w:rsidP="008357ED">
            <w:pPr>
              <w:pStyle w:val="NoSpacing"/>
              <w:rPr>
                <w:rFonts w:ascii="Corbel" w:hAnsi="Corbel"/>
                <w:sz w:val="24"/>
                <w:szCs w:val="24"/>
              </w:rPr>
            </w:pPr>
            <w:r w:rsidRPr="00AD613C">
              <w:rPr>
                <w:rFonts w:ascii="Corbel" w:hAnsi="Corbel"/>
                <w:sz w:val="24"/>
                <w:szCs w:val="24"/>
              </w:rPr>
              <w:t xml:space="preserve">Western Finance Association </w:t>
            </w:r>
            <w:r w:rsidR="000918B4">
              <w:rPr>
                <w:rFonts w:ascii="Corbel" w:hAnsi="Corbel"/>
                <w:sz w:val="24"/>
                <w:szCs w:val="24"/>
              </w:rPr>
              <w:t>(p)</w:t>
            </w:r>
          </w:p>
          <w:p w14:paraId="3B5179DD" w14:textId="4CAF2B4E" w:rsidR="008357ED" w:rsidRPr="00AD613C" w:rsidRDefault="008357ED" w:rsidP="008357ED">
            <w:pPr>
              <w:pStyle w:val="NoSpacing"/>
              <w:rPr>
                <w:rFonts w:ascii="Corbel" w:hAnsi="Corbel"/>
                <w:sz w:val="24"/>
                <w:szCs w:val="24"/>
              </w:rPr>
            </w:pPr>
            <w:r w:rsidRPr="00AD613C">
              <w:rPr>
                <w:rFonts w:ascii="Corbel" w:hAnsi="Corbel"/>
                <w:sz w:val="24"/>
                <w:szCs w:val="24"/>
              </w:rPr>
              <w:t>Financial Management Association</w:t>
            </w:r>
            <w:r w:rsidR="004F323A">
              <w:rPr>
                <w:rFonts w:ascii="Corbel" w:hAnsi="Corbel"/>
                <w:sz w:val="24"/>
                <w:szCs w:val="24"/>
              </w:rPr>
              <w:t xml:space="preserve"> </w:t>
            </w:r>
            <w:r w:rsidR="000918B4">
              <w:rPr>
                <w:rFonts w:ascii="Corbel" w:hAnsi="Corbel"/>
                <w:sz w:val="24"/>
                <w:szCs w:val="24"/>
              </w:rPr>
              <w:t>(</w:t>
            </w:r>
            <w:proofErr w:type="spellStart"/>
            <w:proofErr w:type="gramStart"/>
            <w:r w:rsidR="000918B4">
              <w:rPr>
                <w:rFonts w:ascii="Corbel" w:hAnsi="Corbel"/>
                <w:sz w:val="24"/>
                <w:szCs w:val="24"/>
              </w:rPr>
              <w:t>p,d</w:t>
            </w:r>
            <w:proofErr w:type="spellEnd"/>
            <w:proofErr w:type="gramEnd"/>
            <w:r w:rsidR="000918B4">
              <w:rPr>
                <w:rFonts w:ascii="Corbel" w:hAnsi="Corbel"/>
                <w:sz w:val="24"/>
                <w:szCs w:val="24"/>
              </w:rPr>
              <w:t>)</w:t>
            </w:r>
          </w:p>
          <w:p w14:paraId="3FBCDA64" w14:textId="4DF4015E" w:rsidR="008357ED" w:rsidRPr="00AD613C" w:rsidRDefault="008357ED" w:rsidP="008357ED">
            <w:pPr>
              <w:pStyle w:val="NoSpacing"/>
              <w:rPr>
                <w:rFonts w:ascii="Corbel" w:hAnsi="Corbel"/>
                <w:sz w:val="24"/>
                <w:szCs w:val="24"/>
              </w:rPr>
            </w:pPr>
            <w:r w:rsidRPr="00AD613C">
              <w:rPr>
                <w:rFonts w:ascii="Corbel" w:hAnsi="Corbel"/>
                <w:sz w:val="24"/>
                <w:szCs w:val="24"/>
              </w:rPr>
              <w:t>Northern Finance Association</w:t>
            </w:r>
            <w:r w:rsidR="004F323A">
              <w:rPr>
                <w:rFonts w:ascii="Corbel" w:hAnsi="Corbel"/>
                <w:sz w:val="24"/>
                <w:szCs w:val="24"/>
              </w:rPr>
              <w:t xml:space="preserve"> </w:t>
            </w:r>
            <w:r w:rsidR="000918B4">
              <w:rPr>
                <w:rFonts w:ascii="Corbel" w:hAnsi="Corbel"/>
                <w:sz w:val="24"/>
                <w:szCs w:val="24"/>
              </w:rPr>
              <w:t>(</w:t>
            </w:r>
            <w:proofErr w:type="spellStart"/>
            <w:proofErr w:type="gramStart"/>
            <w:r w:rsidR="000918B4">
              <w:rPr>
                <w:rFonts w:ascii="Corbel" w:hAnsi="Corbel"/>
                <w:sz w:val="24"/>
                <w:szCs w:val="24"/>
              </w:rPr>
              <w:t>p,d</w:t>
            </w:r>
            <w:proofErr w:type="spellEnd"/>
            <w:proofErr w:type="gramEnd"/>
            <w:r w:rsidR="000918B4">
              <w:rPr>
                <w:rFonts w:ascii="Corbel" w:hAnsi="Corbel"/>
                <w:sz w:val="24"/>
                <w:szCs w:val="24"/>
              </w:rPr>
              <w:t>)</w:t>
            </w:r>
          </w:p>
          <w:p w14:paraId="4B1316A1" w14:textId="26814FA2" w:rsidR="008357ED" w:rsidRPr="00AD613C" w:rsidRDefault="008357ED" w:rsidP="000918B4">
            <w:pPr>
              <w:pStyle w:val="NoSpacing"/>
              <w:rPr>
                <w:rFonts w:ascii="Corbel" w:hAnsi="Corbel"/>
                <w:sz w:val="24"/>
                <w:szCs w:val="24"/>
              </w:rPr>
            </w:pPr>
            <w:r w:rsidRPr="00AD613C">
              <w:rPr>
                <w:rFonts w:ascii="Corbel" w:hAnsi="Corbel"/>
                <w:sz w:val="24"/>
                <w:szCs w:val="24"/>
              </w:rPr>
              <w:t xml:space="preserve">Midwest Finance Association </w:t>
            </w:r>
            <w:r w:rsidR="000918B4">
              <w:rPr>
                <w:rFonts w:ascii="Corbel" w:hAnsi="Corbel"/>
                <w:sz w:val="24"/>
                <w:szCs w:val="24"/>
              </w:rPr>
              <w:t>(</w:t>
            </w:r>
            <w:proofErr w:type="spellStart"/>
            <w:proofErr w:type="gramStart"/>
            <w:r w:rsidR="000918B4">
              <w:rPr>
                <w:rFonts w:ascii="Corbel" w:hAnsi="Corbel"/>
                <w:sz w:val="24"/>
                <w:szCs w:val="24"/>
              </w:rPr>
              <w:t>p,d</w:t>
            </w:r>
            <w:proofErr w:type="spellEnd"/>
            <w:proofErr w:type="gramEnd"/>
            <w:r w:rsidR="000918B4">
              <w:rPr>
                <w:rFonts w:ascii="Corbel" w:hAnsi="Corbel"/>
                <w:sz w:val="24"/>
                <w:szCs w:val="24"/>
              </w:rPr>
              <w:t>)</w:t>
            </w:r>
          </w:p>
        </w:tc>
      </w:tr>
      <w:tr w:rsidR="007379B1" w:rsidRPr="00FF60D2" w14:paraId="20823562" w14:textId="77777777" w:rsidTr="00B22E4D">
        <w:tc>
          <w:tcPr>
            <w:tcW w:w="1260" w:type="dxa"/>
          </w:tcPr>
          <w:p w14:paraId="6A75ABFF" w14:textId="77777777" w:rsidR="007379B1" w:rsidRPr="00AD613C" w:rsidRDefault="007379B1" w:rsidP="00191C08">
            <w:pPr>
              <w:autoSpaceDE w:val="0"/>
              <w:autoSpaceDN w:val="0"/>
              <w:adjustRightInd w:val="0"/>
              <w:spacing w:after="0" w:line="240" w:lineRule="auto"/>
              <w:rPr>
                <w:rFonts w:ascii="Corbel" w:hAnsi="Corbel" w:cs="Garamond"/>
                <w:color w:val="000000"/>
                <w:sz w:val="24"/>
                <w:szCs w:val="24"/>
              </w:rPr>
            </w:pPr>
          </w:p>
        </w:tc>
        <w:tc>
          <w:tcPr>
            <w:tcW w:w="8100" w:type="dxa"/>
          </w:tcPr>
          <w:p w14:paraId="3F544FB2" w14:textId="77777777" w:rsidR="007379B1" w:rsidRPr="00AD613C" w:rsidRDefault="007379B1" w:rsidP="008357ED">
            <w:pPr>
              <w:pStyle w:val="NoSpacing"/>
              <w:rPr>
                <w:rFonts w:ascii="Corbel" w:hAnsi="Corbel"/>
                <w:sz w:val="24"/>
                <w:szCs w:val="24"/>
              </w:rPr>
            </w:pPr>
          </w:p>
        </w:tc>
      </w:tr>
    </w:tbl>
    <w:p w14:paraId="67E77392" w14:textId="4759665B" w:rsidR="00554D67" w:rsidRPr="00FF60D2" w:rsidRDefault="005F7B3F" w:rsidP="00A95630">
      <w:pPr>
        <w:pBdr>
          <w:bottom w:val="single" w:sz="6" w:space="1" w:color="auto"/>
        </w:pBdr>
        <w:autoSpaceDE w:val="0"/>
        <w:autoSpaceDN w:val="0"/>
        <w:adjustRightInd w:val="0"/>
        <w:spacing w:after="0" w:line="240" w:lineRule="auto"/>
        <w:rPr>
          <w:rFonts w:ascii="Corbel" w:hAnsi="Corbel" w:cs="Garamond-Bold"/>
          <w:b/>
          <w:bCs/>
          <w:smallCaps/>
          <w:color w:val="000000"/>
          <w:spacing w:val="30"/>
          <w:sz w:val="28"/>
          <w:szCs w:val="28"/>
        </w:rPr>
      </w:pPr>
      <w:r w:rsidRPr="00FF60D2">
        <w:rPr>
          <w:rFonts w:ascii="Corbel" w:hAnsi="Corbel" w:cs="Garamond-Bold"/>
          <w:b/>
          <w:bCs/>
          <w:smallCaps/>
          <w:color w:val="000000"/>
          <w:spacing w:val="30"/>
          <w:sz w:val="28"/>
          <w:szCs w:val="28"/>
        </w:rPr>
        <w:t>Teaching</w:t>
      </w:r>
    </w:p>
    <w:tbl>
      <w:tblPr>
        <w:tblW w:w="0" w:type="auto"/>
        <w:tblLook w:val="00A0" w:firstRow="1" w:lastRow="0" w:firstColumn="1" w:lastColumn="0" w:noHBand="0" w:noVBand="0"/>
      </w:tblPr>
      <w:tblGrid>
        <w:gridCol w:w="1908"/>
        <w:gridCol w:w="7668"/>
      </w:tblGrid>
      <w:tr w:rsidR="00FD4576" w:rsidRPr="00FF60D2" w14:paraId="068D27D5" w14:textId="77777777" w:rsidTr="002521C6">
        <w:tc>
          <w:tcPr>
            <w:tcW w:w="1908" w:type="dxa"/>
          </w:tcPr>
          <w:p w14:paraId="308D134E" w14:textId="77526369" w:rsidR="00FD4576" w:rsidRDefault="00FD4576" w:rsidP="001431A0">
            <w:pPr>
              <w:autoSpaceDE w:val="0"/>
              <w:autoSpaceDN w:val="0"/>
              <w:adjustRightInd w:val="0"/>
              <w:spacing w:after="0"/>
              <w:rPr>
                <w:rFonts w:ascii="Corbel" w:hAnsi="Corbel" w:cs="Garamond"/>
                <w:color w:val="000000"/>
                <w:sz w:val="24"/>
                <w:szCs w:val="24"/>
              </w:rPr>
            </w:pPr>
            <w:r>
              <w:rPr>
                <w:rFonts w:ascii="Corbel" w:hAnsi="Corbel" w:cs="Garamond"/>
                <w:color w:val="000000"/>
                <w:sz w:val="24"/>
                <w:szCs w:val="24"/>
              </w:rPr>
              <w:t>2021 –</w:t>
            </w:r>
          </w:p>
        </w:tc>
        <w:tc>
          <w:tcPr>
            <w:tcW w:w="7668" w:type="dxa"/>
          </w:tcPr>
          <w:p w14:paraId="2F2A5860" w14:textId="7F186226" w:rsidR="00FD4576" w:rsidRDefault="00FD4576" w:rsidP="00191C08">
            <w:pPr>
              <w:autoSpaceDE w:val="0"/>
              <w:autoSpaceDN w:val="0"/>
              <w:adjustRightInd w:val="0"/>
              <w:spacing w:after="0"/>
              <w:rPr>
                <w:rFonts w:ascii="Corbel" w:hAnsi="Corbel" w:cs="Garamond"/>
                <w:color w:val="000000"/>
                <w:sz w:val="24"/>
                <w:szCs w:val="24"/>
              </w:rPr>
            </w:pPr>
            <w:r>
              <w:rPr>
                <w:rFonts w:ascii="Corbel" w:hAnsi="Corbel" w:cs="Garamond"/>
                <w:color w:val="000000"/>
                <w:sz w:val="24"/>
                <w:szCs w:val="24"/>
              </w:rPr>
              <w:t>Quant Finance (undergraduate)</w:t>
            </w:r>
          </w:p>
        </w:tc>
      </w:tr>
      <w:tr w:rsidR="00E41A0F" w:rsidRPr="00FF60D2" w14:paraId="4A93CE3A" w14:textId="77777777" w:rsidTr="002521C6">
        <w:tc>
          <w:tcPr>
            <w:tcW w:w="1908" w:type="dxa"/>
          </w:tcPr>
          <w:p w14:paraId="3CC8B27B" w14:textId="14AC066E" w:rsidR="00E41A0F" w:rsidRDefault="00E41A0F" w:rsidP="001431A0">
            <w:pPr>
              <w:autoSpaceDE w:val="0"/>
              <w:autoSpaceDN w:val="0"/>
              <w:adjustRightInd w:val="0"/>
              <w:spacing w:after="0"/>
              <w:rPr>
                <w:rFonts w:ascii="Corbel" w:hAnsi="Corbel" w:cs="Garamond"/>
                <w:color w:val="000000"/>
                <w:sz w:val="24"/>
                <w:szCs w:val="24"/>
              </w:rPr>
            </w:pPr>
            <w:r>
              <w:rPr>
                <w:rFonts w:ascii="Corbel" w:hAnsi="Corbel" w:cs="Garamond"/>
                <w:color w:val="000000"/>
                <w:sz w:val="24"/>
                <w:szCs w:val="24"/>
              </w:rPr>
              <w:t xml:space="preserve">2019 </w:t>
            </w:r>
            <w:r w:rsidRPr="00FF60D2">
              <w:rPr>
                <w:rFonts w:ascii="Corbel" w:hAnsi="Corbel" w:cs="Garamond"/>
                <w:color w:val="000000"/>
                <w:sz w:val="24"/>
                <w:szCs w:val="24"/>
              </w:rPr>
              <w:t>–</w:t>
            </w:r>
          </w:p>
        </w:tc>
        <w:tc>
          <w:tcPr>
            <w:tcW w:w="7668" w:type="dxa"/>
          </w:tcPr>
          <w:p w14:paraId="7A73E136" w14:textId="6571E997" w:rsidR="00E41A0F" w:rsidRDefault="00E41A0F" w:rsidP="00191C08">
            <w:pPr>
              <w:autoSpaceDE w:val="0"/>
              <w:autoSpaceDN w:val="0"/>
              <w:adjustRightInd w:val="0"/>
              <w:spacing w:after="0"/>
              <w:rPr>
                <w:rFonts w:ascii="Corbel" w:hAnsi="Corbel" w:cs="Garamond"/>
                <w:color w:val="000000"/>
                <w:sz w:val="24"/>
                <w:szCs w:val="24"/>
              </w:rPr>
            </w:pPr>
            <w:r>
              <w:rPr>
                <w:rFonts w:ascii="Corbel" w:hAnsi="Corbel" w:cs="Garamond"/>
                <w:color w:val="000000"/>
                <w:sz w:val="24"/>
                <w:szCs w:val="24"/>
              </w:rPr>
              <w:t>Data Analytics for Research (PhD)</w:t>
            </w:r>
          </w:p>
        </w:tc>
      </w:tr>
      <w:tr w:rsidR="0032788E" w:rsidRPr="00FF60D2" w14:paraId="07C13998" w14:textId="77777777" w:rsidTr="002521C6">
        <w:tc>
          <w:tcPr>
            <w:tcW w:w="1908" w:type="dxa"/>
          </w:tcPr>
          <w:p w14:paraId="722C708D" w14:textId="392ABA69" w:rsidR="0032788E" w:rsidRPr="00FF60D2" w:rsidRDefault="0032788E" w:rsidP="001431A0">
            <w:pPr>
              <w:autoSpaceDE w:val="0"/>
              <w:autoSpaceDN w:val="0"/>
              <w:adjustRightInd w:val="0"/>
              <w:spacing w:after="0"/>
              <w:rPr>
                <w:rFonts w:ascii="Corbel" w:hAnsi="Corbel" w:cs="Garamond"/>
                <w:color w:val="000000"/>
                <w:sz w:val="24"/>
                <w:szCs w:val="24"/>
              </w:rPr>
            </w:pPr>
            <w:r>
              <w:rPr>
                <w:rFonts w:ascii="Corbel" w:hAnsi="Corbel" w:cs="Garamond"/>
                <w:color w:val="000000"/>
                <w:sz w:val="24"/>
                <w:szCs w:val="24"/>
              </w:rPr>
              <w:t xml:space="preserve">2016 </w:t>
            </w:r>
            <w:r w:rsidRPr="00FF60D2">
              <w:rPr>
                <w:rFonts w:ascii="Corbel" w:hAnsi="Corbel" w:cs="Garamond"/>
                <w:color w:val="000000"/>
                <w:sz w:val="24"/>
                <w:szCs w:val="24"/>
              </w:rPr>
              <w:t>–</w:t>
            </w:r>
          </w:p>
        </w:tc>
        <w:tc>
          <w:tcPr>
            <w:tcW w:w="7668" w:type="dxa"/>
          </w:tcPr>
          <w:p w14:paraId="2DE6BBD9" w14:textId="27019827" w:rsidR="00D94626" w:rsidRPr="000A0F8A" w:rsidRDefault="0032788E" w:rsidP="000A0F8A">
            <w:pPr>
              <w:autoSpaceDE w:val="0"/>
              <w:autoSpaceDN w:val="0"/>
              <w:adjustRightInd w:val="0"/>
              <w:spacing w:after="0"/>
              <w:rPr>
                <w:rFonts w:ascii="Corbel" w:hAnsi="Corbel" w:cs="Garamond"/>
                <w:color w:val="000000"/>
                <w:sz w:val="24"/>
                <w:szCs w:val="24"/>
              </w:rPr>
            </w:pPr>
            <w:r>
              <w:rPr>
                <w:rFonts w:ascii="Corbel" w:hAnsi="Corbel" w:cs="Garamond"/>
                <w:color w:val="000000"/>
                <w:sz w:val="24"/>
                <w:szCs w:val="24"/>
              </w:rPr>
              <w:t>Financial Data Analytics (MBA and undergraduate)</w:t>
            </w:r>
          </w:p>
        </w:tc>
      </w:tr>
      <w:tr w:rsidR="00E0640C" w:rsidRPr="00FF60D2" w14:paraId="2D9ED1A8" w14:textId="77777777" w:rsidTr="002521C6">
        <w:tc>
          <w:tcPr>
            <w:tcW w:w="1908" w:type="dxa"/>
          </w:tcPr>
          <w:p w14:paraId="14B68B5E" w14:textId="0332B06F" w:rsidR="00E0640C" w:rsidRDefault="00E0640C" w:rsidP="00FC6438">
            <w:pPr>
              <w:autoSpaceDE w:val="0"/>
              <w:autoSpaceDN w:val="0"/>
              <w:adjustRightInd w:val="0"/>
              <w:spacing w:after="0"/>
              <w:rPr>
                <w:rFonts w:ascii="Corbel" w:hAnsi="Corbel" w:cs="Garamond"/>
                <w:color w:val="000000"/>
                <w:sz w:val="24"/>
                <w:szCs w:val="24"/>
              </w:rPr>
            </w:pPr>
            <w:r>
              <w:rPr>
                <w:rFonts w:ascii="Corbel" w:hAnsi="Corbel" w:cs="Garamond"/>
                <w:color w:val="000000"/>
                <w:sz w:val="24"/>
                <w:szCs w:val="24"/>
              </w:rPr>
              <w:t>2020</w:t>
            </w:r>
          </w:p>
        </w:tc>
        <w:tc>
          <w:tcPr>
            <w:tcW w:w="7668" w:type="dxa"/>
          </w:tcPr>
          <w:p w14:paraId="3A0D5C68" w14:textId="0E031596" w:rsidR="00E0640C" w:rsidRPr="0032788E" w:rsidRDefault="00E0640C" w:rsidP="00F547D5">
            <w:pPr>
              <w:autoSpaceDE w:val="0"/>
              <w:autoSpaceDN w:val="0"/>
              <w:adjustRightInd w:val="0"/>
              <w:spacing w:after="0"/>
              <w:rPr>
                <w:rFonts w:ascii="Corbel" w:hAnsi="Corbel" w:cs="Garamond"/>
                <w:iCs/>
                <w:color w:val="000000"/>
                <w:sz w:val="24"/>
                <w:szCs w:val="24"/>
              </w:rPr>
            </w:pPr>
            <w:r w:rsidRPr="00E0640C">
              <w:rPr>
                <w:rFonts w:ascii="Corbel" w:hAnsi="Corbel" w:cs="Garamond"/>
                <w:iCs/>
                <w:color w:val="000000"/>
                <w:sz w:val="24"/>
                <w:szCs w:val="24"/>
              </w:rPr>
              <w:t>Empirical Methodology in Finance</w:t>
            </w:r>
            <w:r>
              <w:rPr>
                <w:rFonts w:ascii="Corbel" w:hAnsi="Corbel" w:cs="Garamond"/>
                <w:iCs/>
                <w:color w:val="000000"/>
                <w:sz w:val="24"/>
                <w:szCs w:val="24"/>
              </w:rPr>
              <w:t xml:space="preserve"> (PhD; University of Michigan)</w:t>
            </w:r>
          </w:p>
        </w:tc>
      </w:tr>
      <w:tr w:rsidR="00706FD2" w:rsidRPr="00FF60D2" w14:paraId="1DE36E73" w14:textId="77777777" w:rsidTr="002521C6">
        <w:tc>
          <w:tcPr>
            <w:tcW w:w="1908" w:type="dxa"/>
          </w:tcPr>
          <w:p w14:paraId="3549A505" w14:textId="15A3F026" w:rsidR="00706FD2" w:rsidRPr="00FF60D2" w:rsidRDefault="00FC6438" w:rsidP="00FC6438">
            <w:pPr>
              <w:autoSpaceDE w:val="0"/>
              <w:autoSpaceDN w:val="0"/>
              <w:adjustRightInd w:val="0"/>
              <w:spacing w:after="0"/>
              <w:rPr>
                <w:rFonts w:ascii="Corbel" w:hAnsi="Corbel" w:cs="Garamond"/>
                <w:color w:val="000000"/>
                <w:sz w:val="24"/>
                <w:szCs w:val="24"/>
              </w:rPr>
            </w:pPr>
            <w:r>
              <w:rPr>
                <w:rFonts w:ascii="Corbel" w:hAnsi="Corbel" w:cs="Garamond"/>
                <w:color w:val="000000"/>
                <w:sz w:val="24"/>
                <w:szCs w:val="24"/>
              </w:rPr>
              <w:t>2010 –</w:t>
            </w:r>
            <w:r w:rsidR="00E41A0F">
              <w:rPr>
                <w:rFonts w:ascii="Corbel" w:hAnsi="Corbel" w:cs="Garamond"/>
                <w:color w:val="000000"/>
                <w:sz w:val="24"/>
                <w:szCs w:val="24"/>
              </w:rPr>
              <w:t xml:space="preserve"> 2018</w:t>
            </w:r>
          </w:p>
        </w:tc>
        <w:tc>
          <w:tcPr>
            <w:tcW w:w="7668" w:type="dxa"/>
          </w:tcPr>
          <w:p w14:paraId="71567C17" w14:textId="610C2A31" w:rsidR="00392C2F" w:rsidRPr="00F547D5" w:rsidRDefault="00706FD2" w:rsidP="00F547D5">
            <w:pPr>
              <w:autoSpaceDE w:val="0"/>
              <w:autoSpaceDN w:val="0"/>
              <w:adjustRightInd w:val="0"/>
              <w:spacing w:after="0"/>
              <w:rPr>
                <w:rFonts w:ascii="Corbel" w:hAnsi="Corbel" w:cs="Garamond"/>
                <w:color w:val="000000"/>
                <w:sz w:val="24"/>
                <w:szCs w:val="24"/>
              </w:rPr>
            </w:pPr>
            <w:r w:rsidRPr="0032788E">
              <w:rPr>
                <w:rFonts w:ascii="Corbel" w:hAnsi="Corbel" w:cs="Garamond"/>
                <w:iCs/>
                <w:color w:val="000000"/>
                <w:sz w:val="24"/>
                <w:szCs w:val="24"/>
              </w:rPr>
              <w:t>Empirical Asset Pricing</w:t>
            </w:r>
            <w:r w:rsidRPr="00FF60D2">
              <w:rPr>
                <w:rFonts w:ascii="Corbel" w:hAnsi="Corbel" w:cs="Garamond"/>
                <w:color w:val="000000"/>
                <w:sz w:val="24"/>
                <w:szCs w:val="24"/>
              </w:rPr>
              <w:t xml:space="preserve"> (PhD)</w:t>
            </w:r>
          </w:p>
        </w:tc>
      </w:tr>
      <w:tr w:rsidR="00D96B1A" w:rsidRPr="00FF60D2" w14:paraId="43BC3314" w14:textId="77777777" w:rsidTr="002521C6">
        <w:tc>
          <w:tcPr>
            <w:tcW w:w="1908" w:type="dxa"/>
          </w:tcPr>
          <w:p w14:paraId="3911016D" w14:textId="6638D1A3" w:rsidR="00D96B1A" w:rsidRPr="00FF60D2" w:rsidRDefault="00D96B1A" w:rsidP="001431A0">
            <w:pPr>
              <w:autoSpaceDE w:val="0"/>
              <w:autoSpaceDN w:val="0"/>
              <w:adjustRightInd w:val="0"/>
              <w:spacing w:after="0"/>
              <w:rPr>
                <w:rFonts w:ascii="Corbel" w:hAnsi="Corbel" w:cs="Garamond"/>
                <w:color w:val="000000"/>
                <w:sz w:val="24"/>
                <w:szCs w:val="24"/>
              </w:rPr>
            </w:pPr>
            <w:r w:rsidRPr="00FF60D2">
              <w:rPr>
                <w:rFonts w:ascii="Corbel" w:hAnsi="Corbel" w:cs="Garamond"/>
                <w:color w:val="000000"/>
                <w:sz w:val="24"/>
                <w:szCs w:val="24"/>
              </w:rPr>
              <w:t>2009</w:t>
            </w:r>
            <w:r w:rsidR="00706FD2" w:rsidRPr="00FF60D2">
              <w:rPr>
                <w:rFonts w:ascii="Corbel" w:hAnsi="Corbel" w:cs="Garamond"/>
                <w:color w:val="000000"/>
                <w:sz w:val="24"/>
                <w:szCs w:val="24"/>
              </w:rPr>
              <w:t xml:space="preserve"> – 201</w:t>
            </w:r>
            <w:r w:rsidR="001431A0">
              <w:rPr>
                <w:rFonts w:ascii="Corbel" w:hAnsi="Corbel" w:cs="Garamond"/>
                <w:color w:val="000000"/>
                <w:sz w:val="24"/>
                <w:szCs w:val="24"/>
              </w:rPr>
              <w:t>5</w:t>
            </w:r>
          </w:p>
        </w:tc>
        <w:tc>
          <w:tcPr>
            <w:tcW w:w="7668" w:type="dxa"/>
          </w:tcPr>
          <w:p w14:paraId="2038F282" w14:textId="243E20D1" w:rsidR="00514963" w:rsidRPr="00F547D5" w:rsidRDefault="00D96B1A" w:rsidP="00F547D5">
            <w:pPr>
              <w:autoSpaceDE w:val="0"/>
              <w:autoSpaceDN w:val="0"/>
              <w:adjustRightInd w:val="0"/>
              <w:spacing w:after="0"/>
              <w:rPr>
                <w:rFonts w:ascii="Corbel" w:hAnsi="Corbel" w:cs="Garamond"/>
                <w:color w:val="000000"/>
                <w:sz w:val="24"/>
                <w:szCs w:val="24"/>
              </w:rPr>
            </w:pPr>
            <w:r w:rsidRPr="0032788E">
              <w:rPr>
                <w:rFonts w:ascii="Corbel" w:hAnsi="Corbel" w:cs="Garamond"/>
                <w:color w:val="000000"/>
                <w:sz w:val="24"/>
                <w:szCs w:val="24"/>
              </w:rPr>
              <w:t>Security Trading and Market Making</w:t>
            </w:r>
            <w:r w:rsidR="005F7B3F" w:rsidRPr="00FF60D2">
              <w:rPr>
                <w:rFonts w:ascii="Corbel" w:hAnsi="Corbel" w:cs="Garamond"/>
                <w:color w:val="000000"/>
                <w:sz w:val="24"/>
                <w:szCs w:val="24"/>
              </w:rPr>
              <w:t xml:space="preserve"> (</w:t>
            </w:r>
            <w:r w:rsidR="00706FD2" w:rsidRPr="00FF60D2">
              <w:rPr>
                <w:rFonts w:ascii="Corbel" w:hAnsi="Corbel" w:cs="Garamond"/>
                <w:color w:val="000000"/>
                <w:sz w:val="24"/>
                <w:szCs w:val="24"/>
              </w:rPr>
              <w:t>undergraduate</w:t>
            </w:r>
            <w:r w:rsidR="005F7B3F" w:rsidRPr="00FF60D2">
              <w:rPr>
                <w:rFonts w:ascii="Corbel" w:hAnsi="Corbel" w:cs="Garamond"/>
                <w:color w:val="000000"/>
                <w:sz w:val="24"/>
                <w:szCs w:val="24"/>
              </w:rPr>
              <w:t>)</w:t>
            </w:r>
          </w:p>
        </w:tc>
      </w:tr>
      <w:tr w:rsidR="00554D67" w:rsidRPr="00FF60D2" w14:paraId="71709E7D" w14:textId="77777777" w:rsidTr="002521C6">
        <w:tc>
          <w:tcPr>
            <w:tcW w:w="1908" w:type="dxa"/>
          </w:tcPr>
          <w:p w14:paraId="2600558B" w14:textId="77777777" w:rsidR="00554D67" w:rsidRPr="00FF60D2" w:rsidRDefault="00554D67" w:rsidP="002521C6">
            <w:pPr>
              <w:autoSpaceDE w:val="0"/>
              <w:autoSpaceDN w:val="0"/>
              <w:adjustRightInd w:val="0"/>
              <w:spacing w:after="0"/>
              <w:rPr>
                <w:rFonts w:ascii="Corbel" w:hAnsi="Corbel" w:cs="Garamond"/>
                <w:color w:val="000000"/>
                <w:sz w:val="24"/>
                <w:szCs w:val="24"/>
              </w:rPr>
            </w:pPr>
            <w:r w:rsidRPr="00FF60D2">
              <w:rPr>
                <w:rFonts w:ascii="Corbel" w:hAnsi="Corbel" w:cs="Garamond"/>
                <w:color w:val="000000"/>
                <w:sz w:val="24"/>
                <w:szCs w:val="24"/>
              </w:rPr>
              <w:t>2004</w:t>
            </w:r>
          </w:p>
        </w:tc>
        <w:tc>
          <w:tcPr>
            <w:tcW w:w="7668" w:type="dxa"/>
          </w:tcPr>
          <w:p w14:paraId="75DE6FB6" w14:textId="1D62514A" w:rsidR="00184399" w:rsidRPr="00FF60D2" w:rsidRDefault="00554D67" w:rsidP="00184399">
            <w:pPr>
              <w:autoSpaceDE w:val="0"/>
              <w:autoSpaceDN w:val="0"/>
              <w:adjustRightInd w:val="0"/>
              <w:spacing w:after="0"/>
              <w:rPr>
                <w:rFonts w:ascii="Corbel" w:hAnsi="Corbel" w:cs="Garamond-Italic"/>
                <w:iCs/>
                <w:color w:val="000000"/>
                <w:sz w:val="24"/>
                <w:szCs w:val="24"/>
              </w:rPr>
            </w:pPr>
            <w:r w:rsidRPr="0032788E">
              <w:rPr>
                <w:rFonts w:ascii="Corbel" w:hAnsi="Corbel" w:cs="Garamond-Italic"/>
                <w:iCs/>
                <w:color w:val="000000"/>
                <w:sz w:val="24"/>
                <w:szCs w:val="24"/>
              </w:rPr>
              <w:t>Corporat</w:t>
            </w:r>
            <w:r w:rsidR="005F7B3F" w:rsidRPr="0032788E">
              <w:rPr>
                <w:rFonts w:ascii="Corbel" w:hAnsi="Corbel" w:cs="Garamond-Italic"/>
                <w:iCs/>
                <w:color w:val="000000"/>
                <w:sz w:val="24"/>
                <w:szCs w:val="24"/>
              </w:rPr>
              <w:t>e Financial Theory and Practice</w:t>
            </w:r>
            <w:r w:rsidR="005F7B3F" w:rsidRPr="00FF60D2">
              <w:rPr>
                <w:rFonts w:ascii="Corbel" w:hAnsi="Corbel" w:cs="Garamond-Italic"/>
                <w:iCs/>
                <w:color w:val="000000"/>
                <w:sz w:val="24"/>
                <w:szCs w:val="24"/>
              </w:rPr>
              <w:t xml:space="preserve"> (University of Michigan)</w:t>
            </w:r>
          </w:p>
        </w:tc>
      </w:tr>
    </w:tbl>
    <w:p w14:paraId="4A5B66B4" w14:textId="77777777" w:rsidR="0028078F" w:rsidRDefault="0028078F" w:rsidP="00B926F1">
      <w:pPr>
        <w:spacing w:after="0" w:line="240" w:lineRule="auto"/>
        <w:rPr>
          <w:rFonts w:ascii="Corbel" w:hAnsi="Corbel" w:cs="Garamond"/>
          <w:color w:val="000000"/>
          <w:sz w:val="24"/>
          <w:szCs w:val="24"/>
        </w:rPr>
      </w:pPr>
    </w:p>
    <w:p w14:paraId="1B132A7A" w14:textId="6F16744F" w:rsidR="00E8182B" w:rsidRDefault="00E8182B" w:rsidP="00B926F1">
      <w:pPr>
        <w:spacing w:after="0" w:line="240" w:lineRule="auto"/>
        <w:rPr>
          <w:rFonts w:ascii="Corbel" w:hAnsi="Corbel" w:cs="Garamond"/>
          <w:color w:val="000000"/>
          <w:sz w:val="24"/>
          <w:szCs w:val="24"/>
        </w:rPr>
      </w:pPr>
      <w:r>
        <w:rPr>
          <w:rFonts w:ascii="Corbel" w:hAnsi="Corbel" w:cs="Garamond"/>
          <w:color w:val="000000"/>
          <w:sz w:val="24"/>
          <w:szCs w:val="24"/>
        </w:rPr>
        <w:t>Winner, Trustee Teaching Award (2020)</w:t>
      </w:r>
    </w:p>
    <w:p w14:paraId="68BE9953" w14:textId="078E4353" w:rsidR="008E2039" w:rsidRDefault="008E2039" w:rsidP="00B926F1">
      <w:pPr>
        <w:spacing w:after="0" w:line="240" w:lineRule="auto"/>
        <w:rPr>
          <w:rFonts w:ascii="Corbel" w:hAnsi="Corbel" w:cs="Garamond"/>
          <w:color w:val="000000"/>
          <w:sz w:val="24"/>
          <w:szCs w:val="24"/>
        </w:rPr>
      </w:pPr>
      <w:r>
        <w:rPr>
          <w:rFonts w:ascii="Corbel" w:hAnsi="Corbel" w:cs="Garamond"/>
          <w:color w:val="000000"/>
          <w:sz w:val="24"/>
          <w:szCs w:val="24"/>
        </w:rPr>
        <w:t>Finalist, Trustee Teaching Award (2019</w:t>
      </w:r>
      <w:r w:rsidR="00DB5214">
        <w:rPr>
          <w:rFonts w:ascii="Corbel" w:hAnsi="Corbel" w:cs="Garamond"/>
          <w:color w:val="000000"/>
          <w:sz w:val="24"/>
          <w:szCs w:val="24"/>
        </w:rPr>
        <w:t>, 2012</w:t>
      </w:r>
      <w:r>
        <w:rPr>
          <w:rFonts w:ascii="Corbel" w:hAnsi="Corbel" w:cs="Garamond"/>
          <w:color w:val="000000"/>
          <w:sz w:val="24"/>
          <w:szCs w:val="24"/>
        </w:rPr>
        <w:t>)</w:t>
      </w:r>
    </w:p>
    <w:p w14:paraId="71A87911" w14:textId="583C1D01" w:rsidR="00DB5214" w:rsidRDefault="00DB5214" w:rsidP="00DB5214">
      <w:pPr>
        <w:spacing w:after="0" w:line="240" w:lineRule="auto"/>
        <w:rPr>
          <w:rFonts w:ascii="Corbel" w:hAnsi="Corbel" w:cs="Garamond"/>
          <w:color w:val="000000"/>
          <w:sz w:val="24"/>
          <w:szCs w:val="24"/>
        </w:rPr>
      </w:pPr>
      <w:r>
        <w:rPr>
          <w:rFonts w:ascii="Corbel" w:hAnsi="Corbel" w:cs="Garamond"/>
          <w:color w:val="000000"/>
          <w:sz w:val="24"/>
          <w:szCs w:val="24"/>
        </w:rPr>
        <w:t>Finalist,</w:t>
      </w:r>
      <w:r w:rsidRPr="00FF60D2">
        <w:rPr>
          <w:rFonts w:ascii="Corbel" w:hAnsi="Corbel" w:cs="Garamond"/>
          <w:color w:val="000000"/>
          <w:sz w:val="24"/>
          <w:szCs w:val="24"/>
        </w:rPr>
        <w:t xml:space="preserve"> </w:t>
      </w:r>
      <w:proofErr w:type="spellStart"/>
      <w:r>
        <w:rPr>
          <w:rFonts w:ascii="Corbel" w:hAnsi="Corbel" w:cs="Garamond"/>
          <w:color w:val="000000"/>
          <w:sz w:val="24"/>
          <w:szCs w:val="24"/>
        </w:rPr>
        <w:t>Sauvain</w:t>
      </w:r>
      <w:proofErr w:type="spellEnd"/>
      <w:r>
        <w:rPr>
          <w:rFonts w:ascii="Corbel" w:hAnsi="Corbel" w:cs="Garamond"/>
          <w:color w:val="000000"/>
          <w:sz w:val="24"/>
          <w:szCs w:val="24"/>
        </w:rPr>
        <w:t xml:space="preserve"> T</w:t>
      </w:r>
      <w:r w:rsidRPr="00FF60D2">
        <w:rPr>
          <w:rFonts w:ascii="Corbel" w:hAnsi="Corbel" w:cs="Garamond"/>
          <w:color w:val="000000"/>
          <w:sz w:val="24"/>
          <w:szCs w:val="24"/>
        </w:rPr>
        <w:t xml:space="preserve">eaching </w:t>
      </w:r>
      <w:r>
        <w:rPr>
          <w:rFonts w:ascii="Corbel" w:hAnsi="Corbel" w:cs="Garamond"/>
          <w:color w:val="000000"/>
          <w:sz w:val="24"/>
          <w:szCs w:val="24"/>
        </w:rPr>
        <w:t>A</w:t>
      </w:r>
      <w:r w:rsidRPr="00FF60D2">
        <w:rPr>
          <w:rFonts w:ascii="Corbel" w:hAnsi="Corbel" w:cs="Garamond"/>
          <w:color w:val="000000"/>
          <w:sz w:val="24"/>
          <w:szCs w:val="24"/>
        </w:rPr>
        <w:t>ward</w:t>
      </w:r>
      <w:r>
        <w:rPr>
          <w:rFonts w:ascii="Corbel" w:hAnsi="Corbel" w:cs="Garamond"/>
          <w:color w:val="000000"/>
          <w:sz w:val="24"/>
          <w:szCs w:val="24"/>
        </w:rPr>
        <w:t xml:space="preserve"> (2019, 2014, 2013)</w:t>
      </w:r>
    </w:p>
    <w:p w14:paraId="16836563" w14:textId="70041C4D" w:rsidR="000A0F8A" w:rsidRDefault="000A0F8A" w:rsidP="00B926F1">
      <w:pPr>
        <w:spacing w:after="0" w:line="240" w:lineRule="auto"/>
        <w:rPr>
          <w:rFonts w:ascii="Corbel" w:hAnsi="Corbel" w:cs="Garamond"/>
          <w:color w:val="000000"/>
          <w:sz w:val="24"/>
          <w:szCs w:val="24"/>
        </w:rPr>
      </w:pPr>
      <w:r>
        <w:rPr>
          <w:rFonts w:ascii="Corbel" w:hAnsi="Corbel" w:cs="Garamond"/>
          <w:color w:val="000000"/>
          <w:sz w:val="24"/>
          <w:szCs w:val="24"/>
        </w:rPr>
        <w:t>Finalist, Innovative Teaching Award (2017)</w:t>
      </w:r>
    </w:p>
    <w:p w14:paraId="47FBE384" w14:textId="77777777" w:rsidR="000A0F8A" w:rsidRDefault="000A0F8A" w:rsidP="00B926F1">
      <w:pPr>
        <w:spacing w:after="0" w:line="240" w:lineRule="auto"/>
        <w:rPr>
          <w:rFonts w:ascii="Corbel" w:hAnsi="Corbel" w:cs="Garamond"/>
          <w:color w:val="000000"/>
          <w:sz w:val="24"/>
          <w:szCs w:val="24"/>
        </w:rPr>
      </w:pPr>
    </w:p>
    <w:p w14:paraId="373E24C3" w14:textId="00D35F4E" w:rsidR="0032788E" w:rsidRDefault="0024469C" w:rsidP="00B926F1">
      <w:pPr>
        <w:spacing w:after="0" w:line="240" w:lineRule="auto"/>
        <w:rPr>
          <w:rFonts w:ascii="Corbel" w:hAnsi="Corbel" w:cs="Garamond"/>
          <w:color w:val="000000"/>
          <w:sz w:val="24"/>
          <w:szCs w:val="24"/>
        </w:rPr>
      </w:pPr>
      <w:r>
        <w:rPr>
          <w:rFonts w:ascii="Corbel" w:hAnsi="Corbel" w:cs="Garamond"/>
          <w:color w:val="000000"/>
          <w:sz w:val="24"/>
          <w:szCs w:val="24"/>
        </w:rPr>
        <w:t>Dissertation committees</w:t>
      </w:r>
      <w:r w:rsidR="00977E4C">
        <w:rPr>
          <w:rFonts w:ascii="Corbel" w:hAnsi="Corbel" w:cs="Garamond"/>
          <w:color w:val="000000"/>
          <w:sz w:val="24"/>
          <w:szCs w:val="24"/>
        </w:rPr>
        <w:t xml:space="preserve"> (with first placement)</w:t>
      </w:r>
      <w:r>
        <w:rPr>
          <w:rFonts w:ascii="Corbel" w:hAnsi="Corbel" w:cs="Garamond"/>
          <w:color w:val="000000"/>
          <w:sz w:val="24"/>
          <w:szCs w:val="24"/>
        </w:rPr>
        <w:t>:</w:t>
      </w:r>
    </w:p>
    <w:p w14:paraId="215AC377" w14:textId="51D2E1DB" w:rsidR="006419B6" w:rsidRPr="006419B6" w:rsidRDefault="006419B6" w:rsidP="00DD7838">
      <w:pPr>
        <w:pStyle w:val="ListParagraph"/>
        <w:numPr>
          <w:ilvl w:val="0"/>
          <w:numId w:val="3"/>
        </w:numPr>
        <w:autoSpaceDE w:val="0"/>
        <w:autoSpaceDN w:val="0"/>
        <w:adjustRightInd w:val="0"/>
        <w:spacing w:after="0" w:line="240" w:lineRule="auto"/>
        <w:rPr>
          <w:rFonts w:ascii="Corbel" w:hAnsi="Corbel" w:cs="Garamond-Bold"/>
          <w:bCs/>
          <w:smallCaps/>
          <w:color w:val="000000"/>
          <w:sz w:val="24"/>
          <w:szCs w:val="28"/>
        </w:rPr>
      </w:pPr>
      <w:proofErr w:type="spellStart"/>
      <w:r>
        <w:rPr>
          <w:rFonts w:ascii="Corbel" w:hAnsi="Corbel" w:cs="Garamond-Bold"/>
          <w:bCs/>
          <w:color w:val="000000"/>
          <w:sz w:val="24"/>
          <w:szCs w:val="28"/>
        </w:rPr>
        <w:t>Ziwei</w:t>
      </w:r>
      <w:proofErr w:type="spellEnd"/>
      <w:r>
        <w:rPr>
          <w:rFonts w:ascii="Corbel" w:hAnsi="Corbel" w:cs="Garamond-Bold"/>
          <w:bCs/>
          <w:color w:val="000000"/>
          <w:sz w:val="24"/>
          <w:szCs w:val="28"/>
        </w:rPr>
        <w:t xml:space="preserve"> Zhao, Finance, 2020 – HEC L</w:t>
      </w:r>
      <w:r w:rsidRPr="006419B6">
        <w:rPr>
          <w:rFonts w:ascii="Corbel" w:hAnsi="Corbel" w:cs="Garamond-Bold"/>
          <w:bCs/>
          <w:color w:val="000000"/>
          <w:sz w:val="24"/>
          <w:szCs w:val="28"/>
        </w:rPr>
        <w:t>ausanne</w:t>
      </w:r>
    </w:p>
    <w:p w14:paraId="541FA45E" w14:textId="040A7C9A" w:rsidR="00E41A0F" w:rsidRPr="00E41A0F" w:rsidRDefault="00E41A0F" w:rsidP="00DD7838">
      <w:pPr>
        <w:pStyle w:val="ListParagraph"/>
        <w:numPr>
          <w:ilvl w:val="0"/>
          <w:numId w:val="3"/>
        </w:numPr>
        <w:autoSpaceDE w:val="0"/>
        <w:autoSpaceDN w:val="0"/>
        <w:adjustRightInd w:val="0"/>
        <w:spacing w:after="0" w:line="240" w:lineRule="auto"/>
        <w:rPr>
          <w:rFonts w:ascii="Corbel" w:hAnsi="Corbel" w:cs="Garamond-Bold"/>
          <w:bCs/>
          <w:smallCaps/>
          <w:color w:val="000000"/>
          <w:sz w:val="24"/>
          <w:szCs w:val="28"/>
        </w:rPr>
      </w:pPr>
      <w:r>
        <w:rPr>
          <w:rFonts w:ascii="Corbel" w:hAnsi="Corbel" w:cs="Garamond-Bold"/>
          <w:bCs/>
          <w:color w:val="000000"/>
          <w:sz w:val="24"/>
          <w:szCs w:val="28"/>
        </w:rPr>
        <w:t>Min “Berg” Cui, Economics, 2019</w:t>
      </w:r>
      <w:r w:rsidR="00DB5214">
        <w:rPr>
          <w:rFonts w:ascii="Corbel" w:hAnsi="Corbel" w:cs="Garamond-Bold"/>
          <w:bCs/>
          <w:color w:val="000000"/>
          <w:sz w:val="24"/>
          <w:szCs w:val="28"/>
        </w:rPr>
        <w:t xml:space="preserve"> – T. Rowe Price</w:t>
      </w:r>
    </w:p>
    <w:p w14:paraId="008E47EC" w14:textId="5E1B307A" w:rsidR="00D94626" w:rsidRPr="00D94626" w:rsidRDefault="00D94626" w:rsidP="00DD7838">
      <w:pPr>
        <w:pStyle w:val="ListParagraph"/>
        <w:numPr>
          <w:ilvl w:val="0"/>
          <w:numId w:val="3"/>
        </w:numPr>
        <w:autoSpaceDE w:val="0"/>
        <w:autoSpaceDN w:val="0"/>
        <w:adjustRightInd w:val="0"/>
        <w:spacing w:after="0" w:line="240" w:lineRule="auto"/>
        <w:rPr>
          <w:rFonts w:ascii="Corbel" w:hAnsi="Corbel" w:cs="Garamond-Bold"/>
          <w:bCs/>
          <w:smallCaps/>
          <w:color w:val="000000"/>
          <w:sz w:val="24"/>
          <w:szCs w:val="28"/>
        </w:rPr>
      </w:pPr>
      <w:proofErr w:type="spellStart"/>
      <w:r>
        <w:rPr>
          <w:rFonts w:ascii="Corbel" w:hAnsi="Corbel" w:cs="Garamond-Bold"/>
          <w:bCs/>
          <w:color w:val="000000"/>
          <w:sz w:val="24"/>
          <w:szCs w:val="28"/>
        </w:rPr>
        <w:t>Jayoung</w:t>
      </w:r>
      <w:proofErr w:type="spellEnd"/>
      <w:r>
        <w:rPr>
          <w:rFonts w:ascii="Corbel" w:hAnsi="Corbel" w:cs="Garamond-Bold"/>
          <w:bCs/>
          <w:color w:val="000000"/>
          <w:sz w:val="24"/>
          <w:szCs w:val="28"/>
        </w:rPr>
        <w:t xml:space="preserve"> Nam, Finance, 2018</w:t>
      </w:r>
      <w:r w:rsidR="00977E4C">
        <w:rPr>
          <w:rFonts w:ascii="Corbel" w:hAnsi="Corbel" w:cs="Garamond-Bold"/>
          <w:bCs/>
          <w:color w:val="000000"/>
          <w:sz w:val="24"/>
          <w:szCs w:val="28"/>
        </w:rPr>
        <w:t xml:space="preserve"> – Southern Methodist University</w:t>
      </w:r>
    </w:p>
    <w:p w14:paraId="6667B2A1" w14:textId="6BAAE514" w:rsidR="00FD19DD" w:rsidRPr="00A50613" w:rsidRDefault="00FD19DD" w:rsidP="00DD7838">
      <w:pPr>
        <w:pStyle w:val="ListParagraph"/>
        <w:numPr>
          <w:ilvl w:val="0"/>
          <w:numId w:val="3"/>
        </w:numPr>
        <w:autoSpaceDE w:val="0"/>
        <w:autoSpaceDN w:val="0"/>
        <w:adjustRightInd w:val="0"/>
        <w:spacing w:after="0" w:line="240" w:lineRule="auto"/>
        <w:rPr>
          <w:rFonts w:ascii="Corbel" w:hAnsi="Corbel" w:cs="Garamond-Bold"/>
          <w:bCs/>
          <w:smallCaps/>
          <w:color w:val="000000"/>
          <w:sz w:val="24"/>
          <w:szCs w:val="28"/>
        </w:rPr>
      </w:pPr>
      <w:r>
        <w:rPr>
          <w:rFonts w:ascii="Corbel" w:hAnsi="Corbel" w:cs="Garamond-Bold"/>
          <w:bCs/>
          <w:color w:val="000000"/>
          <w:sz w:val="24"/>
          <w:szCs w:val="28"/>
        </w:rPr>
        <w:t xml:space="preserve">Betsy </w:t>
      </w:r>
      <w:proofErr w:type="spellStart"/>
      <w:r>
        <w:rPr>
          <w:rFonts w:ascii="Corbel" w:hAnsi="Corbel" w:cs="Garamond-Bold"/>
          <w:bCs/>
          <w:color w:val="000000"/>
          <w:sz w:val="24"/>
          <w:szCs w:val="28"/>
        </w:rPr>
        <w:t>Laydon</w:t>
      </w:r>
      <w:proofErr w:type="spellEnd"/>
      <w:r>
        <w:rPr>
          <w:rFonts w:ascii="Corbel" w:hAnsi="Corbel" w:cs="Garamond-Bold"/>
          <w:bCs/>
          <w:color w:val="000000"/>
          <w:sz w:val="24"/>
          <w:szCs w:val="28"/>
        </w:rPr>
        <w:t>, Finance, 2017</w:t>
      </w:r>
      <w:r w:rsidR="00977E4C">
        <w:rPr>
          <w:rFonts w:ascii="Corbel" w:hAnsi="Corbel" w:cs="Garamond-Bold"/>
          <w:bCs/>
          <w:color w:val="000000"/>
          <w:sz w:val="24"/>
          <w:szCs w:val="28"/>
        </w:rPr>
        <w:t xml:space="preserve"> – DePaul University</w:t>
      </w:r>
    </w:p>
    <w:p w14:paraId="2FAED09C" w14:textId="4AF31CF6" w:rsidR="00A50613" w:rsidRPr="00A50613" w:rsidRDefault="00A50613" w:rsidP="00DD7838">
      <w:pPr>
        <w:pStyle w:val="ListParagraph"/>
        <w:numPr>
          <w:ilvl w:val="0"/>
          <w:numId w:val="3"/>
        </w:numPr>
        <w:autoSpaceDE w:val="0"/>
        <w:autoSpaceDN w:val="0"/>
        <w:adjustRightInd w:val="0"/>
        <w:spacing w:after="0" w:line="240" w:lineRule="auto"/>
        <w:rPr>
          <w:rFonts w:ascii="Corbel" w:hAnsi="Corbel" w:cs="Garamond-Bold"/>
          <w:bCs/>
          <w:color w:val="000000"/>
          <w:sz w:val="24"/>
          <w:szCs w:val="28"/>
        </w:rPr>
      </w:pPr>
      <w:r w:rsidRPr="00A50613">
        <w:rPr>
          <w:rFonts w:ascii="Corbel" w:hAnsi="Corbel" w:cs="Garamond-Bold"/>
          <w:bCs/>
          <w:color w:val="000000"/>
          <w:sz w:val="24"/>
          <w:szCs w:val="28"/>
        </w:rPr>
        <w:t>Amy</w:t>
      </w:r>
      <w:r w:rsidR="00A53C1C">
        <w:rPr>
          <w:rFonts w:ascii="Corbel" w:hAnsi="Corbel" w:cs="Garamond-Bold"/>
          <w:bCs/>
          <w:color w:val="000000"/>
          <w:sz w:val="24"/>
          <w:szCs w:val="28"/>
        </w:rPr>
        <w:t xml:space="preserve"> </w:t>
      </w:r>
      <w:proofErr w:type="spellStart"/>
      <w:r w:rsidR="00A53C1C">
        <w:rPr>
          <w:rFonts w:ascii="Corbel" w:hAnsi="Corbel" w:cs="Garamond-Bold"/>
          <w:bCs/>
          <w:color w:val="000000"/>
          <w:sz w:val="24"/>
          <w:szCs w:val="28"/>
        </w:rPr>
        <w:t>Genson</w:t>
      </w:r>
      <w:proofErr w:type="spellEnd"/>
      <w:r w:rsidRPr="00A50613">
        <w:rPr>
          <w:rFonts w:ascii="Corbel" w:hAnsi="Corbel" w:cs="Garamond-Bold"/>
          <w:bCs/>
          <w:color w:val="000000"/>
          <w:sz w:val="24"/>
          <w:szCs w:val="28"/>
        </w:rPr>
        <w:t xml:space="preserve"> </w:t>
      </w:r>
      <w:proofErr w:type="spellStart"/>
      <w:r w:rsidRPr="00A50613">
        <w:rPr>
          <w:rFonts w:ascii="Corbel" w:hAnsi="Corbel" w:cs="Garamond-Bold"/>
          <w:bCs/>
          <w:color w:val="000000"/>
          <w:sz w:val="24"/>
          <w:szCs w:val="28"/>
        </w:rPr>
        <w:t>Sheneman</w:t>
      </w:r>
      <w:proofErr w:type="spellEnd"/>
      <w:r>
        <w:rPr>
          <w:rFonts w:ascii="Corbel" w:hAnsi="Corbel" w:cs="Garamond-Bold"/>
          <w:bCs/>
          <w:color w:val="000000"/>
          <w:sz w:val="24"/>
          <w:szCs w:val="28"/>
        </w:rPr>
        <w:t>, Accounting, 2017</w:t>
      </w:r>
      <w:r w:rsidR="00977E4C">
        <w:rPr>
          <w:rFonts w:ascii="Corbel" w:hAnsi="Corbel" w:cs="Garamond-Bold"/>
          <w:bCs/>
          <w:color w:val="000000"/>
          <w:sz w:val="24"/>
          <w:szCs w:val="28"/>
        </w:rPr>
        <w:t xml:space="preserve"> – The Ohio State University</w:t>
      </w:r>
    </w:p>
    <w:p w14:paraId="1F52C811" w14:textId="02675186" w:rsidR="0024469C" w:rsidRPr="0024469C" w:rsidRDefault="0024469C" w:rsidP="00DD7838">
      <w:pPr>
        <w:pStyle w:val="ListParagraph"/>
        <w:numPr>
          <w:ilvl w:val="0"/>
          <w:numId w:val="3"/>
        </w:numPr>
        <w:autoSpaceDE w:val="0"/>
        <w:autoSpaceDN w:val="0"/>
        <w:adjustRightInd w:val="0"/>
        <w:spacing w:after="0" w:line="240" w:lineRule="auto"/>
        <w:rPr>
          <w:rFonts w:ascii="Corbel" w:hAnsi="Corbel" w:cs="Garamond-Bold"/>
          <w:bCs/>
          <w:smallCaps/>
          <w:color w:val="000000"/>
          <w:sz w:val="24"/>
          <w:szCs w:val="28"/>
        </w:rPr>
      </w:pPr>
      <w:r w:rsidRPr="0024469C">
        <w:rPr>
          <w:rFonts w:ascii="Corbel" w:hAnsi="Corbel" w:cs="Garamond-Bold"/>
          <w:bCs/>
          <w:color w:val="000000"/>
          <w:sz w:val="24"/>
          <w:szCs w:val="28"/>
        </w:rPr>
        <w:t>Kenneth House</w:t>
      </w:r>
      <w:r>
        <w:rPr>
          <w:rFonts w:ascii="Corbel" w:hAnsi="Corbel" w:cs="Garamond-Bold"/>
          <w:bCs/>
          <w:color w:val="000000"/>
          <w:sz w:val="24"/>
          <w:szCs w:val="28"/>
        </w:rPr>
        <w:t>, Accounting</w:t>
      </w:r>
      <w:r w:rsidR="00144132">
        <w:rPr>
          <w:rFonts w:ascii="Corbel" w:hAnsi="Corbel" w:cs="Garamond-Bold"/>
          <w:bCs/>
          <w:color w:val="000000"/>
          <w:sz w:val="24"/>
          <w:szCs w:val="28"/>
        </w:rPr>
        <w:t>, 2014</w:t>
      </w:r>
      <w:r w:rsidR="00977E4C">
        <w:rPr>
          <w:rFonts w:ascii="Corbel" w:hAnsi="Corbel" w:cs="Garamond-Bold"/>
          <w:bCs/>
          <w:color w:val="000000"/>
          <w:sz w:val="24"/>
          <w:szCs w:val="28"/>
        </w:rPr>
        <w:t xml:space="preserve"> – Belmont University</w:t>
      </w:r>
    </w:p>
    <w:p w14:paraId="45D1EEFF" w14:textId="6FF25695" w:rsidR="0024469C" w:rsidRPr="00D94626" w:rsidRDefault="0024469C" w:rsidP="00DD7838">
      <w:pPr>
        <w:pStyle w:val="ListParagraph"/>
        <w:numPr>
          <w:ilvl w:val="0"/>
          <w:numId w:val="3"/>
        </w:numPr>
        <w:autoSpaceDE w:val="0"/>
        <w:autoSpaceDN w:val="0"/>
        <w:adjustRightInd w:val="0"/>
        <w:spacing w:after="0" w:line="240" w:lineRule="auto"/>
        <w:rPr>
          <w:rFonts w:ascii="Corbel" w:hAnsi="Corbel" w:cs="Garamond-Bold"/>
          <w:bCs/>
          <w:smallCaps/>
          <w:color w:val="000000"/>
          <w:sz w:val="24"/>
          <w:szCs w:val="28"/>
        </w:rPr>
      </w:pPr>
      <w:r>
        <w:rPr>
          <w:rFonts w:ascii="Corbel" w:hAnsi="Corbel" w:cs="Garamond-Bold"/>
          <w:bCs/>
          <w:color w:val="000000"/>
          <w:sz w:val="24"/>
          <w:szCs w:val="28"/>
        </w:rPr>
        <w:t>Kenneth Weakley, Finance</w:t>
      </w:r>
      <w:r w:rsidR="00144132">
        <w:rPr>
          <w:rFonts w:ascii="Corbel" w:hAnsi="Corbel" w:cs="Garamond-Bold"/>
          <w:bCs/>
          <w:color w:val="000000"/>
          <w:sz w:val="24"/>
          <w:szCs w:val="28"/>
        </w:rPr>
        <w:t>, 2014</w:t>
      </w:r>
      <w:r w:rsidR="00977E4C">
        <w:rPr>
          <w:rFonts w:ascii="Corbel" w:hAnsi="Corbel" w:cs="Garamond-Bold"/>
          <w:bCs/>
          <w:color w:val="000000"/>
          <w:sz w:val="24"/>
          <w:szCs w:val="28"/>
        </w:rPr>
        <w:t xml:space="preserve"> – Indiana University</w:t>
      </w:r>
    </w:p>
    <w:p w14:paraId="5C2F3C91" w14:textId="10E99853" w:rsidR="00AE2CBB" w:rsidRDefault="00AE2CBB">
      <w:pPr>
        <w:spacing w:after="0" w:line="240" w:lineRule="auto"/>
        <w:rPr>
          <w:rFonts w:ascii="Corbel" w:hAnsi="Corbel" w:cs="Garamond-Bold"/>
          <w:b/>
          <w:bCs/>
          <w:smallCaps/>
          <w:color w:val="000000"/>
          <w:spacing w:val="30"/>
          <w:sz w:val="28"/>
          <w:szCs w:val="28"/>
        </w:rPr>
      </w:pPr>
    </w:p>
    <w:p w14:paraId="6F374347" w14:textId="496C5615" w:rsidR="00EB627B" w:rsidRPr="00FF60D2" w:rsidRDefault="00D8194E" w:rsidP="00EB627B">
      <w:pPr>
        <w:pBdr>
          <w:bottom w:val="single" w:sz="6" w:space="1" w:color="auto"/>
        </w:pBdr>
        <w:autoSpaceDE w:val="0"/>
        <w:autoSpaceDN w:val="0"/>
        <w:adjustRightInd w:val="0"/>
        <w:spacing w:after="0" w:line="240" w:lineRule="auto"/>
        <w:rPr>
          <w:rFonts w:ascii="Corbel" w:hAnsi="Corbel" w:cs="Garamond-Bold"/>
          <w:b/>
          <w:bCs/>
          <w:smallCaps/>
          <w:color w:val="000000"/>
          <w:spacing w:val="30"/>
          <w:sz w:val="28"/>
          <w:szCs w:val="28"/>
        </w:rPr>
      </w:pPr>
      <w:r>
        <w:rPr>
          <w:rFonts w:ascii="Corbel" w:hAnsi="Corbel" w:cs="Garamond-Bold"/>
          <w:b/>
          <w:bCs/>
          <w:smallCaps/>
          <w:color w:val="000000"/>
          <w:spacing w:val="30"/>
          <w:sz w:val="28"/>
          <w:szCs w:val="28"/>
        </w:rPr>
        <w:t>Profession</w:t>
      </w:r>
      <w:r w:rsidR="00E878E9">
        <w:rPr>
          <w:rFonts w:ascii="Corbel" w:hAnsi="Corbel" w:cs="Garamond-Bold"/>
          <w:b/>
          <w:bCs/>
          <w:smallCaps/>
          <w:color w:val="000000"/>
          <w:spacing w:val="30"/>
          <w:sz w:val="28"/>
          <w:szCs w:val="28"/>
        </w:rPr>
        <w:t>al Service</w:t>
      </w:r>
    </w:p>
    <w:tbl>
      <w:tblPr>
        <w:tblW w:w="0" w:type="auto"/>
        <w:tblLook w:val="00A0" w:firstRow="1" w:lastRow="0" w:firstColumn="1" w:lastColumn="0" w:noHBand="0" w:noVBand="0"/>
      </w:tblPr>
      <w:tblGrid>
        <w:gridCol w:w="9576"/>
      </w:tblGrid>
      <w:tr w:rsidR="00EB627B" w:rsidRPr="00FF60D2" w14:paraId="15630361" w14:textId="77777777" w:rsidTr="00191C08">
        <w:tc>
          <w:tcPr>
            <w:tcW w:w="9576" w:type="dxa"/>
          </w:tcPr>
          <w:p w14:paraId="64108BC8" w14:textId="08FF534F" w:rsidR="0020407F" w:rsidRDefault="0020407F" w:rsidP="00DD7838">
            <w:pPr>
              <w:pStyle w:val="ListParagraph"/>
              <w:numPr>
                <w:ilvl w:val="0"/>
                <w:numId w:val="5"/>
              </w:numPr>
              <w:autoSpaceDE w:val="0"/>
              <w:autoSpaceDN w:val="0"/>
              <w:adjustRightInd w:val="0"/>
              <w:spacing w:after="0" w:line="240" w:lineRule="auto"/>
              <w:ind w:left="612"/>
              <w:rPr>
                <w:rFonts w:ascii="Corbel" w:hAnsi="Corbel" w:cs="Garamond"/>
                <w:color w:val="000000"/>
                <w:sz w:val="24"/>
                <w:szCs w:val="24"/>
              </w:rPr>
            </w:pPr>
            <w:r>
              <w:rPr>
                <w:rFonts w:ascii="Corbel" w:hAnsi="Corbel" w:cs="Garamond"/>
                <w:color w:val="000000"/>
                <w:sz w:val="24"/>
                <w:szCs w:val="24"/>
              </w:rPr>
              <w:t xml:space="preserve">Associate Editor, </w:t>
            </w:r>
            <w:r>
              <w:rPr>
                <w:rFonts w:ascii="Corbel" w:hAnsi="Corbel" w:cs="Garamond"/>
                <w:i/>
                <w:iCs/>
                <w:color w:val="000000"/>
                <w:sz w:val="24"/>
                <w:szCs w:val="24"/>
              </w:rPr>
              <w:t>Management Science</w:t>
            </w:r>
            <w:r>
              <w:rPr>
                <w:rFonts w:ascii="Corbel" w:hAnsi="Corbel" w:cs="Garamond"/>
                <w:color w:val="000000"/>
                <w:sz w:val="24"/>
                <w:szCs w:val="24"/>
              </w:rPr>
              <w:t>, 2018–</w:t>
            </w:r>
            <w:r w:rsidR="005F60AD">
              <w:rPr>
                <w:rFonts w:ascii="Corbel" w:hAnsi="Corbel" w:cs="Garamond"/>
                <w:color w:val="000000"/>
                <w:sz w:val="24"/>
                <w:szCs w:val="24"/>
              </w:rPr>
              <w:t>2021</w:t>
            </w:r>
          </w:p>
          <w:p w14:paraId="768EE49B" w14:textId="30B42352" w:rsidR="003450C6" w:rsidRPr="00101920" w:rsidRDefault="00101920" w:rsidP="00DD7838">
            <w:pPr>
              <w:pStyle w:val="ListParagraph"/>
              <w:numPr>
                <w:ilvl w:val="0"/>
                <w:numId w:val="5"/>
              </w:numPr>
              <w:autoSpaceDE w:val="0"/>
              <w:autoSpaceDN w:val="0"/>
              <w:adjustRightInd w:val="0"/>
              <w:spacing w:after="0" w:line="240" w:lineRule="auto"/>
              <w:ind w:left="612"/>
              <w:rPr>
                <w:rFonts w:ascii="Corbel" w:hAnsi="Corbel" w:cs="Garamond"/>
                <w:color w:val="000000"/>
                <w:sz w:val="24"/>
                <w:szCs w:val="24"/>
              </w:rPr>
            </w:pPr>
            <w:r>
              <w:rPr>
                <w:rFonts w:ascii="Corbel" w:hAnsi="Corbel" w:cs="Garamond"/>
                <w:color w:val="000000"/>
                <w:sz w:val="24"/>
                <w:szCs w:val="24"/>
              </w:rPr>
              <w:t>R</w:t>
            </w:r>
            <w:r w:rsidR="00EB627B" w:rsidRPr="00572D77">
              <w:rPr>
                <w:rFonts w:ascii="Corbel" w:hAnsi="Corbel" w:cs="Garamond"/>
                <w:color w:val="000000"/>
                <w:sz w:val="24"/>
                <w:szCs w:val="24"/>
              </w:rPr>
              <w:t>eferee</w:t>
            </w:r>
            <w:r w:rsidR="0012292F">
              <w:rPr>
                <w:rFonts w:ascii="Corbel" w:hAnsi="Corbel" w:cs="Garamond"/>
                <w:color w:val="000000"/>
                <w:sz w:val="24"/>
                <w:szCs w:val="24"/>
              </w:rPr>
              <w:t>ing</w:t>
            </w:r>
            <w:r w:rsidR="00EB627B" w:rsidRPr="00572D77">
              <w:rPr>
                <w:rFonts w:ascii="Corbel" w:hAnsi="Corbel" w:cs="Garamond"/>
                <w:color w:val="000000"/>
                <w:sz w:val="24"/>
                <w:szCs w:val="24"/>
              </w:rPr>
              <w:t xml:space="preserve">: </w:t>
            </w:r>
            <w:r w:rsidR="00420F73" w:rsidRPr="00572D77">
              <w:rPr>
                <w:rFonts w:ascii="Corbel" w:hAnsi="Corbel" w:cs="Garamond"/>
                <w:i/>
                <w:color w:val="000000"/>
                <w:sz w:val="24"/>
                <w:szCs w:val="24"/>
              </w:rPr>
              <w:t xml:space="preserve">American Economic Review; </w:t>
            </w:r>
            <w:proofErr w:type="spellStart"/>
            <w:r w:rsidR="00FA72FA" w:rsidRPr="00572D77">
              <w:rPr>
                <w:rFonts w:ascii="Corbel" w:hAnsi="Corbel" w:cs="Garamond"/>
                <w:i/>
                <w:color w:val="000000"/>
                <w:sz w:val="24"/>
                <w:szCs w:val="24"/>
              </w:rPr>
              <w:t>Econometrica</w:t>
            </w:r>
            <w:proofErr w:type="spellEnd"/>
            <w:r>
              <w:rPr>
                <w:rFonts w:ascii="Corbel" w:hAnsi="Corbel" w:cs="Garamond"/>
                <w:i/>
                <w:color w:val="000000"/>
                <w:sz w:val="24"/>
                <w:szCs w:val="24"/>
              </w:rPr>
              <w:t>; Financial Management;</w:t>
            </w:r>
            <w:r w:rsidR="00FA72FA" w:rsidRPr="00572D77">
              <w:rPr>
                <w:rFonts w:ascii="Corbel" w:hAnsi="Corbel" w:cs="Garamond"/>
                <w:i/>
                <w:color w:val="000000"/>
                <w:sz w:val="24"/>
                <w:szCs w:val="24"/>
              </w:rPr>
              <w:t xml:space="preserve"> </w:t>
            </w:r>
            <w:r w:rsidR="00572D77" w:rsidRPr="00572D77">
              <w:rPr>
                <w:rFonts w:ascii="Corbel" w:hAnsi="Corbel" w:cs="Garamond"/>
                <w:i/>
                <w:color w:val="000000"/>
                <w:sz w:val="24"/>
                <w:szCs w:val="24"/>
              </w:rPr>
              <w:t xml:space="preserve">Journal of Accounting Research; Journal of Banking and Finance; </w:t>
            </w:r>
            <w:r w:rsidR="00401439" w:rsidRPr="00572D77">
              <w:rPr>
                <w:rFonts w:ascii="Corbel" w:hAnsi="Corbel" w:cs="Garamond"/>
                <w:i/>
                <w:color w:val="000000"/>
                <w:sz w:val="24"/>
                <w:szCs w:val="24"/>
              </w:rPr>
              <w:t xml:space="preserve">Journal of Finance; </w:t>
            </w:r>
            <w:r w:rsidR="0032788E" w:rsidRPr="00572D77">
              <w:rPr>
                <w:rFonts w:ascii="Corbel" w:hAnsi="Corbel" w:cs="Garamond"/>
                <w:i/>
                <w:color w:val="000000"/>
                <w:sz w:val="24"/>
                <w:szCs w:val="24"/>
              </w:rPr>
              <w:t xml:space="preserve">Journal of Financial Economics; Journal of Financial and Quantitative Analysis; </w:t>
            </w:r>
            <w:r w:rsidR="00D8194E" w:rsidRPr="00572D77">
              <w:rPr>
                <w:rFonts w:ascii="Corbel" w:hAnsi="Corbel" w:cs="Garamond"/>
                <w:i/>
                <w:color w:val="000000"/>
                <w:sz w:val="24"/>
                <w:szCs w:val="24"/>
              </w:rPr>
              <w:t xml:space="preserve">Journal of Monetary Economics; </w:t>
            </w:r>
            <w:r w:rsidR="00C05943">
              <w:rPr>
                <w:rFonts w:ascii="Corbel" w:hAnsi="Corbel" w:cs="Garamond"/>
                <w:i/>
                <w:color w:val="000000"/>
                <w:sz w:val="24"/>
                <w:szCs w:val="24"/>
              </w:rPr>
              <w:t xml:space="preserve">Journal of Political Economy; </w:t>
            </w:r>
            <w:r w:rsidR="00EB627B" w:rsidRPr="00572D77">
              <w:rPr>
                <w:rFonts w:ascii="Corbel" w:hAnsi="Corbel" w:cs="Garamond"/>
                <w:i/>
                <w:color w:val="000000"/>
                <w:sz w:val="24"/>
                <w:szCs w:val="24"/>
              </w:rPr>
              <w:t xml:space="preserve">Management Science; </w:t>
            </w:r>
            <w:r w:rsidR="00542EB5">
              <w:rPr>
                <w:rFonts w:ascii="Corbel" w:hAnsi="Corbel" w:cs="Garamond"/>
                <w:i/>
                <w:color w:val="000000"/>
                <w:sz w:val="24"/>
                <w:szCs w:val="24"/>
              </w:rPr>
              <w:t xml:space="preserve">Quarterly Journal of Economics; </w:t>
            </w:r>
            <w:r w:rsidR="00FE5EF7" w:rsidRPr="00FE5EF7">
              <w:rPr>
                <w:rFonts w:ascii="Corbel" w:hAnsi="Corbel" w:cs="Garamond"/>
                <w:i/>
                <w:color w:val="000000"/>
                <w:sz w:val="24"/>
                <w:szCs w:val="24"/>
              </w:rPr>
              <w:t>Research Policy</w:t>
            </w:r>
            <w:r w:rsidR="00FE5EF7">
              <w:rPr>
                <w:rFonts w:ascii="Corbel" w:hAnsi="Corbel" w:cs="Garamond"/>
                <w:i/>
                <w:color w:val="000000"/>
                <w:sz w:val="24"/>
                <w:szCs w:val="24"/>
              </w:rPr>
              <w:t xml:space="preserve">; </w:t>
            </w:r>
            <w:r w:rsidR="00EB627B" w:rsidRPr="00572D77">
              <w:rPr>
                <w:rFonts w:ascii="Corbel" w:hAnsi="Corbel" w:cs="Garamond"/>
                <w:i/>
                <w:color w:val="000000"/>
                <w:sz w:val="24"/>
                <w:szCs w:val="24"/>
              </w:rPr>
              <w:t>Review of Finance; Review of Financial Studies</w:t>
            </w:r>
          </w:p>
          <w:p w14:paraId="0BA4F61F" w14:textId="23FB497E" w:rsidR="00AE2CBB" w:rsidRDefault="00AE2CBB" w:rsidP="00DD7838">
            <w:pPr>
              <w:pStyle w:val="ListParagraph"/>
              <w:numPr>
                <w:ilvl w:val="0"/>
                <w:numId w:val="1"/>
              </w:numPr>
              <w:autoSpaceDE w:val="0"/>
              <w:autoSpaceDN w:val="0"/>
              <w:adjustRightInd w:val="0"/>
              <w:spacing w:after="0" w:line="240" w:lineRule="auto"/>
              <w:ind w:left="630"/>
              <w:rPr>
                <w:rFonts w:ascii="Corbel" w:hAnsi="Corbel" w:cs="Garamond"/>
                <w:color w:val="000000"/>
                <w:sz w:val="24"/>
                <w:szCs w:val="24"/>
              </w:rPr>
            </w:pPr>
            <w:r>
              <w:rPr>
                <w:rFonts w:ascii="Corbel" w:hAnsi="Corbel" w:cs="Garamond"/>
                <w:color w:val="000000"/>
                <w:sz w:val="24"/>
                <w:szCs w:val="24"/>
              </w:rPr>
              <w:t>Program Committees:</w:t>
            </w:r>
          </w:p>
          <w:p w14:paraId="046BB751" w14:textId="1F663660" w:rsidR="003F348C" w:rsidRDefault="003F348C" w:rsidP="003F348C">
            <w:pPr>
              <w:pStyle w:val="ListParagraph"/>
              <w:numPr>
                <w:ilvl w:val="0"/>
                <w:numId w:val="15"/>
              </w:numPr>
              <w:autoSpaceDE w:val="0"/>
              <w:autoSpaceDN w:val="0"/>
              <w:adjustRightInd w:val="0"/>
              <w:spacing w:after="0" w:line="240" w:lineRule="auto"/>
              <w:rPr>
                <w:rFonts w:ascii="Corbel" w:hAnsi="Corbel" w:cs="Garamond"/>
                <w:color w:val="000000"/>
                <w:sz w:val="24"/>
                <w:szCs w:val="24"/>
              </w:rPr>
            </w:pPr>
            <w:r w:rsidRPr="00AE2CBB">
              <w:rPr>
                <w:rFonts w:ascii="Corbel" w:hAnsi="Corbel" w:cs="Garamond"/>
                <w:color w:val="000000"/>
                <w:sz w:val="24"/>
                <w:szCs w:val="24"/>
              </w:rPr>
              <w:t>Western Finance Association (2018–</w:t>
            </w:r>
            <w:r>
              <w:rPr>
                <w:rFonts w:ascii="Corbel" w:hAnsi="Corbel" w:cs="Garamond"/>
                <w:color w:val="000000"/>
                <w:sz w:val="24"/>
                <w:szCs w:val="24"/>
              </w:rPr>
              <w:t>2022</w:t>
            </w:r>
            <w:r w:rsidRPr="00AE2CBB">
              <w:rPr>
                <w:rFonts w:ascii="Corbel" w:hAnsi="Corbel" w:cs="Garamond"/>
                <w:color w:val="000000"/>
                <w:sz w:val="24"/>
                <w:szCs w:val="24"/>
              </w:rPr>
              <w:t>)</w:t>
            </w:r>
          </w:p>
          <w:p w14:paraId="2F40B6FA" w14:textId="0FA7BF92" w:rsidR="00960A43" w:rsidRPr="00960A43" w:rsidRDefault="00960A43" w:rsidP="00960A43">
            <w:pPr>
              <w:pStyle w:val="ListParagraph"/>
              <w:numPr>
                <w:ilvl w:val="0"/>
                <w:numId w:val="15"/>
              </w:numPr>
              <w:autoSpaceDE w:val="0"/>
              <w:autoSpaceDN w:val="0"/>
              <w:adjustRightInd w:val="0"/>
              <w:spacing w:after="0" w:line="240" w:lineRule="auto"/>
              <w:rPr>
                <w:rFonts w:ascii="Corbel" w:hAnsi="Corbel" w:cs="Garamond"/>
                <w:color w:val="000000"/>
                <w:sz w:val="24"/>
                <w:szCs w:val="24"/>
              </w:rPr>
            </w:pPr>
            <w:r w:rsidRPr="00AE2CBB">
              <w:rPr>
                <w:rFonts w:ascii="Corbel" w:hAnsi="Corbel" w:cs="Garamond"/>
                <w:color w:val="000000"/>
                <w:sz w:val="24"/>
                <w:szCs w:val="24"/>
              </w:rPr>
              <w:t>Financial Management Association (2013, 2015, 2016</w:t>
            </w:r>
            <w:r>
              <w:rPr>
                <w:rFonts w:ascii="Corbel" w:hAnsi="Corbel" w:cs="Garamond"/>
                <w:color w:val="000000"/>
                <w:sz w:val="24"/>
                <w:szCs w:val="24"/>
              </w:rPr>
              <w:t>, 2022</w:t>
            </w:r>
            <w:r w:rsidRPr="00AE2CBB">
              <w:rPr>
                <w:rFonts w:ascii="Corbel" w:hAnsi="Corbel" w:cs="Garamond"/>
                <w:color w:val="000000"/>
                <w:sz w:val="24"/>
                <w:szCs w:val="24"/>
              </w:rPr>
              <w:t>)</w:t>
            </w:r>
          </w:p>
          <w:p w14:paraId="50FDBC44" w14:textId="32005CF6" w:rsidR="00C05943" w:rsidRDefault="00C05943" w:rsidP="005F60AD">
            <w:pPr>
              <w:pStyle w:val="ListParagraph"/>
              <w:numPr>
                <w:ilvl w:val="0"/>
                <w:numId w:val="15"/>
              </w:numPr>
              <w:autoSpaceDE w:val="0"/>
              <w:autoSpaceDN w:val="0"/>
              <w:adjustRightInd w:val="0"/>
              <w:spacing w:after="0" w:line="240" w:lineRule="auto"/>
              <w:rPr>
                <w:rFonts w:ascii="Corbel" w:hAnsi="Corbel" w:cs="Garamond"/>
                <w:color w:val="000000"/>
                <w:sz w:val="24"/>
                <w:szCs w:val="24"/>
              </w:rPr>
            </w:pPr>
            <w:r>
              <w:rPr>
                <w:rFonts w:ascii="Corbel" w:hAnsi="Corbel" w:cs="Garamond"/>
                <w:color w:val="000000"/>
                <w:sz w:val="24"/>
                <w:szCs w:val="24"/>
              </w:rPr>
              <w:t>Texas Finance Festival (2021)</w:t>
            </w:r>
          </w:p>
          <w:p w14:paraId="24130C2F" w14:textId="320E6548" w:rsidR="005F60AD" w:rsidRDefault="005F60AD" w:rsidP="005F60AD">
            <w:pPr>
              <w:pStyle w:val="ListParagraph"/>
              <w:numPr>
                <w:ilvl w:val="0"/>
                <w:numId w:val="15"/>
              </w:numPr>
              <w:autoSpaceDE w:val="0"/>
              <w:autoSpaceDN w:val="0"/>
              <w:adjustRightInd w:val="0"/>
              <w:spacing w:after="0" w:line="240" w:lineRule="auto"/>
              <w:rPr>
                <w:rFonts w:ascii="Corbel" w:hAnsi="Corbel" w:cs="Garamond"/>
                <w:color w:val="000000"/>
                <w:sz w:val="24"/>
                <w:szCs w:val="24"/>
              </w:rPr>
            </w:pPr>
            <w:r w:rsidRPr="00AE2CBB">
              <w:rPr>
                <w:rFonts w:ascii="Corbel" w:hAnsi="Corbel" w:cs="Garamond"/>
                <w:color w:val="000000"/>
                <w:sz w:val="24"/>
                <w:szCs w:val="24"/>
              </w:rPr>
              <w:t>Colorado Finance Summit (2016–201</w:t>
            </w:r>
            <w:r>
              <w:rPr>
                <w:rFonts w:ascii="Corbel" w:hAnsi="Corbel" w:cs="Garamond"/>
                <w:color w:val="000000"/>
                <w:sz w:val="24"/>
                <w:szCs w:val="24"/>
              </w:rPr>
              <w:t>9, 2021</w:t>
            </w:r>
            <w:r w:rsidRPr="00AE2CBB">
              <w:rPr>
                <w:rFonts w:ascii="Corbel" w:hAnsi="Corbel" w:cs="Garamond"/>
                <w:color w:val="000000"/>
                <w:sz w:val="24"/>
                <w:szCs w:val="24"/>
              </w:rPr>
              <w:t>)</w:t>
            </w:r>
          </w:p>
          <w:p w14:paraId="6D50367F" w14:textId="44390A03" w:rsidR="00C05943" w:rsidRPr="00C05943" w:rsidRDefault="00C05943" w:rsidP="00C05943">
            <w:pPr>
              <w:pStyle w:val="ListParagraph"/>
              <w:numPr>
                <w:ilvl w:val="0"/>
                <w:numId w:val="15"/>
              </w:numPr>
              <w:autoSpaceDE w:val="0"/>
              <w:autoSpaceDN w:val="0"/>
              <w:adjustRightInd w:val="0"/>
              <w:spacing w:after="0" w:line="240" w:lineRule="auto"/>
              <w:rPr>
                <w:rFonts w:ascii="Corbel" w:hAnsi="Corbel" w:cs="Garamond"/>
                <w:color w:val="000000"/>
                <w:sz w:val="24"/>
                <w:szCs w:val="24"/>
              </w:rPr>
            </w:pPr>
            <w:r w:rsidRPr="00FF60D2">
              <w:rPr>
                <w:rFonts w:ascii="Corbel" w:hAnsi="Corbel" w:cs="Garamond"/>
                <w:color w:val="000000"/>
                <w:sz w:val="24"/>
                <w:szCs w:val="24"/>
              </w:rPr>
              <w:t>Conference on Financial Economics and Accounting (2011</w:t>
            </w:r>
            <w:r>
              <w:rPr>
                <w:rFonts w:ascii="Corbel" w:hAnsi="Corbel" w:cs="Garamond"/>
                <w:color w:val="000000"/>
                <w:sz w:val="24"/>
                <w:szCs w:val="24"/>
              </w:rPr>
              <w:t>, 2021</w:t>
            </w:r>
            <w:r w:rsidRPr="00FF60D2">
              <w:rPr>
                <w:rFonts w:ascii="Corbel" w:hAnsi="Corbel" w:cs="Garamond"/>
                <w:color w:val="000000"/>
                <w:sz w:val="24"/>
                <w:szCs w:val="24"/>
              </w:rPr>
              <w:t>)</w:t>
            </w:r>
          </w:p>
          <w:p w14:paraId="4BD9F1CE" w14:textId="3BAB9F88" w:rsidR="00AE2CBB" w:rsidRDefault="003450C6" w:rsidP="00454881">
            <w:pPr>
              <w:pStyle w:val="ListParagraph"/>
              <w:numPr>
                <w:ilvl w:val="0"/>
                <w:numId w:val="15"/>
              </w:numPr>
              <w:autoSpaceDE w:val="0"/>
              <w:autoSpaceDN w:val="0"/>
              <w:adjustRightInd w:val="0"/>
              <w:spacing w:after="0" w:line="240" w:lineRule="auto"/>
              <w:rPr>
                <w:rFonts w:ascii="Corbel" w:hAnsi="Corbel" w:cs="Garamond"/>
                <w:color w:val="000000"/>
                <w:sz w:val="24"/>
                <w:szCs w:val="24"/>
              </w:rPr>
            </w:pPr>
            <w:r w:rsidRPr="00AE2CBB">
              <w:rPr>
                <w:rFonts w:ascii="Corbel" w:hAnsi="Corbel" w:cs="Garamond"/>
                <w:color w:val="000000"/>
                <w:sz w:val="24"/>
                <w:szCs w:val="24"/>
              </w:rPr>
              <w:t>European Finance Association (2010</w:t>
            </w:r>
            <w:r w:rsidR="00614F56" w:rsidRPr="00AE2CBB">
              <w:rPr>
                <w:rFonts w:ascii="Corbel" w:hAnsi="Corbel" w:cs="Garamond"/>
                <w:color w:val="000000"/>
                <w:sz w:val="24"/>
                <w:szCs w:val="24"/>
              </w:rPr>
              <w:t>, 2018</w:t>
            </w:r>
            <w:r w:rsidR="00ED5D5A">
              <w:rPr>
                <w:rFonts w:ascii="Corbel" w:hAnsi="Corbel" w:cs="Garamond"/>
                <w:color w:val="000000"/>
                <w:sz w:val="24"/>
                <w:szCs w:val="24"/>
              </w:rPr>
              <w:t>–202</w:t>
            </w:r>
            <w:r w:rsidR="00317D5B">
              <w:rPr>
                <w:rFonts w:ascii="Corbel" w:hAnsi="Corbel" w:cs="Garamond"/>
                <w:color w:val="000000"/>
                <w:sz w:val="24"/>
                <w:szCs w:val="24"/>
              </w:rPr>
              <w:t>1</w:t>
            </w:r>
            <w:r w:rsidRPr="00AE2CBB">
              <w:rPr>
                <w:rFonts w:ascii="Corbel" w:hAnsi="Corbel" w:cs="Garamond"/>
                <w:color w:val="000000"/>
                <w:sz w:val="24"/>
                <w:szCs w:val="24"/>
              </w:rPr>
              <w:t>)</w:t>
            </w:r>
          </w:p>
          <w:p w14:paraId="1C412CF5" w14:textId="77777777" w:rsidR="00AE2CBB" w:rsidRDefault="00AE2CBB" w:rsidP="00454881">
            <w:pPr>
              <w:pStyle w:val="ListParagraph"/>
              <w:numPr>
                <w:ilvl w:val="0"/>
                <w:numId w:val="15"/>
              </w:numPr>
              <w:autoSpaceDE w:val="0"/>
              <w:autoSpaceDN w:val="0"/>
              <w:adjustRightInd w:val="0"/>
              <w:spacing w:after="0" w:line="240" w:lineRule="auto"/>
              <w:rPr>
                <w:rFonts w:ascii="Corbel" w:hAnsi="Corbel" w:cs="Garamond"/>
                <w:color w:val="000000"/>
                <w:sz w:val="24"/>
                <w:szCs w:val="24"/>
              </w:rPr>
            </w:pPr>
            <w:r w:rsidRPr="00AE2CBB">
              <w:rPr>
                <w:rFonts w:ascii="Corbel" w:hAnsi="Corbel" w:cs="Garamond"/>
                <w:color w:val="000000"/>
                <w:sz w:val="24"/>
                <w:szCs w:val="24"/>
              </w:rPr>
              <w:t>European Retail Investment Conference (2017, 2019)</w:t>
            </w:r>
          </w:p>
          <w:p w14:paraId="428AD097" w14:textId="50619DA1" w:rsidR="00AE2CBB" w:rsidRDefault="00AE2CBB" w:rsidP="00454881">
            <w:pPr>
              <w:pStyle w:val="ListParagraph"/>
              <w:numPr>
                <w:ilvl w:val="0"/>
                <w:numId w:val="15"/>
              </w:numPr>
              <w:autoSpaceDE w:val="0"/>
              <w:autoSpaceDN w:val="0"/>
              <w:adjustRightInd w:val="0"/>
              <w:spacing w:after="0" w:line="240" w:lineRule="auto"/>
              <w:rPr>
                <w:rFonts w:ascii="Corbel" w:hAnsi="Corbel" w:cs="Garamond"/>
                <w:color w:val="000000"/>
                <w:sz w:val="24"/>
                <w:szCs w:val="24"/>
              </w:rPr>
            </w:pPr>
            <w:r>
              <w:rPr>
                <w:rFonts w:ascii="Corbel" w:hAnsi="Corbel" w:cs="Garamond"/>
                <w:color w:val="000000"/>
                <w:sz w:val="24"/>
                <w:szCs w:val="24"/>
              </w:rPr>
              <w:t xml:space="preserve">Financial Intermediation </w:t>
            </w:r>
            <w:r w:rsidR="005C09C5">
              <w:rPr>
                <w:rFonts w:ascii="Corbel" w:hAnsi="Corbel" w:cs="Garamond"/>
                <w:color w:val="000000"/>
                <w:sz w:val="24"/>
                <w:szCs w:val="24"/>
              </w:rPr>
              <w:t xml:space="preserve">Research </w:t>
            </w:r>
            <w:r>
              <w:rPr>
                <w:rFonts w:ascii="Corbel" w:hAnsi="Corbel" w:cs="Garamond"/>
                <w:color w:val="000000"/>
                <w:sz w:val="24"/>
                <w:szCs w:val="24"/>
              </w:rPr>
              <w:t>Society (2019)</w:t>
            </w:r>
          </w:p>
          <w:p w14:paraId="3601517B" w14:textId="58679D02" w:rsidR="00AE2CBB" w:rsidRDefault="00AE2CBB" w:rsidP="00454881">
            <w:pPr>
              <w:pStyle w:val="ListParagraph"/>
              <w:numPr>
                <w:ilvl w:val="0"/>
                <w:numId w:val="15"/>
              </w:numPr>
              <w:autoSpaceDE w:val="0"/>
              <w:autoSpaceDN w:val="0"/>
              <w:adjustRightInd w:val="0"/>
              <w:spacing w:after="0" w:line="240" w:lineRule="auto"/>
              <w:rPr>
                <w:rFonts w:ascii="Corbel" w:hAnsi="Corbel" w:cs="Garamond"/>
                <w:color w:val="000000"/>
                <w:sz w:val="24"/>
                <w:szCs w:val="24"/>
              </w:rPr>
            </w:pPr>
            <w:r>
              <w:rPr>
                <w:rFonts w:ascii="Corbel" w:hAnsi="Corbel" w:cs="Garamond"/>
                <w:color w:val="000000"/>
                <w:sz w:val="24"/>
                <w:szCs w:val="24"/>
              </w:rPr>
              <w:t>Mitsui Financial Symposium (2019)</w:t>
            </w:r>
          </w:p>
          <w:p w14:paraId="0ED9115A" w14:textId="7584DD6F" w:rsidR="00392C2F" w:rsidRDefault="00392C2F" w:rsidP="00454881">
            <w:pPr>
              <w:pStyle w:val="ListParagraph"/>
              <w:numPr>
                <w:ilvl w:val="0"/>
                <w:numId w:val="15"/>
              </w:numPr>
              <w:autoSpaceDE w:val="0"/>
              <w:autoSpaceDN w:val="0"/>
              <w:adjustRightInd w:val="0"/>
              <w:spacing w:after="0" w:line="240" w:lineRule="auto"/>
              <w:rPr>
                <w:rFonts w:ascii="Corbel" w:hAnsi="Corbel" w:cs="Garamond"/>
                <w:color w:val="000000"/>
                <w:sz w:val="24"/>
                <w:szCs w:val="24"/>
              </w:rPr>
            </w:pPr>
            <w:r w:rsidRPr="00AE2CBB">
              <w:rPr>
                <w:rFonts w:ascii="Corbel" w:hAnsi="Corbel" w:cs="Garamond"/>
                <w:color w:val="000000"/>
                <w:sz w:val="24"/>
                <w:szCs w:val="24"/>
              </w:rPr>
              <w:t>Midwest Finance Association (2013</w:t>
            </w:r>
            <w:r w:rsidR="007547B9" w:rsidRPr="00AE2CBB">
              <w:rPr>
                <w:rFonts w:ascii="Corbel" w:hAnsi="Corbel" w:cs="Garamond"/>
                <w:color w:val="000000"/>
                <w:sz w:val="24"/>
                <w:szCs w:val="24"/>
              </w:rPr>
              <w:t>–2015</w:t>
            </w:r>
            <w:r w:rsidRPr="00AE2CBB">
              <w:rPr>
                <w:rFonts w:ascii="Corbel" w:hAnsi="Corbel" w:cs="Garamond"/>
                <w:color w:val="000000"/>
                <w:sz w:val="24"/>
                <w:szCs w:val="24"/>
              </w:rPr>
              <w:t>)</w:t>
            </w:r>
          </w:p>
          <w:p w14:paraId="3996DF43" w14:textId="2373D864" w:rsidR="005F60AD" w:rsidRDefault="005F60AD" w:rsidP="005F60AD">
            <w:pPr>
              <w:pStyle w:val="ListParagraph"/>
              <w:numPr>
                <w:ilvl w:val="0"/>
                <w:numId w:val="1"/>
              </w:numPr>
              <w:autoSpaceDE w:val="0"/>
              <w:autoSpaceDN w:val="0"/>
              <w:adjustRightInd w:val="0"/>
              <w:spacing w:after="0" w:line="240" w:lineRule="auto"/>
              <w:ind w:left="630"/>
              <w:rPr>
                <w:rFonts w:ascii="Corbel" w:hAnsi="Corbel" w:cs="Garamond"/>
                <w:color w:val="000000"/>
                <w:sz w:val="24"/>
                <w:szCs w:val="24"/>
              </w:rPr>
            </w:pPr>
            <w:r>
              <w:rPr>
                <w:rFonts w:ascii="Corbel" w:hAnsi="Corbel" w:cs="Garamond"/>
                <w:color w:val="000000"/>
                <w:sz w:val="24"/>
                <w:szCs w:val="24"/>
              </w:rPr>
              <w:t>External referee, Israel Science Foundation (2019, 2020</w:t>
            </w:r>
            <w:r w:rsidR="00960A43">
              <w:rPr>
                <w:rFonts w:ascii="Corbel" w:hAnsi="Corbel" w:cs="Garamond"/>
                <w:color w:val="000000"/>
                <w:sz w:val="24"/>
                <w:szCs w:val="24"/>
              </w:rPr>
              <w:t>, 2022</w:t>
            </w:r>
            <w:r>
              <w:rPr>
                <w:rFonts w:ascii="Corbel" w:hAnsi="Corbel" w:cs="Garamond"/>
                <w:color w:val="000000"/>
                <w:sz w:val="24"/>
                <w:szCs w:val="24"/>
              </w:rPr>
              <w:t>)</w:t>
            </w:r>
          </w:p>
          <w:p w14:paraId="3D75E048" w14:textId="77777777" w:rsidR="00AE2CBB" w:rsidRDefault="00AE2CBB" w:rsidP="00DD7838">
            <w:pPr>
              <w:pStyle w:val="ListParagraph"/>
              <w:numPr>
                <w:ilvl w:val="0"/>
                <w:numId w:val="1"/>
              </w:numPr>
              <w:autoSpaceDE w:val="0"/>
              <w:autoSpaceDN w:val="0"/>
              <w:adjustRightInd w:val="0"/>
              <w:spacing w:after="0" w:line="240" w:lineRule="auto"/>
              <w:ind w:left="630"/>
              <w:rPr>
                <w:rFonts w:ascii="Corbel" w:hAnsi="Corbel" w:cs="Garamond"/>
                <w:color w:val="000000"/>
                <w:sz w:val="24"/>
                <w:szCs w:val="24"/>
              </w:rPr>
            </w:pPr>
            <w:r>
              <w:rPr>
                <w:rFonts w:ascii="Corbel" w:hAnsi="Corbel" w:cs="Garamond"/>
                <w:color w:val="000000"/>
                <w:sz w:val="24"/>
                <w:szCs w:val="24"/>
              </w:rPr>
              <w:t>External referee, University Grants Committee, Hong Kong (2019)</w:t>
            </w:r>
          </w:p>
          <w:p w14:paraId="2FBD89FA" w14:textId="2D7E666B" w:rsidR="00AE2CBB" w:rsidRPr="00AE2CBB" w:rsidRDefault="00583498" w:rsidP="00DD7838">
            <w:pPr>
              <w:pStyle w:val="ListParagraph"/>
              <w:numPr>
                <w:ilvl w:val="0"/>
                <w:numId w:val="1"/>
              </w:numPr>
              <w:autoSpaceDE w:val="0"/>
              <w:autoSpaceDN w:val="0"/>
              <w:adjustRightInd w:val="0"/>
              <w:spacing w:after="0" w:line="240" w:lineRule="auto"/>
              <w:ind w:left="630"/>
              <w:rPr>
                <w:rFonts w:ascii="Corbel" w:hAnsi="Corbel" w:cs="Garamond"/>
                <w:color w:val="000000"/>
                <w:sz w:val="24"/>
                <w:szCs w:val="24"/>
              </w:rPr>
            </w:pPr>
            <w:r w:rsidRPr="00FF60D2">
              <w:rPr>
                <w:rFonts w:ascii="Corbel" w:hAnsi="Corbel" w:cs="Garamond"/>
                <w:color w:val="000000"/>
                <w:sz w:val="24"/>
                <w:szCs w:val="24"/>
              </w:rPr>
              <w:t>External referee, Hong Kong Grant Council (2012)</w:t>
            </w:r>
          </w:p>
        </w:tc>
      </w:tr>
    </w:tbl>
    <w:p w14:paraId="03F7768A" w14:textId="003017AB" w:rsidR="002F0D1F" w:rsidRDefault="002F0D1F">
      <w:pPr>
        <w:spacing w:after="0" w:line="240" w:lineRule="auto"/>
        <w:rPr>
          <w:rFonts w:ascii="Corbel" w:hAnsi="Corbel" w:cs="Garamond-Bold"/>
          <w:b/>
          <w:bCs/>
          <w:smallCaps/>
          <w:color w:val="000000"/>
          <w:spacing w:val="30"/>
          <w:sz w:val="28"/>
          <w:szCs w:val="28"/>
        </w:rPr>
      </w:pPr>
    </w:p>
    <w:p w14:paraId="43FFE76F" w14:textId="1014C698" w:rsidR="0066140E" w:rsidRPr="00FF60D2" w:rsidRDefault="0066140E" w:rsidP="0066140E">
      <w:pPr>
        <w:pBdr>
          <w:bottom w:val="single" w:sz="6" w:space="1" w:color="auto"/>
        </w:pBdr>
        <w:autoSpaceDE w:val="0"/>
        <w:autoSpaceDN w:val="0"/>
        <w:adjustRightInd w:val="0"/>
        <w:spacing w:after="0" w:line="240" w:lineRule="auto"/>
        <w:rPr>
          <w:rFonts w:ascii="Corbel" w:hAnsi="Corbel" w:cs="Garamond-Bold"/>
          <w:b/>
          <w:bCs/>
          <w:smallCaps/>
          <w:color w:val="000000"/>
          <w:spacing w:val="30"/>
          <w:sz w:val="28"/>
          <w:szCs w:val="28"/>
        </w:rPr>
      </w:pPr>
      <w:r>
        <w:rPr>
          <w:rFonts w:ascii="Corbel" w:hAnsi="Corbel" w:cs="Garamond-Bold"/>
          <w:b/>
          <w:bCs/>
          <w:smallCaps/>
          <w:color w:val="000000"/>
          <w:spacing w:val="30"/>
          <w:sz w:val="28"/>
          <w:szCs w:val="28"/>
        </w:rPr>
        <w:t>Departmental Service</w:t>
      </w:r>
    </w:p>
    <w:p w14:paraId="61AEAA3B" w14:textId="4D13FD75" w:rsidR="00B57BCB" w:rsidRDefault="00B57BCB" w:rsidP="00DD7838">
      <w:pPr>
        <w:pStyle w:val="ListParagraph"/>
        <w:numPr>
          <w:ilvl w:val="0"/>
          <w:numId w:val="1"/>
        </w:numPr>
        <w:autoSpaceDE w:val="0"/>
        <w:autoSpaceDN w:val="0"/>
        <w:adjustRightInd w:val="0"/>
        <w:spacing w:after="0" w:line="240" w:lineRule="auto"/>
        <w:ind w:left="630"/>
        <w:rPr>
          <w:rFonts w:ascii="Corbel" w:hAnsi="Corbel" w:cs="Garamond"/>
          <w:color w:val="000000"/>
          <w:sz w:val="24"/>
          <w:szCs w:val="24"/>
        </w:rPr>
      </w:pPr>
      <w:r>
        <w:rPr>
          <w:rFonts w:ascii="Corbel" w:hAnsi="Corbel" w:cs="Garamond"/>
          <w:color w:val="000000"/>
          <w:sz w:val="24"/>
          <w:szCs w:val="24"/>
        </w:rPr>
        <w:t>Craig Holden Memorial Conference, 2022, co-chair</w:t>
      </w:r>
    </w:p>
    <w:p w14:paraId="0A4BAADF" w14:textId="65E01C68" w:rsidR="005123CB" w:rsidRDefault="005123CB" w:rsidP="00DD7838">
      <w:pPr>
        <w:pStyle w:val="ListParagraph"/>
        <w:numPr>
          <w:ilvl w:val="0"/>
          <w:numId w:val="1"/>
        </w:numPr>
        <w:autoSpaceDE w:val="0"/>
        <w:autoSpaceDN w:val="0"/>
        <w:adjustRightInd w:val="0"/>
        <w:spacing w:after="0" w:line="240" w:lineRule="auto"/>
        <w:ind w:left="630"/>
        <w:rPr>
          <w:rFonts w:ascii="Corbel" w:hAnsi="Corbel" w:cs="Garamond"/>
          <w:color w:val="000000"/>
          <w:sz w:val="24"/>
          <w:szCs w:val="24"/>
        </w:rPr>
      </w:pPr>
      <w:r>
        <w:rPr>
          <w:rFonts w:ascii="Corbel" w:hAnsi="Corbel" w:cs="Garamond"/>
          <w:color w:val="000000"/>
          <w:sz w:val="24"/>
          <w:szCs w:val="24"/>
        </w:rPr>
        <w:t xml:space="preserve">Doctoral student coordinator, 2018 – </w:t>
      </w:r>
      <w:r w:rsidR="005F60AD">
        <w:rPr>
          <w:rFonts w:ascii="Corbel" w:hAnsi="Corbel" w:cs="Garamond"/>
          <w:color w:val="000000"/>
          <w:sz w:val="24"/>
          <w:szCs w:val="24"/>
        </w:rPr>
        <w:t>2021</w:t>
      </w:r>
    </w:p>
    <w:p w14:paraId="5008A202" w14:textId="371047D0" w:rsidR="0066140E" w:rsidRDefault="0066140E" w:rsidP="00DD7838">
      <w:pPr>
        <w:pStyle w:val="ListParagraph"/>
        <w:numPr>
          <w:ilvl w:val="0"/>
          <w:numId w:val="1"/>
        </w:numPr>
        <w:autoSpaceDE w:val="0"/>
        <w:autoSpaceDN w:val="0"/>
        <w:adjustRightInd w:val="0"/>
        <w:spacing w:after="0" w:line="240" w:lineRule="auto"/>
        <w:ind w:left="630"/>
        <w:rPr>
          <w:rFonts w:ascii="Corbel" w:hAnsi="Corbel" w:cs="Garamond"/>
          <w:color w:val="000000"/>
          <w:sz w:val="24"/>
          <w:szCs w:val="24"/>
        </w:rPr>
      </w:pPr>
      <w:r>
        <w:rPr>
          <w:rFonts w:ascii="Corbel" w:hAnsi="Corbel" w:cs="Garamond"/>
          <w:color w:val="000000"/>
          <w:sz w:val="24"/>
          <w:szCs w:val="24"/>
        </w:rPr>
        <w:t xml:space="preserve">Recruiting committee, </w:t>
      </w:r>
      <w:r w:rsidR="00C43AA1">
        <w:rPr>
          <w:rFonts w:ascii="Corbel" w:hAnsi="Corbel" w:cs="Garamond"/>
          <w:color w:val="000000"/>
          <w:sz w:val="24"/>
          <w:szCs w:val="24"/>
        </w:rPr>
        <w:t xml:space="preserve">2010; </w:t>
      </w:r>
      <w:r>
        <w:rPr>
          <w:rFonts w:ascii="Corbel" w:hAnsi="Corbel" w:cs="Garamond"/>
          <w:color w:val="000000"/>
          <w:sz w:val="24"/>
          <w:szCs w:val="24"/>
        </w:rPr>
        <w:t>2015</w:t>
      </w:r>
      <w:r w:rsidR="000A549C">
        <w:rPr>
          <w:rFonts w:ascii="Corbel" w:hAnsi="Corbel" w:cs="Garamond"/>
          <w:color w:val="000000"/>
          <w:sz w:val="24"/>
          <w:szCs w:val="24"/>
        </w:rPr>
        <w:t xml:space="preserve"> (chair);</w:t>
      </w:r>
      <w:r>
        <w:rPr>
          <w:rFonts w:ascii="Corbel" w:hAnsi="Corbel" w:cs="Garamond"/>
          <w:color w:val="000000"/>
          <w:sz w:val="24"/>
          <w:szCs w:val="24"/>
        </w:rPr>
        <w:t xml:space="preserve"> 2017</w:t>
      </w:r>
      <w:r w:rsidR="000A549C">
        <w:rPr>
          <w:rFonts w:ascii="Corbel" w:hAnsi="Corbel" w:cs="Garamond"/>
          <w:color w:val="000000"/>
          <w:sz w:val="24"/>
          <w:szCs w:val="24"/>
        </w:rPr>
        <w:t xml:space="preserve"> (co-chair)</w:t>
      </w:r>
    </w:p>
    <w:p w14:paraId="0D9C77D5" w14:textId="31FFF8ED" w:rsidR="0055320B" w:rsidRPr="0020407F" w:rsidRDefault="0055320B" w:rsidP="00DD7838">
      <w:pPr>
        <w:pStyle w:val="ListParagraph"/>
        <w:numPr>
          <w:ilvl w:val="0"/>
          <w:numId w:val="1"/>
        </w:numPr>
        <w:autoSpaceDE w:val="0"/>
        <w:autoSpaceDN w:val="0"/>
        <w:adjustRightInd w:val="0"/>
        <w:spacing w:after="0" w:line="240" w:lineRule="auto"/>
        <w:ind w:left="630"/>
        <w:rPr>
          <w:rFonts w:ascii="Corbel" w:hAnsi="Corbel" w:cs="Garamond"/>
          <w:color w:val="000000"/>
          <w:sz w:val="24"/>
          <w:szCs w:val="24"/>
        </w:rPr>
      </w:pPr>
      <w:r>
        <w:rPr>
          <w:rFonts w:ascii="Corbel" w:hAnsi="Corbel" w:cs="Garamond"/>
          <w:color w:val="000000"/>
          <w:sz w:val="24"/>
          <w:szCs w:val="24"/>
        </w:rPr>
        <w:t>Doctoral student committee, 2011 – 2014</w:t>
      </w:r>
    </w:p>
    <w:sectPr w:rsidR="0055320B" w:rsidRPr="0020407F" w:rsidSect="00034939">
      <w:headerReference w:type="even" r:id="rId15"/>
      <w:headerReference w:type="default" r:id="rId16"/>
      <w:footerReference w:type="even" r:id="rId17"/>
      <w:footerReference w:type="default" r:id="rId18"/>
      <w:headerReference w:type="first" r:id="rId19"/>
      <w:footerReference w:type="first" r:id="rId20"/>
      <w:type w:val="continuous"/>
      <w:pgSz w:w="12240" w:h="15840"/>
      <w:pgMar w:top="1440" w:right="1080" w:bottom="1440" w:left="108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FB7D3" w14:textId="77777777" w:rsidR="00496F9C" w:rsidRDefault="00496F9C" w:rsidP="00A33B12">
      <w:pPr>
        <w:spacing w:after="0" w:line="240" w:lineRule="auto"/>
      </w:pPr>
      <w:r>
        <w:separator/>
      </w:r>
    </w:p>
  </w:endnote>
  <w:endnote w:type="continuationSeparator" w:id="0">
    <w:p w14:paraId="13D403B4" w14:textId="77777777" w:rsidR="00496F9C" w:rsidRDefault="00496F9C" w:rsidP="00A33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Garamond-Bold">
    <w:altName w:val="Garamond"/>
    <w:panose1 w:val="020B0604020202020204"/>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2" w:usb2="00000000" w:usb3="00000000" w:csb0="0000009F" w:csb1="00000000"/>
  </w:font>
  <w:font w:name="Garamond-Italic">
    <w:panose1 w:val="020B0604020202020204"/>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170F8" w14:textId="77777777" w:rsidR="007C04F9" w:rsidRDefault="007C04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DC2A7" w14:textId="341D9E08" w:rsidR="002D121A" w:rsidRPr="00DF168A" w:rsidRDefault="002D121A" w:rsidP="00A33B12">
    <w:pPr>
      <w:pStyle w:val="Footer"/>
      <w:pBdr>
        <w:top w:val="single" w:sz="4" w:space="1" w:color="D9D9D9"/>
      </w:pBdr>
      <w:jc w:val="right"/>
      <w:rPr>
        <w:rFonts w:ascii="Garamond" w:hAnsi="Garamond"/>
        <w:sz w:val="20"/>
        <w:szCs w:val="20"/>
      </w:rPr>
    </w:pPr>
    <w:r w:rsidRPr="00DF168A">
      <w:rPr>
        <w:rFonts w:ascii="Garamond" w:hAnsi="Garamond"/>
        <w:color w:val="7F7F7F"/>
        <w:spacing w:val="60"/>
        <w:sz w:val="20"/>
        <w:szCs w:val="20"/>
      </w:rPr>
      <w:t>Page</w:t>
    </w:r>
    <w:r w:rsidRPr="00DF168A">
      <w:rPr>
        <w:rFonts w:ascii="Garamond" w:hAnsi="Garamond"/>
        <w:sz w:val="20"/>
        <w:szCs w:val="20"/>
      </w:rPr>
      <w:t xml:space="preserve"> | </w:t>
    </w:r>
    <w:r w:rsidRPr="00DF168A">
      <w:rPr>
        <w:rFonts w:ascii="Garamond" w:hAnsi="Garamond"/>
        <w:sz w:val="20"/>
        <w:szCs w:val="20"/>
      </w:rPr>
      <w:fldChar w:fldCharType="begin"/>
    </w:r>
    <w:r w:rsidRPr="00DF168A">
      <w:rPr>
        <w:rFonts w:ascii="Garamond" w:hAnsi="Garamond"/>
        <w:sz w:val="20"/>
        <w:szCs w:val="20"/>
      </w:rPr>
      <w:instrText xml:space="preserve"> PAGE   \* MERGEFORMAT </w:instrText>
    </w:r>
    <w:r w:rsidRPr="00DF168A">
      <w:rPr>
        <w:rFonts w:ascii="Garamond" w:hAnsi="Garamond"/>
        <w:sz w:val="20"/>
        <w:szCs w:val="20"/>
      </w:rPr>
      <w:fldChar w:fldCharType="separate"/>
    </w:r>
    <w:r w:rsidR="005E62A0">
      <w:rPr>
        <w:rFonts w:ascii="Garamond" w:hAnsi="Garamond"/>
        <w:noProof/>
        <w:sz w:val="20"/>
        <w:szCs w:val="20"/>
      </w:rPr>
      <w:t>3</w:t>
    </w:r>
    <w:r w:rsidRPr="00DF168A">
      <w:rPr>
        <w:rFonts w:ascii="Garamond" w:hAnsi="Garamond"/>
        <w:sz w:val="20"/>
        <w:szCs w:val="20"/>
      </w:rPr>
      <w:fldChar w:fldCharType="end"/>
    </w:r>
    <w:r w:rsidRPr="00DF168A">
      <w:rPr>
        <w:rFonts w:ascii="Garamond" w:hAnsi="Garamond"/>
        <w:sz w:val="20"/>
        <w:szCs w:val="20"/>
      </w:rPr>
      <w:t xml:space="preserve"> of </w:t>
    </w:r>
    <w:r w:rsidR="00845A0B">
      <w:rPr>
        <w:rFonts w:ascii="Garamond" w:hAnsi="Garamond"/>
        <w:noProof/>
        <w:sz w:val="20"/>
        <w:szCs w:val="20"/>
      </w:rPr>
      <w:fldChar w:fldCharType="begin"/>
    </w:r>
    <w:r w:rsidR="00845A0B">
      <w:rPr>
        <w:rFonts w:ascii="Garamond" w:hAnsi="Garamond"/>
        <w:noProof/>
        <w:sz w:val="20"/>
        <w:szCs w:val="20"/>
      </w:rPr>
      <w:instrText xml:space="preserve"> NUMPAGES  \* Arabic  \* MERGEFORMAT </w:instrText>
    </w:r>
    <w:r w:rsidR="00845A0B">
      <w:rPr>
        <w:rFonts w:ascii="Garamond" w:hAnsi="Garamond"/>
        <w:noProof/>
        <w:sz w:val="20"/>
        <w:szCs w:val="20"/>
      </w:rPr>
      <w:fldChar w:fldCharType="separate"/>
    </w:r>
    <w:r w:rsidR="005E62A0">
      <w:rPr>
        <w:rFonts w:ascii="Garamond" w:hAnsi="Garamond"/>
        <w:noProof/>
        <w:sz w:val="20"/>
        <w:szCs w:val="20"/>
      </w:rPr>
      <w:t>6</w:t>
    </w:r>
    <w:r w:rsidR="00845A0B">
      <w:rPr>
        <w:rFonts w:ascii="Garamond" w:hAnsi="Garamond"/>
        <w:noProof/>
        <w:sz w:val="20"/>
        <w:szCs w:val="20"/>
      </w:rPr>
      <w:fldChar w:fldCharType="end"/>
    </w:r>
  </w:p>
  <w:p w14:paraId="22616E5D" w14:textId="77777777" w:rsidR="002D121A" w:rsidRDefault="002D12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A5C69" w14:textId="77777777" w:rsidR="007C04F9" w:rsidRDefault="007C04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46FF0" w14:textId="77777777" w:rsidR="00496F9C" w:rsidRDefault="00496F9C" w:rsidP="00A33B12">
      <w:pPr>
        <w:spacing w:after="0" w:line="240" w:lineRule="auto"/>
      </w:pPr>
      <w:r>
        <w:separator/>
      </w:r>
    </w:p>
  </w:footnote>
  <w:footnote w:type="continuationSeparator" w:id="0">
    <w:p w14:paraId="1156B11D" w14:textId="77777777" w:rsidR="00496F9C" w:rsidRDefault="00496F9C" w:rsidP="00A33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3ABA6" w14:textId="77777777" w:rsidR="007C04F9" w:rsidRDefault="007C04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E8002" w14:textId="77777777" w:rsidR="007C04F9" w:rsidRDefault="007C04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3CDA7" w14:textId="77777777" w:rsidR="007C04F9" w:rsidRDefault="007C04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5.95pt;height:15.95pt;visibility:visible" o:bullet="t">
        <v:imagedata r:id="rId1" o:title=""/>
      </v:shape>
    </w:pict>
  </w:numPicBullet>
  <w:numPicBullet w:numPicBulletId="1">
    <w:pict>
      <v:shape id="_x0000_i1035" type="#_x0000_t75" style="width:15.95pt;height:15.95pt;visibility:visible" o:bullet="t">
        <v:imagedata r:id="rId2" o:title=""/>
      </v:shape>
    </w:pict>
  </w:numPicBullet>
  <w:abstractNum w:abstractNumId="0" w15:restartNumberingAfterBreak="0">
    <w:nsid w:val="0919462F"/>
    <w:multiLevelType w:val="hybridMultilevel"/>
    <w:tmpl w:val="9AFAD8F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480827"/>
    <w:multiLevelType w:val="hybridMultilevel"/>
    <w:tmpl w:val="F5A66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81525"/>
    <w:multiLevelType w:val="hybridMultilevel"/>
    <w:tmpl w:val="DF7655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6D4151"/>
    <w:multiLevelType w:val="hybridMultilevel"/>
    <w:tmpl w:val="5E4ABB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094620"/>
    <w:multiLevelType w:val="hybridMultilevel"/>
    <w:tmpl w:val="5DB44A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9D4FBF"/>
    <w:multiLevelType w:val="hybridMultilevel"/>
    <w:tmpl w:val="2BA6E4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B4C1AED"/>
    <w:multiLevelType w:val="hybridMultilevel"/>
    <w:tmpl w:val="36860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5C77CB"/>
    <w:multiLevelType w:val="hybridMultilevel"/>
    <w:tmpl w:val="5C0476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56D0A95"/>
    <w:multiLevelType w:val="hybridMultilevel"/>
    <w:tmpl w:val="65BC70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9317F79"/>
    <w:multiLevelType w:val="hybridMultilevel"/>
    <w:tmpl w:val="9D149FD0"/>
    <w:lvl w:ilvl="0" w:tplc="92683136">
      <w:start w:val="1"/>
      <w:numFmt w:val="decimal"/>
      <w:lvlText w:val="%1)"/>
      <w:lvlJc w:val="left"/>
      <w:pPr>
        <w:ind w:left="360" w:hanging="360"/>
      </w:pPr>
      <w:rPr>
        <w:rFonts w:hint="default"/>
        <w:i w:val="0"/>
        <w:sz w:val="24"/>
        <w:szCs w:val="24"/>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DD21C6"/>
    <w:multiLevelType w:val="hybridMultilevel"/>
    <w:tmpl w:val="9E3CF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095061"/>
    <w:multiLevelType w:val="hybridMultilevel"/>
    <w:tmpl w:val="CD34D38C"/>
    <w:lvl w:ilvl="0" w:tplc="26DE78F6">
      <w:start w:val="1"/>
      <w:numFmt w:val="bullet"/>
      <w:lvlText w:val=""/>
      <w:lvlPicBulletId w:val="0"/>
      <w:lvlJc w:val="left"/>
      <w:pPr>
        <w:tabs>
          <w:tab w:val="num" w:pos="720"/>
        </w:tabs>
        <w:ind w:left="720" w:hanging="360"/>
      </w:pPr>
      <w:rPr>
        <w:rFonts w:ascii="Symbol" w:hAnsi="Symbol" w:hint="default"/>
      </w:rPr>
    </w:lvl>
    <w:lvl w:ilvl="1" w:tplc="F64EB2B0" w:tentative="1">
      <w:start w:val="1"/>
      <w:numFmt w:val="bullet"/>
      <w:lvlText w:val=""/>
      <w:lvlJc w:val="left"/>
      <w:pPr>
        <w:tabs>
          <w:tab w:val="num" w:pos="1440"/>
        </w:tabs>
        <w:ind w:left="1440" w:hanging="360"/>
      </w:pPr>
      <w:rPr>
        <w:rFonts w:ascii="Symbol" w:hAnsi="Symbol" w:hint="default"/>
      </w:rPr>
    </w:lvl>
    <w:lvl w:ilvl="2" w:tplc="B8C02298" w:tentative="1">
      <w:start w:val="1"/>
      <w:numFmt w:val="bullet"/>
      <w:lvlText w:val=""/>
      <w:lvlJc w:val="left"/>
      <w:pPr>
        <w:tabs>
          <w:tab w:val="num" w:pos="2160"/>
        </w:tabs>
        <w:ind w:left="2160" w:hanging="360"/>
      </w:pPr>
      <w:rPr>
        <w:rFonts w:ascii="Symbol" w:hAnsi="Symbol" w:hint="default"/>
      </w:rPr>
    </w:lvl>
    <w:lvl w:ilvl="3" w:tplc="A31A8A42" w:tentative="1">
      <w:start w:val="1"/>
      <w:numFmt w:val="bullet"/>
      <w:lvlText w:val=""/>
      <w:lvlJc w:val="left"/>
      <w:pPr>
        <w:tabs>
          <w:tab w:val="num" w:pos="2880"/>
        </w:tabs>
        <w:ind w:left="2880" w:hanging="360"/>
      </w:pPr>
      <w:rPr>
        <w:rFonts w:ascii="Symbol" w:hAnsi="Symbol" w:hint="default"/>
      </w:rPr>
    </w:lvl>
    <w:lvl w:ilvl="4" w:tplc="ABB24724" w:tentative="1">
      <w:start w:val="1"/>
      <w:numFmt w:val="bullet"/>
      <w:lvlText w:val=""/>
      <w:lvlJc w:val="left"/>
      <w:pPr>
        <w:tabs>
          <w:tab w:val="num" w:pos="3600"/>
        </w:tabs>
        <w:ind w:left="3600" w:hanging="360"/>
      </w:pPr>
      <w:rPr>
        <w:rFonts w:ascii="Symbol" w:hAnsi="Symbol" w:hint="default"/>
      </w:rPr>
    </w:lvl>
    <w:lvl w:ilvl="5" w:tplc="A0428DEA" w:tentative="1">
      <w:start w:val="1"/>
      <w:numFmt w:val="bullet"/>
      <w:lvlText w:val=""/>
      <w:lvlJc w:val="left"/>
      <w:pPr>
        <w:tabs>
          <w:tab w:val="num" w:pos="4320"/>
        </w:tabs>
        <w:ind w:left="4320" w:hanging="360"/>
      </w:pPr>
      <w:rPr>
        <w:rFonts w:ascii="Symbol" w:hAnsi="Symbol" w:hint="default"/>
      </w:rPr>
    </w:lvl>
    <w:lvl w:ilvl="6" w:tplc="EDA0D890" w:tentative="1">
      <w:start w:val="1"/>
      <w:numFmt w:val="bullet"/>
      <w:lvlText w:val=""/>
      <w:lvlJc w:val="left"/>
      <w:pPr>
        <w:tabs>
          <w:tab w:val="num" w:pos="5040"/>
        </w:tabs>
        <w:ind w:left="5040" w:hanging="360"/>
      </w:pPr>
      <w:rPr>
        <w:rFonts w:ascii="Symbol" w:hAnsi="Symbol" w:hint="default"/>
      </w:rPr>
    </w:lvl>
    <w:lvl w:ilvl="7" w:tplc="8662FD0E" w:tentative="1">
      <w:start w:val="1"/>
      <w:numFmt w:val="bullet"/>
      <w:lvlText w:val=""/>
      <w:lvlJc w:val="left"/>
      <w:pPr>
        <w:tabs>
          <w:tab w:val="num" w:pos="5760"/>
        </w:tabs>
        <w:ind w:left="5760" w:hanging="360"/>
      </w:pPr>
      <w:rPr>
        <w:rFonts w:ascii="Symbol" w:hAnsi="Symbol" w:hint="default"/>
      </w:rPr>
    </w:lvl>
    <w:lvl w:ilvl="8" w:tplc="8B56F40C"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69D907C0"/>
    <w:multiLevelType w:val="hybridMultilevel"/>
    <w:tmpl w:val="F5742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6371AC"/>
    <w:multiLevelType w:val="hybridMultilevel"/>
    <w:tmpl w:val="1A64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B82DD9"/>
    <w:multiLevelType w:val="hybridMultilevel"/>
    <w:tmpl w:val="35D828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02A4CD9"/>
    <w:multiLevelType w:val="hybridMultilevel"/>
    <w:tmpl w:val="E79AB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0831C84"/>
    <w:multiLevelType w:val="hybridMultilevel"/>
    <w:tmpl w:val="7F2659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20B5D4C"/>
    <w:multiLevelType w:val="hybridMultilevel"/>
    <w:tmpl w:val="EC3C41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04227222">
    <w:abstractNumId w:val="3"/>
  </w:num>
  <w:num w:numId="2" w16cid:durableId="18549388">
    <w:abstractNumId w:val="7"/>
  </w:num>
  <w:num w:numId="3" w16cid:durableId="1756168356">
    <w:abstractNumId w:val="1"/>
  </w:num>
  <w:num w:numId="4" w16cid:durableId="82381788">
    <w:abstractNumId w:val="9"/>
  </w:num>
  <w:num w:numId="5" w16cid:durableId="1970818808">
    <w:abstractNumId w:val="12"/>
  </w:num>
  <w:num w:numId="6" w16cid:durableId="90974046">
    <w:abstractNumId w:val="16"/>
  </w:num>
  <w:num w:numId="7" w16cid:durableId="1540431196">
    <w:abstractNumId w:val="5"/>
  </w:num>
  <w:num w:numId="8" w16cid:durableId="703796295">
    <w:abstractNumId w:val="17"/>
  </w:num>
  <w:num w:numId="9" w16cid:durableId="491677884">
    <w:abstractNumId w:val="15"/>
  </w:num>
  <w:num w:numId="10" w16cid:durableId="80298891">
    <w:abstractNumId w:val="2"/>
  </w:num>
  <w:num w:numId="11" w16cid:durableId="994379693">
    <w:abstractNumId w:val="8"/>
  </w:num>
  <w:num w:numId="12" w16cid:durableId="1684548030">
    <w:abstractNumId w:val="10"/>
  </w:num>
  <w:num w:numId="13" w16cid:durableId="135729652">
    <w:abstractNumId w:val="4"/>
  </w:num>
  <w:num w:numId="14" w16cid:durableId="554045328">
    <w:abstractNumId w:val="13"/>
  </w:num>
  <w:num w:numId="15" w16cid:durableId="633868563">
    <w:abstractNumId w:val="0"/>
  </w:num>
  <w:num w:numId="16" w16cid:durableId="1869831610">
    <w:abstractNumId w:val="11"/>
  </w:num>
  <w:num w:numId="17" w16cid:durableId="542065089">
    <w:abstractNumId w:val="14"/>
  </w:num>
  <w:num w:numId="18" w16cid:durableId="1990399859">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4DA"/>
    <w:rsid w:val="000030EF"/>
    <w:rsid w:val="000069CA"/>
    <w:rsid w:val="0001236F"/>
    <w:rsid w:val="00012629"/>
    <w:rsid w:val="000238B5"/>
    <w:rsid w:val="000249BC"/>
    <w:rsid w:val="00026F0E"/>
    <w:rsid w:val="00027665"/>
    <w:rsid w:val="00033EA9"/>
    <w:rsid w:val="00034939"/>
    <w:rsid w:val="000437B3"/>
    <w:rsid w:val="00047FE7"/>
    <w:rsid w:val="00051B4A"/>
    <w:rsid w:val="00051DB8"/>
    <w:rsid w:val="0005690F"/>
    <w:rsid w:val="00057BA3"/>
    <w:rsid w:val="00057DB9"/>
    <w:rsid w:val="000737B5"/>
    <w:rsid w:val="00080C2E"/>
    <w:rsid w:val="000918B4"/>
    <w:rsid w:val="000939D5"/>
    <w:rsid w:val="00096991"/>
    <w:rsid w:val="00096A02"/>
    <w:rsid w:val="000A0F8A"/>
    <w:rsid w:val="000A1934"/>
    <w:rsid w:val="000A275D"/>
    <w:rsid w:val="000A318B"/>
    <w:rsid w:val="000A4AA0"/>
    <w:rsid w:val="000A549C"/>
    <w:rsid w:val="000B042B"/>
    <w:rsid w:val="000B2416"/>
    <w:rsid w:val="000B57AC"/>
    <w:rsid w:val="000C001C"/>
    <w:rsid w:val="000C0857"/>
    <w:rsid w:val="000D768A"/>
    <w:rsid w:val="000E272A"/>
    <w:rsid w:val="000E2B79"/>
    <w:rsid w:val="000E6F83"/>
    <w:rsid w:val="00101920"/>
    <w:rsid w:val="00102064"/>
    <w:rsid w:val="00105654"/>
    <w:rsid w:val="00107825"/>
    <w:rsid w:val="0011208E"/>
    <w:rsid w:val="00115831"/>
    <w:rsid w:val="0012292F"/>
    <w:rsid w:val="00125787"/>
    <w:rsid w:val="00133B60"/>
    <w:rsid w:val="00134066"/>
    <w:rsid w:val="001356C9"/>
    <w:rsid w:val="001428CD"/>
    <w:rsid w:val="001431A0"/>
    <w:rsid w:val="00144132"/>
    <w:rsid w:val="001504DA"/>
    <w:rsid w:val="00152CCC"/>
    <w:rsid w:val="00157F06"/>
    <w:rsid w:val="00170888"/>
    <w:rsid w:val="00176B30"/>
    <w:rsid w:val="00184399"/>
    <w:rsid w:val="001851B3"/>
    <w:rsid w:val="00187EA9"/>
    <w:rsid w:val="001915AC"/>
    <w:rsid w:val="00191C08"/>
    <w:rsid w:val="00195B21"/>
    <w:rsid w:val="0019643F"/>
    <w:rsid w:val="00197FD1"/>
    <w:rsid w:val="001A3570"/>
    <w:rsid w:val="001A46CD"/>
    <w:rsid w:val="001B1EF7"/>
    <w:rsid w:val="001B48FA"/>
    <w:rsid w:val="001B4C3D"/>
    <w:rsid w:val="001B5039"/>
    <w:rsid w:val="001C116B"/>
    <w:rsid w:val="001C22C3"/>
    <w:rsid w:val="001C2534"/>
    <w:rsid w:val="001C45D1"/>
    <w:rsid w:val="001C53B6"/>
    <w:rsid w:val="001C682E"/>
    <w:rsid w:val="001D3511"/>
    <w:rsid w:val="001D4639"/>
    <w:rsid w:val="001D52CD"/>
    <w:rsid w:val="001D67EE"/>
    <w:rsid w:val="001D7E37"/>
    <w:rsid w:val="001E145F"/>
    <w:rsid w:val="001E37DC"/>
    <w:rsid w:val="001F71D7"/>
    <w:rsid w:val="00202D50"/>
    <w:rsid w:val="0020407F"/>
    <w:rsid w:val="0021026F"/>
    <w:rsid w:val="00214909"/>
    <w:rsid w:val="00223E7F"/>
    <w:rsid w:val="002241DE"/>
    <w:rsid w:val="00236CCC"/>
    <w:rsid w:val="00242689"/>
    <w:rsid w:val="0024469C"/>
    <w:rsid w:val="002459BC"/>
    <w:rsid w:val="00247489"/>
    <w:rsid w:val="00247C0F"/>
    <w:rsid w:val="00251069"/>
    <w:rsid w:val="002521C6"/>
    <w:rsid w:val="00252344"/>
    <w:rsid w:val="002643C2"/>
    <w:rsid w:val="0027170F"/>
    <w:rsid w:val="00272D1D"/>
    <w:rsid w:val="0028078F"/>
    <w:rsid w:val="00281DB2"/>
    <w:rsid w:val="002952B9"/>
    <w:rsid w:val="002A000A"/>
    <w:rsid w:val="002A354D"/>
    <w:rsid w:val="002A3909"/>
    <w:rsid w:val="002A4C53"/>
    <w:rsid w:val="002B20B6"/>
    <w:rsid w:val="002B3E90"/>
    <w:rsid w:val="002C35F5"/>
    <w:rsid w:val="002C4C95"/>
    <w:rsid w:val="002C6109"/>
    <w:rsid w:val="002C6B80"/>
    <w:rsid w:val="002D121A"/>
    <w:rsid w:val="002D17D9"/>
    <w:rsid w:val="002D21CB"/>
    <w:rsid w:val="002D717E"/>
    <w:rsid w:val="002E1ACE"/>
    <w:rsid w:val="002E3379"/>
    <w:rsid w:val="002E39B1"/>
    <w:rsid w:val="002E6186"/>
    <w:rsid w:val="002E665B"/>
    <w:rsid w:val="002F0D1F"/>
    <w:rsid w:val="002F43F2"/>
    <w:rsid w:val="00307BFA"/>
    <w:rsid w:val="00314D30"/>
    <w:rsid w:val="00317D5B"/>
    <w:rsid w:val="0032788E"/>
    <w:rsid w:val="003328B6"/>
    <w:rsid w:val="00334B70"/>
    <w:rsid w:val="00336F3F"/>
    <w:rsid w:val="00337073"/>
    <w:rsid w:val="003450C6"/>
    <w:rsid w:val="0034551F"/>
    <w:rsid w:val="00350FF4"/>
    <w:rsid w:val="0035494E"/>
    <w:rsid w:val="00355D9E"/>
    <w:rsid w:val="00357708"/>
    <w:rsid w:val="00357FA6"/>
    <w:rsid w:val="0036238A"/>
    <w:rsid w:val="00365406"/>
    <w:rsid w:val="00370661"/>
    <w:rsid w:val="003736F5"/>
    <w:rsid w:val="003769A0"/>
    <w:rsid w:val="00386D0C"/>
    <w:rsid w:val="00391E2D"/>
    <w:rsid w:val="00392C2F"/>
    <w:rsid w:val="00395E2A"/>
    <w:rsid w:val="003B741B"/>
    <w:rsid w:val="003B7996"/>
    <w:rsid w:val="003C7ABA"/>
    <w:rsid w:val="003D311D"/>
    <w:rsid w:val="003D34C7"/>
    <w:rsid w:val="003D45C4"/>
    <w:rsid w:val="003D7C69"/>
    <w:rsid w:val="003E0140"/>
    <w:rsid w:val="003E13A4"/>
    <w:rsid w:val="003E153B"/>
    <w:rsid w:val="003E3086"/>
    <w:rsid w:val="003E6C06"/>
    <w:rsid w:val="003F348C"/>
    <w:rsid w:val="003F3E67"/>
    <w:rsid w:val="003F3F8B"/>
    <w:rsid w:val="0040012F"/>
    <w:rsid w:val="00401439"/>
    <w:rsid w:val="00404EF6"/>
    <w:rsid w:val="00405236"/>
    <w:rsid w:val="00406695"/>
    <w:rsid w:val="004069CA"/>
    <w:rsid w:val="0041187A"/>
    <w:rsid w:val="004146AE"/>
    <w:rsid w:val="00416606"/>
    <w:rsid w:val="0042068A"/>
    <w:rsid w:val="00420F73"/>
    <w:rsid w:val="004269AD"/>
    <w:rsid w:val="00430F3E"/>
    <w:rsid w:val="004329CA"/>
    <w:rsid w:val="00437CD4"/>
    <w:rsid w:val="00440FDC"/>
    <w:rsid w:val="00441B45"/>
    <w:rsid w:val="004445E8"/>
    <w:rsid w:val="0045212C"/>
    <w:rsid w:val="00454881"/>
    <w:rsid w:val="004560D7"/>
    <w:rsid w:val="00456875"/>
    <w:rsid w:val="0046301F"/>
    <w:rsid w:val="00466BBF"/>
    <w:rsid w:val="00475D7D"/>
    <w:rsid w:val="00476504"/>
    <w:rsid w:val="00481DBA"/>
    <w:rsid w:val="00490C5E"/>
    <w:rsid w:val="00491CA4"/>
    <w:rsid w:val="0049238A"/>
    <w:rsid w:val="004928D6"/>
    <w:rsid w:val="00496F9C"/>
    <w:rsid w:val="004A4757"/>
    <w:rsid w:val="004B4B63"/>
    <w:rsid w:val="004C532A"/>
    <w:rsid w:val="004D042C"/>
    <w:rsid w:val="004D1232"/>
    <w:rsid w:val="004E6653"/>
    <w:rsid w:val="004E6774"/>
    <w:rsid w:val="004E70ED"/>
    <w:rsid w:val="004F30D9"/>
    <w:rsid w:val="004F323A"/>
    <w:rsid w:val="00503B89"/>
    <w:rsid w:val="005043F4"/>
    <w:rsid w:val="005071CF"/>
    <w:rsid w:val="005123CB"/>
    <w:rsid w:val="00514963"/>
    <w:rsid w:val="00520580"/>
    <w:rsid w:val="005255D4"/>
    <w:rsid w:val="005275A2"/>
    <w:rsid w:val="005374DD"/>
    <w:rsid w:val="00542EB5"/>
    <w:rsid w:val="0055320B"/>
    <w:rsid w:val="00554D67"/>
    <w:rsid w:val="005677B9"/>
    <w:rsid w:val="00572C28"/>
    <w:rsid w:val="00572D01"/>
    <w:rsid w:val="00572D77"/>
    <w:rsid w:val="00576A16"/>
    <w:rsid w:val="00583498"/>
    <w:rsid w:val="00590BF0"/>
    <w:rsid w:val="005922DF"/>
    <w:rsid w:val="00594AEA"/>
    <w:rsid w:val="00594B12"/>
    <w:rsid w:val="005950CF"/>
    <w:rsid w:val="00596865"/>
    <w:rsid w:val="005A2BEC"/>
    <w:rsid w:val="005B17DC"/>
    <w:rsid w:val="005B247C"/>
    <w:rsid w:val="005B5C4D"/>
    <w:rsid w:val="005C009A"/>
    <w:rsid w:val="005C09C5"/>
    <w:rsid w:val="005C49FA"/>
    <w:rsid w:val="005D16DD"/>
    <w:rsid w:val="005E4738"/>
    <w:rsid w:val="005E62A0"/>
    <w:rsid w:val="005F60AD"/>
    <w:rsid w:val="005F7B3F"/>
    <w:rsid w:val="006059ED"/>
    <w:rsid w:val="00605E17"/>
    <w:rsid w:val="0061217B"/>
    <w:rsid w:val="0061259E"/>
    <w:rsid w:val="00614F56"/>
    <w:rsid w:val="00617AB7"/>
    <w:rsid w:val="00621249"/>
    <w:rsid w:val="00625E13"/>
    <w:rsid w:val="00627BA1"/>
    <w:rsid w:val="00632B64"/>
    <w:rsid w:val="00633C60"/>
    <w:rsid w:val="00640226"/>
    <w:rsid w:val="0064108B"/>
    <w:rsid w:val="006419B6"/>
    <w:rsid w:val="006448CB"/>
    <w:rsid w:val="0065509E"/>
    <w:rsid w:val="0066140E"/>
    <w:rsid w:val="00661BA1"/>
    <w:rsid w:val="00662D1B"/>
    <w:rsid w:val="00664D4E"/>
    <w:rsid w:val="006719CB"/>
    <w:rsid w:val="006778D5"/>
    <w:rsid w:val="0069767F"/>
    <w:rsid w:val="006A6D6D"/>
    <w:rsid w:val="006B0355"/>
    <w:rsid w:val="006B2F19"/>
    <w:rsid w:val="006B7C03"/>
    <w:rsid w:val="006C3287"/>
    <w:rsid w:val="006C76BB"/>
    <w:rsid w:val="006C7EC3"/>
    <w:rsid w:val="006D3D03"/>
    <w:rsid w:val="006D6CED"/>
    <w:rsid w:val="006E5161"/>
    <w:rsid w:val="006F49D6"/>
    <w:rsid w:val="007046B7"/>
    <w:rsid w:val="00706FD2"/>
    <w:rsid w:val="00711D0B"/>
    <w:rsid w:val="00716934"/>
    <w:rsid w:val="0072255F"/>
    <w:rsid w:val="007266DA"/>
    <w:rsid w:val="00727620"/>
    <w:rsid w:val="00733B04"/>
    <w:rsid w:val="00734CC9"/>
    <w:rsid w:val="007379B1"/>
    <w:rsid w:val="00737BD2"/>
    <w:rsid w:val="00740944"/>
    <w:rsid w:val="00740C5B"/>
    <w:rsid w:val="00740E72"/>
    <w:rsid w:val="00743C9C"/>
    <w:rsid w:val="00744B1E"/>
    <w:rsid w:val="007509FA"/>
    <w:rsid w:val="007541A8"/>
    <w:rsid w:val="007547B9"/>
    <w:rsid w:val="00754A1A"/>
    <w:rsid w:val="00764720"/>
    <w:rsid w:val="00764A13"/>
    <w:rsid w:val="007722CA"/>
    <w:rsid w:val="0078649D"/>
    <w:rsid w:val="0079429C"/>
    <w:rsid w:val="007A0784"/>
    <w:rsid w:val="007A3BCE"/>
    <w:rsid w:val="007A5105"/>
    <w:rsid w:val="007B3DF2"/>
    <w:rsid w:val="007B52EA"/>
    <w:rsid w:val="007C04F9"/>
    <w:rsid w:val="007C3BA6"/>
    <w:rsid w:val="007C3FD1"/>
    <w:rsid w:val="007D141A"/>
    <w:rsid w:val="007D2DF0"/>
    <w:rsid w:val="007F199F"/>
    <w:rsid w:val="007F7F63"/>
    <w:rsid w:val="007F7FB0"/>
    <w:rsid w:val="0080279A"/>
    <w:rsid w:val="0080531A"/>
    <w:rsid w:val="00812D5C"/>
    <w:rsid w:val="00813F2F"/>
    <w:rsid w:val="008217D4"/>
    <w:rsid w:val="00823D42"/>
    <w:rsid w:val="008357ED"/>
    <w:rsid w:val="008358E4"/>
    <w:rsid w:val="00840AE5"/>
    <w:rsid w:val="008412DC"/>
    <w:rsid w:val="00841E38"/>
    <w:rsid w:val="00843A70"/>
    <w:rsid w:val="00845A0B"/>
    <w:rsid w:val="0085205A"/>
    <w:rsid w:val="00862CA5"/>
    <w:rsid w:val="00864D1E"/>
    <w:rsid w:val="0087299B"/>
    <w:rsid w:val="008916C8"/>
    <w:rsid w:val="008A0CF8"/>
    <w:rsid w:val="008A27C6"/>
    <w:rsid w:val="008A3E77"/>
    <w:rsid w:val="008A426C"/>
    <w:rsid w:val="008B1ACE"/>
    <w:rsid w:val="008B45D6"/>
    <w:rsid w:val="008C14F5"/>
    <w:rsid w:val="008C5FFC"/>
    <w:rsid w:val="008C76F8"/>
    <w:rsid w:val="008D0B42"/>
    <w:rsid w:val="008E2039"/>
    <w:rsid w:val="008F43FF"/>
    <w:rsid w:val="008F63DD"/>
    <w:rsid w:val="008F6914"/>
    <w:rsid w:val="00914447"/>
    <w:rsid w:val="0091655F"/>
    <w:rsid w:val="00920C27"/>
    <w:rsid w:val="009213E0"/>
    <w:rsid w:val="009225CA"/>
    <w:rsid w:val="00922887"/>
    <w:rsid w:val="00925040"/>
    <w:rsid w:val="00926721"/>
    <w:rsid w:val="009278B9"/>
    <w:rsid w:val="009313A7"/>
    <w:rsid w:val="00932F49"/>
    <w:rsid w:val="00937B95"/>
    <w:rsid w:val="00950BC7"/>
    <w:rsid w:val="0095283E"/>
    <w:rsid w:val="0095493F"/>
    <w:rsid w:val="00960A43"/>
    <w:rsid w:val="00963A80"/>
    <w:rsid w:val="009640D3"/>
    <w:rsid w:val="00972856"/>
    <w:rsid w:val="009743DB"/>
    <w:rsid w:val="009750CA"/>
    <w:rsid w:val="00977E4C"/>
    <w:rsid w:val="00980998"/>
    <w:rsid w:val="009820D7"/>
    <w:rsid w:val="00987E78"/>
    <w:rsid w:val="009936FC"/>
    <w:rsid w:val="00995693"/>
    <w:rsid w:val="009A2070"/>
    <w:rsid w:val="009A3EF5"/>
    <w:rsid w:val="009B13DA"/>
    <w:rsid w:val="009B14CB"/>
    <w:rsid w:val="009B607A"/>
    <w:rsid w:val="009D0EE5"/>
    <w:rsid w:val="009D51C0"/>
    <w:rsid w:val="009D52AA"/>
    <w:rsid w:val="009E0149"/>
    <w:rsid w:val="009E309B"/>
    <w:rsid w:val="009E5AFF"/>
    <w:rsid w:val="009E5B4C"/>
    <w:rsid w:val="009F0305"/>
    <w:rsid w:val="009F3774"/>
    <w:rsid w:val="00A02955"/>
    <w:rsid w:val="00A03601"/>
    <w:rsid w:val="00A038B1"/>
    <w:rsid w:val="00A0490B"/>
    <w:rsid w:val="00A07752"/>
    <w:rsid w:val="00A1297B"/>
    <w:rsid w:val="00A14BA7"/>
    <w:rsid w:val="00A15CA0"/>
    <w:rsid w:val="00A24ABC"/>
    <w:rsid w:val="00A263FC"/>
    <w:rsid w:val="00A3398D"/>
    <w:rsid w:val="00A33B12"/>
    <w:rsid w:val="00A441D5"/>
    <w:rsid w:val="00A50613"/>
    <w:rsid w:val="00A53017"/>
    <w:rsid w:val="00A53C1C"/>
    <w:rsid w:val="00A55CD5"/>
    <w:rsid w:val="00A57005"/>
    <w:rsid w:val="00A6430D"/>
    <w:rsid w:val="00A736CF"/>
    <w:rsid w:val="00A74162"/>
    <w:rsid w:val="00A759FF"/>
    <w:rsid w:val="00A80941"/>
    <w:rsid w:val="00A9368D"/>
    <w:rsid w:val="00A95630"/>
    <w:rsid w:val="00AA03D8"/>
    <w:rsid w:val="00AB03AA"/>
    <w:rsid w:val="00AB4DF9"/>
    <w:rsid w:val="00AB6A96"/>
    <w:rsid w:val="00AC03F5"/>
    <w:rsid w:val="00AC1B0A"/>
    <w:rsid w:val="00AC49FA"/>
    <w:rsid w:val="00AC4CB3"/>
    <w:rsid w:val="00AD5239"/>
    <w:rsid w:val="00AD613C"/>
    <w:rsid w:val="00AE2CBB"/>
    <w:rsid w:val="00AE6CE5"/>
    <w:rsid w:val="00B03312"/>
    <w:rsid w:val="00B07578"/>
    <w:rsid w:val="00B10914"/>
    <w:rsid w:val="00B10951"/>
    <w:rsid w:val="00B1644D"/>
    <w:rsid w:val="00B169A6"/>
    <w:rsid w:val="00B20002"/>
    <w:rsid w:val="00B21D16"/>
    <w:rsid w:val="00B22E4D"/>
    <w:rsid w:val="00B26B4C"/>
    <w:rsid w:val="00B36F56"/>
    <w:rsid w:val="00B37F2C"/>
    <w:rsid w:val="00B43511"/>
    <w:rsid w:val="00B4792C"/>
    <w:rsid w:val="00B50B11"/>
    <w:rsid w:val="00B54367"/>
    <w:rsid w:val="00B57BCB"/>
    <w:rsid w:val="00B62000"/>
    <w:rsid w:val="00B62A7F"/>
    <w:rsid w:val="00B64FD0"/>
    <w:rsid w:val="00B76A33"/>
    <w:rsid w:val="00B771B2"/>
    <w:rsid w:val="00B86731"/>
    <w:rsid w:val="00B87043"/>
    <w:rsid w:val="00B90826"/>
    <w:rsid w:val="00B90ADE"/>
    <w:rsid w:val="00B921E2"/>
    <w:rsid w:val="00B926F1"/>
    <w:rsid w:val="00B97C8C"/>
    <w:rsid w:val="00BA294F"/>
    <w:rsid w:val="00BB12FF"/>
    <w:rsid w:val="00BB5CCF"/>
    <w:rsid w:val="00BB7AE7"/>
    <w:rsid w:val="00BB7B47"/>
    <w:rsid w:val="00BC1DE2"/>
    <w:rsid w:val="00BC740D"/>
    <w:rsid w:val="00BD0FF2"/>
    <w:rsid w:val="00BD44CF"/>
    <w:rsid w:val="00BD4B55"/>
    <w:rsid w:val="00BD7AE1"/>
    <w:rsid w:val="00BE11D5"/>
    <w:rsid w:val="00BF0830"/>
    <w:rsid w:val="00BF33EA"/>
    <w:rsid w:val="00BF4709"/>
    <w:rsid w:val="00BF55BD"/>
    <w:rsid w:val="00C0204C"/>
    <w:rsid w:val="00C05943"/>
    <w:rsid w:val="00C12EF6"/>
    <w:rsid w:val="00C300BA"/>
    <w:rsid w:val="00C30BD2"/>
    <w:rsid w:val="00C333D2"/>
    <w:rsid w:val="00C347C5"/>
    <w:rsid w:val="00C402AF"/>
    <w:rsid w:val="00C41C0B"/>
    <w:rsid w:val="00C43AA1"/>
    <w:rsid w:val="00C46761"/>
    <w:rsid w:val="00C467E9"/>
    <w:rsid w:val="00C52FA7"/>
    <w:rsid w:val="00C76406"/>
    <w:rsid w:val="00C841DD"/>
    <w:rsid w:val="00C85656"/>
    <w:rsid w:val="00C877EE"/>
    <w:rsid w:val="00C904A4"/>
    <w:rsid w:val="00C93D83"/>
    <w:rsid w:val="00C96565"/>
    <w:rsid w:val="00CB063E"/>
    <w:rsid w:val="00CB5057"/>
    <w:rsid w:val="00CC03BA"/>
    <w:rsid w:val="00CC2F91"/>
    <w:rsid w:val="00CC5399"/>
    <w:rsid w:val="00CC5BA6"/>
    <w:rsid w:val="00CC5C52"/>
    <w:rsid w:val="00CC64E1"/>
    <w:rsid w:val="00CC6BF7"/>
    <w:rsid w:val="00CD1D52"/>
    <w:rsid w:val="00CD3C00"/>
    <w:rsid w:val="00CE1931"/>
    <w:rsid w:val="00CE1D17"/>
    <w:rsid w:val="00CF09C5"/>
    <w:rsid w:val="00CF5184"/>
    <w:rsid w:val="00CF63B5"/>
    <w:rsid w:val="00D05341"/>
    <w:rsid w:val="00D06E5E"/>
    <w:rsid w:val="00D20F59"/>
    <w:rsid w:val="00D21F42"/>
    <w:rsid w:val="00D26FD2"/>
    <w:rsid w:val="00D27D7E"/>
    <w:rsid w:val="00D34D87"/>
    <w:rsid w:val="00D4352B"/>
    <w:rsid w:val="00D50DB2"/>
    <w:rsid w:val="00D52CF2"/>
    <w:rsid w:val="00D52F1D"/>
    <w:rsid w:val="00D60290"/>
    <w:rsid w:val="00D70BAC"/>
    <w:rsid w:val="00D73B32"/>
    <w:rsid w:val="00D740C9"/>
    <w:rsid w:val="00D8194E"/>
    <w:rsid w:val="00D94626"/>
    <w:rsid w:val="00D96B1A"/>
    <w:rsid w:val="00D96E89"/>
    <w:rsid w:val="00D96FB3"/>
    <w:rsid w:val="00DA641D"/>
    <w:rsid w:val="00DB2D61"/>
    <w:rsid w:val="00DB33E3"/>
    <w:rsid w:val="00DB4823"/>
    <w:rsid w:val="00DB5214"/>
    <w:rsid w:val="00DC1A8E"/>
    <w:rsid w:val="00DC7A19"/>
    <w:rsid w:val="00DD0B3D"/>
    <w:rsid w:val="00DD0BFB"/>
    <w:rsid w:val="00DD7838"/>
    <w:rsid w:val="00DE3ABD"/>
    <w:rsid w:val="00DF168A"/>
    <w:rsid w:val="00DF7A30"/>
    <w:rsid w:val="00E03462"/>
    <w:rsid w:val="00E03D7A"/>
    <w:rsid w:val="00E04358"/>
    <w:rsid w:val="00E0640C"/>
    <w:rsid w:val="00E06CC9"/>
    <w:rsid w:val="00E20A57"/>
    <w:rsid w:val="00E25796"/>
    <w:rsid w:val="00E2698E"/>
    <w:rsid w:val="00E40D78"/>
    <w:rsid w:val="00E41A0F"/>
    <w:rsid w:val="00E437A0"/>
    <w:rsid w:val="00E44498"/>
    <w:rsid w:val="00E45375"/>
    <w:rsid w:val="00E548BF"/>
    <w:rsid w:val="00E56E0D"/>
    <w:rsid w:val="00E6107E"/>
    <w:rsid w:val="00E66348"/>
    <w:rsid w:val="00E80B05"/>
    <w:rsid w:val="00E8182B"/>
    <w:rsid w:val="00E81AE1"/>
    <w:rsid w:val="00E83FF4"/>
    <w:rsid w:val="00E869DD"/>
    <w:rsid w:val="00E878E9"/>
    <w:rsid w:val="00E90498"/>
    <w:rsid w:val="00E92345"/>
    <w:rsid w:val="00E935E7"/>
    <w:rsid w:val="00E97B32"/>
    <w:rsid w:val="00EA094D"/>
    <w:rsid w:val="00EA251E"/>
    <w:rsid w:val="00EB065C"/>
    <w:rsid w:val="00EB0DC7"/>
    <w:rsid w:val="00EB30A7"/>
    <w:rsid w:val="00EB4C5B"/>
    <w:rsid w:val="00EB627B"/>
    <w:rsid w:val="00EC279D"/>
    <w:rsid w:val="00ED5D5A"/>
    <w:rsid w:val="00EE6EB4"/>
    <w:rsid w:val="00F1315D"/>
    <w:rsid w:val="00F138B1"/>
    <w:rsid w:val="00F14590"/>
    <w:rsid w:val="00F15BD2"/>
    <w:rsid w:val="00F17C18"/>
    <w:rsid w:val="00F21036"/>
    <w:rsid w:val="00F3028D"/>
    <w:rsid w:val="00F30F76"/>
    <w:rsid w:val="00F34EA1"/>
    <w:rsid w:val="00F40D4D"/>
    <w:rsid w:val="00F513A2"/>
    <w:rsid w:val="00F547D5"/>
    <w:rsid w:val="00F61C93"/>
    <w:rsid w:val="00F6278E"/>
    <w:rsid w:val="00F66460"/>
    <w:rsid w:val="00F71B97"/>
    <w:rsid w:val="00F74C0B"/>
    <w:rsid w:val="00F76738"/>
    <w:rsid w:val="00F80664"/>
    <w:rsid w:val="00F82A0E"/>
    <w:rsid w:val="00F9266B"/>
    <w:rsid w:val="00F93CF5"/>
    <w:rsid w:val="00F94B72"/>
    <w:rsid w:val="00FA0659"/>
    <w:rsid w:val="00FA72FA"/>
    <w:rsid w:val="00FA7E6E"/>
    <w:rsid w:val="00FB03E1"/>
    <w:rsid w:val="00FB4903"/>
    <w:rsid w:val="00FC006E"/>
    <w:rsid w:val="00FC3111"/>
    <w:rsid w:val="00FC6438"/>
    <w:rsid w:val="00FD0DA4"/>
    <w:rsid w:val="00FD19DD"/>
    <w:rsid w:val="00FD4576"/>
    <w:rsid w:val="00FE0E0B"/>
    <w:rsid w:val="00FE338E"/>
    <w:rsid w:val="00FE5EF7"/>
    <w:rsid w:val="00FE793A"/>
    <w:rsid w:val="00FF044B"/>
    <w:rsid w:val="00FF60D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F871B0"/>
  <w15:docId w15:val="{A3C28DC9-7B30-4CFC-B199-B79F4A3D4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B3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504DA"/>
    <w:rPr>
      <w:rFonts w:cs="Times New Roman"/>
      <w:color w:val="0000FF"/>
      <w:u w:val="single"/>
    </w:rPr>
  </w:style>
  <w:style w:type="table" w:styleId="TableGrid">
    <w:name w:val="Table Grid"/>
    <w:basedOn w:val="TableNormal"/>
    <w:uiPriority w:val="99"/>
    <w:rsid w:val="001504D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E83FF4"/>
    <w:pPr>
      <w:ind w:left="720"/>
      <w:contextualSpacing/>
    </w:pPr>
  </w:style>
  <w:style w:type="paragraph" w:styleId="Header">
    <w:name w:val="header"/>
    <w:basedOn w:val="Normal"/>
    <w:link w:val="HeaderChar"/>
    <w:uiPriority w:val="99"/>
    <w:semiHidden/>
    <w:rsid w:val="00A33B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A33B12"/>
    <w:rPr>
      <w:rFonts w:cs="Times New Roman"/>
    </w:rPr>
  </w:style>
  <w:style w:type="paragraph" w:styleId="Footer">
    <w:name w:val="footer"/>
    <w:basedOn w:val="Normal"/>
    <w:link w:val="FooterChar"/>
    <w:uiPriority w:val="99"/>
    <w:rsid w:val="00A33B1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A33B12"/>
    <w:rPr>
      <w:rFonts w:cs="Times New Roman"/>
    </w:rPr>
  </w:style>
  <w:style w:type="paragraph" w:styleId="BalloonText">
    <w:name w:val="Balloon Text"/>
    <w:basedOn w:val="Normal"/>
    <w:link w:val="BalloonTextChar"/>
    <w:uiPriority w:val="99"/>
    <w:semiHidden/>
    <w:unhideWhenUsed/>
    <w:rsid w:val="002B3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E90"/>
    <w:rPr>
      <w:rFonts w:ascii="Tahoma" w:hAnsi="Tahoma" w:cs="Tahoma"/>
      <w:sz w:val="16"/>
      <w:szCs w:val="16"/>
    </w:rPr>
  </w:style>
  <w:style w:type="paragraph" w:styleId="NoSpacing">
    <w:name w:val="No Spacing"/>
    <w:uiPriority w:val="1"/>
    <w:qFormat/>
    <w:rsid w:val="008357ED"/>
    <w:rPr>
      <w:sz w:val="22"/>
      <w:szCs w:val="22"/>
    </w:rPr>
  </w:style>
  <w:style w:type="character" w:styleId="UnresolvedMention">
    <w:name w:val="Unresolved Mention"/>
    <w:basedOn w:val="DefaultParagraphFont"/>
    <w:uiPriority w:val="99"/>
    <w:semiHidden/>
    <w:unhideWhenUsed/>
    <w:rsid w:val="009936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2983">
      <w:bodyDiv w:val="1"/>
      <w:marLeft w:val="0"/>
      <w:marRight w:val="0"/>
      <w:marTop w:val="0"/>
      <w:marBottom w:val="0"/>
      <w:divBdr>
        <w:top w:val="none" w:sz="0" w:space="0" w:color="auto"/>
        <w:left w:val="none" w:sz="0" w:space="0" w:color="auto"/>
        <w:bottom w:val="none" w:sz="0" w:space="0" w:color="auto"/>
        <w:right w:val="none" w:sz="0" w:space="0" w:color="auto"/>
      </w:divBdr>
      <w:divsChild>
        <w:div w:id="387461046">
          <w:marLeft w:val="0"/>
          <w:marRight w:val="0"/>
          <w:marTop w:val="0"/>
          <w:marBottom w:val="165"/>
          <w:divBdr>
            <w:top w:val="none" w:sz="0" w:space="0" w:color="auto"/>
            <w:left w:val="none" w:sz="0" w:space="0" w:color="auto"/>
            <w:bottom w:val="none" w:sz="0" w:space="0" w:color="auto"/>
            <w:right w:val="none" w:sz="0" w:space="0" w:color="auto"/>
          </w:divBdr>
        </w:div>
      </w:divsChild>
    </w:div>
    <w:div w:id="164322742">
      <w:bodyDiv w:val="1"/>
      <w:marLeft w:val="0"/>
      <w:marRight w:val="0"/>
      <w:marTop w:val="0"/>
      <w:marBottom w:val="0"/>
      <w:divBdr>
        <w:top w:val="none" w:sz="0" w:space="0" w:color="auto"/>
        <w:left w:val="none" w:sz="0" w:space="0" w:color="auto"/>
        <w:bottom w:val="none" w:sz="0" w:space="0" w:color="auto"/>
        <w:right w:val="none" w:sz="0" w:space="0" w:color="auto"/>
      </w:divBdr>
    </w:div>
    <w:div w:id="230048812">
      <w:bodyDiv w:val="1"/>
      <w:marLeft w:val="0"/>
      <w:marRight w:val="0"/>
      <w:marTop w:val="0"/>
      <w:marBottom w:val="0"/>
      <w:divBdr>
        <w:top w:val="none" w:sz="0" w:space="0" w:color="auto"/>
        <w:left w:val="none" w:sz="0" w:space="0" w:color="auto"/>
        <w:bottom w:val="none" w:sz="0" w:space="0" w:color="auto"/>
        <w:right w:val="none" w:sz="0" w:space="0" w:color="auto"/>
      </w:divBdr>
    </w:div>
    <w:div w:id="235823755">
      <w:bodyDiv w:val="1"/>
      <w:marLeft w:val="0"/>
      <w:marRight w:val="0"/>
      <w:marTop w:val="0"/>
      <w:marBottom w:val="0"/>
      <w:divBdr>
        <w:top w:val="none" w:sz="0" w:space="0" w:color="auto"/>
        <w:left w:val="none" w:sz="0" w:space="0" w:color="auto"/>
        <w:bottom w:val="none" w:sz="0" w:space="0" w:color="auto"/>
        <w:right w:val="none" w:sz="0" w:space="0" w:color="auto"/>
      </w:divBdr>
    </w:div>
    <w:div w:id="255283706">
      <w:bodyDiv w:val="1"/>
      <w:marLeft w:val="0"/>
      <w:marRight w:val="0"/>
      <w:marTop w:val="0"/>
      <w:marBottom w:val="0"/>
      <w:divBdr>
        <w:top w:val="none" w:sz="0" w:space="0" w:color="auto"/>
        <w:left w:val="none" w:sz="0" w:space="0" w:color="auto"/>
        <w:bottom w:val="none" w:sz="0" w:space="0" w:color="auto"/>
        <w:right w:val="none" w:sz="0" w:space="0" w:color="auto"/>
      </w:divBdr>
    </w:div>
    <w:div w:id="516122864">
      <w:bodyDiv w:val="1"/>
      <w:marLeft w:val="0"/>
      <w:marRight w:val="0"/>
      <w:marTop w:val="0"/>
      <w:marBottom w:val="0"/>
      <w:divBdr>
        <w:top w:val="none" w:sz="0" w:space="0" w:color="auto"/>
        <w:left w:val="none" w:sz="0" w:space="0" w:color="auto"/>
        <w:bottom w:val="none" w:sz="0" w:space="0" w:color="auto"/>
        <w:right w:val="none" w:sz="0" w:space="0" w:color="auto"/>
      </w:divBdr>
    </w:div>
    <w:div w:id="700859103">
      <w:bodyDiv w:val="1"/>
      <w:marLeft w:val="0"/>
      <w:marRight w:val="0"/>
      <w:marTop w:val="0"/>
      <w:marBottom w:val="0"/>
      <w:divBdr>
        <w:top w:val="none" w:sz="0" w:space="0" w:color="auto"/>
        <w:left w:val="none" w:sz="0" w:space="0" w:color="auto"/>
        <w:bottom w:val="none" w:sz="0" w:space="0" w:color="auto"/>
        <w:right w:val="none" w:sz="0" w:space="0" w:color="auto"/>
      </w:divBdr>
    </w:div>
    <w:div w:id="703940137">
      <w:bodyDiv w:val="1"/>
      <w:marLeft w:val="0"/>
      <w:marRight w:val="0"/>
      <w:marTop w:val="0"/>
      <w:marBottom w:val="0"/>
      <w:divBdr>
        <w:top w:val="none" w:sz="0" w:space="0" w:color="auto"/>
        <w:left w:val="none" w:sz="0" w:space="0" w:color="auto"/>
        <w:bottom w:val="none" w:sz="0" w:space="0" w:color="auto"/>
        <w:right w:val="none" w:sz="0" w:space="0" w:color="auto"/>
      </w:divBdr>
    </w:div>
    <w:div w:id="739786450">
      <w:bodyDiv w:val="1"/>
      <w:marLeft w:val="0"/>
      <w:marRight w:val="0"/>
      <w:marTop w:val="0"/>
      <w:marBottom w:val="0"/>
      <w:divBdr>
        <w:top w:val="none" w:sz="0" w:space="0" w:color="auto"/>
        <w:left w:val="none" w:sz="0" w:space="0" w:color="auto"/>
        <w:bottom w:val="none" w:sz="0" w:space="0" w:color="auto"/>
        <w:right w:val="none" w:sz="0" w:space="0" w:color="auto"/>
      </w:divBdr>
    </w:div>
    <w:div w:id="742724645">
      <w:bodyDiv w:val="1"/>
      <w:marLeft w:val="0"/>
      <w:marRight w:val="0"/>
      <w:marTop w:val="0"/>
      <w:marBottom w:val="0"/>
      <w:divBdr>
        <w:top w:val="none" w:sz="0" w:space="0" w:color="auto"/>
        <w:left w:val="none" w:sz="0" w:space="0" w:color="auto"/>
        <w:bottom w:val="none" w:sz="0" w:space="0" w:color="auto"/>
        <w:right w:val="none" w:sz="0" w:space="0" w:color="auto"/>
      </w:divBdr>
    </w:div>
    <w:div w:id="751319269">
      <w:bodyDiv w:val="1"/>
      <w:marLeft w:val="0"/>
      <w:marRight w:val="0"/>
      <w:marTop w:val="0"/>
      <w:marBottom w:val="0"/>
      <w:divBdr>
        <w:top w:val="none" w:sz="0" w:space="0" w:color="auto"/>
        <w:left w:val="none" w:sz="0" w:space="0" w:color="auto"/>
        <w:bottom w:val="none" w:sz="0" w:space="0" w:color="auto"/>
        <w:right w:val="none" w:sz="0" w:space="0" w:color="auto"/>
      </w:divBdr>
    </w:div>
    <w:div w:id="1049455088">
      <w:bodyDiv w:val="1"/>
      <w:marLeft w:val="0"/>
      <w:marRight w:val="0"/>
      <w:marTop w:val="0"/>
      <w:marBottom w:val="0"/>
      <w:divBdr>
        <w:top w:val="none" w:sz="0" w:space="0" w:color="auto"/>
        <w:left w:val="none" w:sz="0" w:space="0" w:color="auto"/>
        <w:bottom w:val="none" w:sz="0" w:space="0" w:color="auto"/>
        <w:right w:val="none" w:sz="0" w:space="0" w:color="auto"/>
      </w:divBdr>
    </w:div>
    <w:div w:id="1061707878">
      <w:marLeft w:val="0"/>
      <w:marRight w:val="0"/>
      <w:marTop w:val="0"/>
      <w:marBottom w:val="0"/>
      <w:divBdr>
        <w:top w:val="none" w:sz="0" w:space="0" w:color="auto"/>
        <w:left w:val="none" w:sz="0" w:space="0" w:color="auto"/>
        <w:bottom w:val="none" w:sz="0" w:space="0" w:color="auto"/>
        <w:right w:val="none" w:sz="0" w:space="0" w:color="auto"/>
      </w:divBdr>
    </w:div>
    <w:div w:id="1061707879">
      <w:marLeft w:val="0"/>
      <w:marRight w:val="0"/>
      <w:marTop w:val="0"/>
      <w:marBottom w:val="0"/>
      <w:divBdr>
        <w:top w:val="none" w:sz="0" w:space="0" w:color="auto"/>
        <w:left w:val="none" w:sz="0" w:space="0" w:color="auto"/>
        <w:bottom w:val="none" w:sz="0" w:space="0" w:color="auto"/>
        <w:right w:val="none" w:sz="0" w:space="0" w:color="auto"/>
      </w:divBdr>
    </w:div>
    <w:div w:id="1152258399">
      <w:bodyDiv w:val="1"/>
      <w:marLeft w:val="0"/>
      <w:marRight w:val="0"/>
      <w:marTop w:val="0"/>
      <w:marBottom w:val="0"/>
      <w:divBdr>
        <w:top w:val="none" w:sz="0" w:space="0" w:color="auto"/>
        <w:left w:val="none" w:sz="0" w:space="0" w:color="auto"/>
        <w:bottom w:val="none" w:sz="0" w:space="0" w:color="auto"/>
        <w:right w:val="none" w:sz="0" w:space="0" w:color="auto"/>
      </w:divBdr>
    </w:div>
    <w:div w:id="1172767083">
      <w:bodyDiv w:val="1"/>
      <w:marLeft w:val="0"/>
      <w:marRight w:val="0"/>
      <w:marTop w:val="0"/>
      <w:marBottom w:val="0"/>
      <w:divBdr>
        <w:top w:val="none" w:sz="0" w:space="0" w:color="auto"/>
        <w:left w:val="none" w:sz="0" w:space="0" w:color="auto"/>
        <w:bottom w:val="none" w:sz="0" w:space="0" w:color="auto"/>
        <w:right w:val="none" w:sz="0" w:space="0" w:color="auto"/>
      </w:divBdr>
    </w:div>
    <w:div w:id="1220824661">
      <w:bodyDiv w:val="1"/>
      <w:marLeft w:val="0"/>
      <w:marRight w:val="0"/>
      <w:marTop w:val="0"/>
      <w:marBottom w:val="0"/>
      <w:divBdr>
        <w:top w:val="none" w:sz="0" w:space="0" w:color="auto"/>
        <w:left w:val="none" w:sz="0" w:space="0" w:color="auto"/>
        <w:bottom w:val="none" w:sz="0" w:space="0" w:color="auto"/>
        <w:right w:val="none" w:sz="0" w:space="0" w:color="auto"/>
      </w:divBdr>
    </w:div>
    <w:div w:id="1259024738">
      <w:bodyDiv w:val="1"/>
      <w:marLeft w:val="0"/>
      <w:marRight w:val="0"/>
      <w:marTop w:val="0"/>
      <w:marBottom w:val="0"/>
      <w:divBdr>
        <w:top w:val="none" w:sz="0" w:space="0" w:color="auto"/>
        <w:left w:val="none" w:sz="0" w:space="0" w:color="auto"/>
        <w:bottom w:val="none" w:sz="0" w:space="0" w:color="auto"/>
        <w:right w:val="none" w:sz="0" w:space="0" w:color="auto"/>
      </w:divBdr>
    </w:div>
    <w:div w:id="1362821679">
      <w:bodyDiv w:val="1"/>
      <w:marLeft w:val="0"/>
      <w:marRight w:val="0"/>
      <w:marTop w:val="0"/>
      <w:marBottom w:val="0"/>
      <w:divBdr>
        <w:top w:val="none" w:sz="0" w:space="0" w:color="auto"/>
        <w:left w:val="none" w:sz="0" w:space="0" w:color="auto"/>
        <w:bottom w:val="none" w:sz="0" w:space="0" w:color="auto"/>
        <w:right w:val="none" w:sz="0" w:space="0" w:color="auto"/>
      </w:divBdr>
    </w:div>
    <w:div w:id="1389452079">
      <w:bodyDiv w:val="1"/>
      <w:marLeft w:val="0"/>
      <w:marRight w:val="0"/>
      <w:marTop w:val="0"/>
      <w:marBottom w:val="0"/>
      <w:divBdr>
        <w:top w:val="none" w:sz="0" w:space="0" w:color="auto"/>
        <w:left w:val="none" w:sz="0" w:space="0" w:color="auto"/>
        <w:bottom w:val="none" w:sz="0" w:space="0" w:color="auto"/>
        <w:right w:val="none" w:sz="0" w:space="0" w:color="auto"/>
      </w:divBdr>
    </w:div>
    <w:div w:id="1979677170">
      <w:bodyDiv w:val="1"/>
      <w:marLeft w:val="0"/>
      <w:marRight w:val="0"/>
      <w:marTop w:val="0"/>
      <w:marBottom w:val="0"/>
      <w:divBdr>
        <w:top w:val="none" w:sz="0" w:space="0" w:color="auto"/>
        <w:left w:val="none" w:sz="0" w:space="0" w:color="auto"/>
        <w:bottom w:val="none" w:sz="0" w:space="0" w:color="auto"/>
        <w:right w:val="none" w:sz="0" w:space="0" w:color="auto"/>
      </w:divBdr>
    </w:div>
    <w:div w:id="207619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6.sv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1975</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NOAH STOFFMAN</vt:lpstr>
    </vt:vector>
  </TitlesOfParts>
  <Company>Ross School of Business</Company>
  <LinksUpToDate>false</LinksUpToDate>
  <CharactersWithSpaces>13207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NOAH STOFFMAN</dc:title>
  <dc:creator>Noah Stoffman</dc:creator>
  <cp:lastModifiedBy>Stoffman, Noah</cp:lastModifiedBy>
  <cp:revision>11</cp:revision>
  <cp:lastPrinted>2021-12-06T14:15:00Z</cp:lastPrinted>
  <dcterms:created xsi:type="dcterms:W3CDTF">2021-12-06T14:15:00Z</dcterms:created>
  <dcterms:modified xsi:type="dcterms:W3CDTF">2022-10-26T17:36:00Z</dcterms:modified>
</cp:coreProperties>
</file>