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0"/>
      </w:pPr>
    </w:p>
    <w:p>
      <w:pPr>
        <w:keepNext/>
        <w:spacing w:before="0" w:after="80"/>
      </w:pPr>
      <w:r>
        <w:rPr>
          <w:rFonts w:ascii="Calibri" w:hAnsi="Calibri"/>
          <w:b/>
          <w:color w:val="C7893B"/>
          <w:sz w:val="17"/>
        </w:rPr>
        <w:t>STUDENT INTERNSHIP-STYLE RESEARCH PROJECT</w:t>
      </w:r>
    </w:p>
    <w:p>
      <w:pPr>
        <w:spacing w:before="160" w:after="240"/>
      </w:pPr>
      <w:r>
        <w:rPr>
          <w:rFonts w:ascii="Calibri" w:hAnsi="Calibri"/>
          <w:b/>
          <w:color w:val="16706F"/>
          <w:sz w:val="56"/>
        </w:rPr>
        <w:t>How can a consulting company grow without running short of cash?</w:t>
      </w:r>
    </w:p>
    <w:p>
      <w:pPr>
        <w:keepNext w:val="0"/>
      </w:pPr>
      <w:r>
        <w:rPr>
          <w:rFonts w:ascii="Calibri" w:hAnsi="Calibri"/>
          <w:i w:val="0"/>
          <w:color w:val="33454C"/>
          <w:sz w:val="28"/>
        </w:rPr>
        <w:t>A practical dashboard project using a fictional company, simple financial formulas and tested what-if experiments.</w:t>
      </w:r>
    </w:p>
    <w:p>
      <w:pPr>
        <w:keepLines/>
        <w:spacing w:before="120" w:after="200"/>
        <w:ind w:left="115" w:right="115"/>
        <w:shd w:fill="E7F2F0"/>
        <w:pBdr>
          <w:left w:val="single" w:sz="24" w:space="8" w:color="16706F"/>
        </w:pBdr>
      </w:pPr>
      <w:r>
        <w:rPr>
          <w:rFonts w:ascii="Calibri" w:hAnsi="Calibri"/>
          <w:b/>
          <w:color w:val="16706F"/>
          <w:sz w:val="18"/>
        </w:rPr>
        <w:t xml:space="preserve">THE EXPERIMENT  </w:t>
      </w:r>
      <w:r>
        <w:rPr>
          <w:rFonts w:ascii="Calibri" w:hAnsi="Calibri"/>
          <w:color w:val="33454C"/>
          <w:sz w:val="21"/>
        </w:rPr>
        <w:t>I tested what happens when the company hires 40 people, customers pay later, utilization changes, or the future becomes more uncertain.</w:t>
      </w:r>
    </w:p>
    <w:p>
      <w:pPr>
        <w:spacing w:before="840" w:after="140"/>
      </w:pPr>
      <w:r>
        <w:rPr>
          <w:rFonts w:ascii="Calibri" w:hAnsi="Calibri"/>
          <w:b/>
          <w:color w:val="6B7780"/>
          <w:sz w:val="21"/>
        </w:rPr>
        <w:t>NovaBridge Digital SRL | Fictional Romanian consulting company | EUR</w:t>
      </w:r>
    </w:p>
    <w:p>
      <w:pPr>
        <w:keepNext w:val="0"/>
      </w:pPr>
      <w:r>
        <w:rPr>
          <w:rFonts w:ascii="Calibri" w:hAnsi="Calibri"/>
          <w:i w:val="0"/>
          <w:color w:val="6B7780"/>
          <w:sz w:val="20"/>
        </w:rPr>
        <w:t>Prepared in August 2026 | 15-page student edition</w:t>
      </w:r>
    </w:p>
    <w:p>
      <w:pPr>
        <w:spacing w:before="1280"/>
      </w:pPr>
      <w:r>
        <w:rPr>
          <w:rFonts w:ascii="Calibri" w:hAnsi="Calibri"/>
          <w:i/>
          <w:color w:val="6B7780"/>
          <w:sz w:val="19"/>
        </w:rPr>
        <w:t>All people, companies, invoices and results in this report are synthetic.</w:t>
      </w:r>
    </w:p>
    <w:p>
      <w:pPr>
        <w:sectPr>
          <w:pgSz w:w="12240" w:h="15840"/>
          <w:pgMar w:top="1440" w:right="1440" w:bottom="1440" w:left="1440" w:header="708" w:footer="708" w:gutter="0"/>
          <w:cols w:space="720"/>
          <w:docGrid w:linePitch="360"/>
        </w:sectPr>
      </w:pPr>
    </w:p>
    <w:p>
      <w:pPr>
        <w:keepNext/>
        <w:spacing w:before="0" w:after="80"/>
      </w:pPr>
      <w:r>
        <w:rPr>
          <w:rFonts w:ascii="Calibri" w:hAnsi="Calibri"/>
          <w:b/>
          <w:color w:val="C7893B"/>
          <w:sz w:val="17"/>
        </w:rPr>
        <w:t>1 | WHY I CHOSE THIS TOPIC</w:t>
      </w:r>
    </w:p>
    <w:p>
      <w:pPr>
        <w:pStyle w:val="Heading1"/>
      </w:pPr>
      <w:r>
        <w:t>A simple business problem with a cash timing twist</w:t>
      </w:r>
    </w:p>
    <w:p>
      <w:pPr>
        <w:keepNext w:val="0"/>
      </w:pPr>
      <w:r>
        <w:rPr>
          <w:rFonts w:ascii="Calibri" w:hAnsi="Calibri"/>
          <w:i w:val="0"/>
        </w:rPr>
        <w:t>A consulting company pays salaries every month, but customers often pay invoices several weeks after the work is completed. Hiring can increase future revenue, yet the company must pay the new salaries before every employee is fully productive. That makes growth a cash question as well as a profit question.</w:t>
      </w:r>
    </w:p>
    <w:p>
      <w:pPr>
        <w:keepLines/>
        <w:spacing w:before="120" w:after="200"/>
        <w:ind w:left="115" w:right="115"/>
        <w:shd w:fill="EEF3F7"/>
        <w:pBdr>
          <w:left w:val="single" w:sz="24" w:space="8" w:color="56759A"/>
        </w:pBdr>
      </w:pPr>
      <w:r>
        <w:rPr>
          <w:rFonts w:ascii="Calibri" w:hAnsi="Calibri"/>
          <w:b/>
          <w:color w:val="56759A"/>
          <w:sz w:val="18"/>
        </w:rPr>
        <w:t xml:space="preserve">RESEARCH QUESTION  </w:t>
      </w:r>
      <w:r>
        <w:rPr>
          <w:rFonts w:ascii="Calibri" w:hAnsi="Calibri"/>
          <w:color w:val="33454C"/>
          <w:sz w:val="21"/>
        </w:rPr>
        <w:t>Can the fictional company hire 40 people, earn more profit and still keep a comfortable cash balance while the new team ramps up?</w:t>
      </w:r>
    </w:p>
    <w:p>
      <w:pPr>
        <w:pStyle w:val="Heading2"/>
      </w:pPr>
      <w:r>
        <w:t>My three goals</w:t>
      </w:r>
    </w:p>
    <w:p>
      <w:pPr>
        <w:numPr>
          <w:ilvl w:val="0"/>
          <w:numId w:val="10"/>
        </w:numPr>
      </w:pPr>
      <w:r>
        <w:rPr>
          <w:rFonts w:ascii="Calibri" w:hAnsi="Calibri"/>
        </w:rPr>
        <w:t>Understand the main numbers: revenue, operating profit and cash.</w:t>
      </w:r>
    </w:p>
    <w:p>
      <w:pPr>
        <w:numPr>
          <w:ilvl w:val="0"/>
          <w:numId w:val="10"/>
        </w:numPr>
      </w:pPr>
      <w:r>
        <w:rPr>
          <w:rFonts w:ascii="Calibri" w:hAnsi="Calibri"/>
        </w:rPr>
        <w:t>Build one dashboard where a beginner can change assumptions and see a financial result.</w:t>
      </w:r>
    </w:p>
    <w:p>
      <w:pPr>
        <w:numPr>
          <w:ilvl w:val="0"/>
          <w:numId w:val="10"/>
        </w:numPr>
      </w:pPr>
      <w:r>
        <w:rPr>
          <w:rFonts w:ascii="Calibri" w:hAnsi="Calibri"/>
        </w:rPr>
        <w:t>Test the model so a control cannot look useful while doing nothing.</w:t>
      </w:r>
    </w:p>
    <w:p>
      <w:pPr>
        <w:pStyle w:val="Heading2"/>
      </w:pPr>
      <w:r>
        <w:t>The practical idea</w:t>
      </w:r>
    </w:p>
    <w:p>
      <w:pPr>
        <w:keepNext w:val="0"/>
      </w:pPr>
      <w:r>
        <w:rPr>
          <w:rFonts w:ascii="Calibri" w:hAnsi="Calibri"/>
          <w:i w:val="0"/>
        </w:rPr>
        <w:t>I treated the dashboard as a small laboratory. Each page asks a question, lets the user change one or more inputs, and then explains what moved and why. The aim is learning, not pretending that a fictional forecast is a real business decision.</w:t>
      </w:r>
    </w:p>
    <w:p>
      <w:r>
        <w:br w:type="page"/>
      </w:r>
    </w:p>
    <w:p>
      <w:pPr>
        <w:keepNext/>
        <w:spacing w:before="0" w:after="80"/>
      </w:pPr>
      <w:r>
        <w:rPr>
          <w:rFonts w:ascii="Calibri" w:hAnsi="Calibri"/>
          <w:b/>
          <w:color w:val="C7893B"/>
          <w:sz w:val="17"/>
        </w:rPr>
        <w:t>2 | WHAT I BUILT</w:t>
      </w:r>
    </w:p>
    <w:p>
      <w:pPr>
        <w:pStyle w:val="Heading1"/>
      </w:pPr>
      <w:r>
        <w:t>One project from data to conclusion</w:t>
      </w:r>
    </w:p>
    <w:p>
      <w:pPr>
        <w:keepNext/>
        <w:spacing w:before="120" w:after="0"/>
        <w:jc w:val="center"/>
      </w:pPr>
      <w:r>
        <w:drawing>
          <wp:inline xmlns:a="http://schemas.openxmlformats.org/drawingml/2006/main" xmlns:pic="http://schemas.openxmlformats.org/drawingml/2006/picture">
            <wp:extent cx="5394960" cy="3034665"/>
            <wp:docPr id="1" name="Picture 1" descr="Five-step flow from fictional data through formulas, forecasts and experiments to a lesson."/>
            <wp:cNvGraphicFramePr>
              <a:graphicFrameLocks noChangeAspect="1"/>
            </wp:cNvGraphicFramePr>
            <a:graphic>
              <a:graphicData uri="http://schemas.openxmlformats.org/drawingml/2006/picture">
                <pic:pic>
                  <pic:nvPicPr>
                    <pic:cNvPr id="0" name="student_figure_01_project_flow.png"/>
                    <pic:cNvPicPr/>
                  </pic:nvPicPr>
                  <pic:blipFill>
                    <a:blip r:embed="rId11"/>
                    <a:stretch>
                      <a:fillRect/>
                    </a:stretch>
                  </pic:blipFill>
                  <pic:spPr>
                    <a:xfrm>
                      <a:off x="0" y="0"/>
                      <a:ext cx="5394960" cy="3034665"/>
                    </a:xfrm>
                    <a:prstGeom prst="rect"/>
                  </pic:spPr>
                </pic:pic>
              </a:graphicData>
            </a:graphic>
          </wp:inline>
        </w:drawing>
      </w:r>
    </w:p>
    <w:p>
      <w:pPr>
        <w:pStyle w:val="Caption"/>
        <w:jc w:val="center"/>
      </w:pPr>
      <w:r>
        <w:rPr>
          <w:rFonts w:ascii="Calibri" w:hAnsi="Calibri"/>
          <w:i/>
          <w:color w:val="6B7780"/>
          <w:sz w:val="18"/>
        </w:rPr>
        <w:t>Figure 1. The project follows five steps instead of presenting many unrelated charts.</w:t>
      </w:r>
    </w:p>
    <w:tbl>
      <w:tblPr>
        <w:tblStyle w:val="TableGrid"/>
        <w:tblW w:type="dxa" w:w="9360"/>
        <w:tblLayout w:type="fixed"/>
        <w:tblLook w:firstColumn="1" w:firstRow="1" w:lastColumn="0" w:lastRow="0" w:noHBand="0" w:noVBand="1" w:val="04A0"/>
        <w:jc w:val="left"/>
        <w:tblInd w:w="120" w:type="dxa"/>
      </w:tblPr>
      <w:tblGrid>
        <w:gridCol w:w="2500"/>
        <w:gridCol w:w="6860"/>
      </w:tblGrid>
      <w:tr>
        <w:trPr>
          <w:tblHeader w:val="true"/>
        </w:trPr>
        <w:tc>
          <w:tcPr>
            <w:tcW w:type="dxa" w:w="2500"/>
            <w:tcMar>
              <w:top w:w="80" w:type="dxa"/>
              <w:bottom w:w="80" w:type="dxa"/>
              <w:start w:w="120" w:type="dxa"/>
              <w:end w:w="120" w:type="dxa"/>
            </w:tcMar>
            <w:vAlign w:val="center"/>
            <w:shd w:fill="E7F2F0" w:val="clear"/>
          </w:tcPr>
          <w:p>
            <w:pPr>
              <w:spacing w:before="0" w:after="0"/>
              <w:jc w:val="left"/>
            </w:pPr>
            <w:r>
              <w:rPr>
                <w:rFonts w:ascii="Calibri" w:hAnsi="Calibri"/>
                <w:b/>
                <w:color w:val="17252B"/>
                <w:sz w:val="18"/>
              </w:rPr>
              <w:t>Dashboard page</w:t>
            </w:r>
          </w:p>
        </w:tc>
        <w:tc>
          <w:tcPr>
            <w:tcW w:type="dxa" w:w="6860"/>
            <w:tcMar>
              <w:top w:w="80" w:type="dxa"/>
              <w:bottom w:w="80" w:type="dxa"/>
              <w:start w:w="120" w:type="dxa"/>
              <w:end w:w="120" w:type="dxa"/>
            </w:tcMar>
            <w:vAlign w:val="center"/>
            <w:shd w:fill="E7F2F0" w:val="clear"/>
          </w:tcPr>
          <w:p>
            <w:pPr>
              <w:spacing w:before="0" w:after="0"/>
              <w:jc w:val="left"/>
            </w:pPr>
            <w:r>
              <w:rPr>
                <w:rFonts w:ascii="Calibri" w:hAnsi="Calibri"/>
                <w:b/>
                <w:color w:val="17252B"/>
                <w:sz w:val="18"/>
              </w:rPr>
              <w:t>Question it answers</w:t>
            </w:r>
          </w:p>
        </w:tc>
      </w:tr>
      <w:tr>
        <w:trPr>
          <w:cantSplit/>
        </w:trPr>
        <w:tc>
          <w:tcPr>
            <w:tcW w:type="dxa" w:w="2500"/>
            <w:tcMar>
              <w:top w:w="80" w:type="dxa"/>
              <w:bottom w:w="80" w:type="dxa"/>
              <w:start w:w="120" w:type="dxa"/>
              <w:end w:w="120" w:type="dxa"/>
            </w:tcMar>
            <w:vAlign w:val="center"/>
          </w:tcPr>
          <w:p>
            <w:pPr>
              <w:spacing w:before="0" w:after="0" w:line="252" w:lineRule="auto"/>
              <w:jc w:val="left"/>
            </w:pPr>
            <w:r>
              <w:rPr>
                <w:rFonts w:ascii="Calibri" w:hAnsi="Calibri"/>
                <w:color w:val="33454C"/>
                <w:sz w:val="18"/>
              </w:rPr>
              <w:t>Project Overview</w:t>
            </w:r>
          </w:p>
        </w:tc>
        <w:tc>
          <w:tcPr>
            <w:tcW w:type="dxa" w:w="6860"/>
            <w:tcMar>
              <w:top w:w="80" w:type="dxa"/>
              <w:bottom w:w="80" w:type="dxa"/>
              <w:start w:w="120" w:type="dxa"/>
              <w:end w:w="120" w:type="dxa"/>
            </w:tcMar>
            <w:vAlign w:val="center"/>
          </w:tcPr>
          <w:p>
            <w:pPr>
              <w:spacing w:before="0" w:after="0" w:line="252" w:lineRule="auto"/>
              <w:jc w:val="left"/>
            </w:pPr>
            <w:r>
              <w:rPr>
                <w:rFonts w:ascii="Calibri" w:hAnsi="Calibri"/>
                <w:color w:val="33454C"/>
                <w:sz w:val="18"/>
              </w:rPr>
              <w:t>What problem is the project studying?</w:t>
            </w:r>
          </w:p>
        </w:tc>
      </w:tr>
      <w:tr>
        <w:trPr>
          <w:cantSplit/>
        </w:trPr>
        <w:tc>
          <w:tcPr>
            <w:tcW w:type="dxa" w:w="2500"/>
            <w:shd w:fill="F8FAF9" w:val="clear"/>
            <w:tcMar>
              <w:top w:w="80" w:type="dxa"/>
              <w:bottom w:w="80" w:type="dxa"/>
              <w:start w:w="120" w:type="dxa"/>
              <w:end w:w="120" w:type="dxa"/>
            </w:tcMar>
            <w:vAlign w:val="center"/>
          </w:tcPr>
          <w:p>
            <w:pPr>
              <w:spacing w:before="0" w:after="0" w:line="252" w:lineRule="auto"/>
              <w:jc w:val="left"/>
            </w:pPr>
            <w:r>
              <w:rPr>
                <w:rFonts w:ascii="Calibri" w:hAnsi="Calibri"/>
                <w:color w:val="33454C"/>
                <w:sz w:val="18"/>
              </w:rPr>
              <w:t>What-if Experiment</w:t>
            </w:r>
          </w:p>
        </w:tc>
        <w:tc>
          <w:tcPr>
            <w:tcW w:type="dxa" w:w="6860"/>
            <w:shd w:fill="F8FAF9" w:val="clear"/>
            <w:tcMar>
              <w:top w:w="80" w:type="dxa"/>
              <w:bottom w:w="80" w:type="dxa"/>
              <w:start w:w="120" w:type="dxa"/>
              <w:end w:w="120" w:type="dxa"/>
            </w:tcMar>
            <w:vAlign w:val="center"/>
          </w:tcPr>
          <w:p>
            <w:pPr>
              <w:spacing w:before="0" w:after="0" w:line="252" w:lineRule="auto"/>
              <w:jc w:val="left"/>
            </w:pPr>
            <w:r>
              <w:rPr>
                <w:rFonts w:ascii="Calibri" w:hAnsi="Calibri"/>
                <w:color w:val="33454C"/>
                <w:sz w:val="18"/>
              </w:rPr>
              <w:t>What changes if I hire, sell more time, raise price or wait longer for cash?</w:t>
            </w:r>
          </w:p>
        </w:tc>
      </w:tr>
      <w:tr>
        <w:trPr>
          <w:cantSplit/>
        </w:trPr>
        <w:tc>
          <w:tcPr>
            <w:tcW w:type="dxa" w:w="2500"/>
            <w:tcMar>
              <w:top w:w="80" w:type="dxa"/>
              <w:bottom w:w="80" w:type="dxa"/>
              <w:start w:w="120" w:type="dxa"/>
              <w:end w:w="120" w:type="dxa"/>
            </w:tcMar>
            <w:vAlign w:val="center"/>
          </w:tcPr>
          <w:p>
            <w:pPr>
              <w:spacing w:before="0" w:after="0" w:line="252" w:lineRule="auto"/>
              <w:jc w:val="left"/>
            </w:pPr>
            <w:r>
              <w:rPr>
                <w:rFonts w:ascii="Calibri" w:hAnsi="Calibri"/>
                <w:color w:val="33454C"/>
                <w:sz w:val="18"/>
              </w:rPr>
              <w:t>13-Week Cash Check</w:t>
            </w:r>
          </w:p>
        </w:tc>
        <w:tc>
          <w:tcPr>
            <w:tcW w:type="dxa" w:w="6860"/>
            <w:tcMar>
              <w:top w:w="80" w:type="dxa"/>
              <w:bottom w:w="80" w:type="dxa"/>
              <w:start w:w="120" w:type="dxa"/>
              <w:end w:w="120" w:type="dxa"/>
            </w:tcMar>
            <w:vAlign w:val="center"/>
          </w:tcPr>
          <w:p>
            <w:pPr>
              <w:spacing w:before="0" w:after="0" w:line="252" w:lineRule="auto"/>
              <w:jc w:val="left"/>
            </w:pPr>
            <w:r>
              <w:rPr>
                <w:rFonts w:ascii="Calibri" w:hAnsi="Calibri"/>
                <w:color w:val="33454C"/>
                <w:sz w:val="18"/>
              </w:rPr>
              <w:t>Will the business have enough cash in the next three months?</w:t>
            </w:r>
          </w:p>
        </w:tc>
      </w:tr>
      <w:tr>
        <w:trPr>
          <w:cantSplit/>
        </w:trPr>
        <w:tc>
          <w:tcPr>
            <w:tcW w:type="dxa" w:w="2500"/>
            <w:shd w:fill="F8FAF9" w:val="clear"/>
            <w:tcMar>
              <w:top w:w="80" w:type="dxa"/>
              <w:bottom w:w="80" w:type="dxa"/>
              <w:start w:w="120" w:type="dxa"/>
              <w:end w:w="120" w:type="dxa"/>
            </w:tcMar>
            <w:vAlign w:val="center"/>
          </w:tcPr>
          <w:p>
            <w:pPr>
              <w:spacing w:before="0" w:after="0" w:line="252" w:lineRule="auto"/>
              <w:jc w:val="left"/>
            </w:pPr>
            <w:r>
              <w:rPr>
                <w:rFonts w:ascii="Calibri" w:hAnsi="Calibri"/>
                <w:color w:val="33454C"/>
                <w:sz w:val="18"/>
              </w:rPr>
              <w:t>Risk Simulation</w:t>
            </w:r>
          </w:p>
        </w:tc>
        <w:tc>
          <w:tcPr>
            <w:tcW w:type="dxa" w:w="6860"/>
            <w:shd w:fill="F8FAF9" w:val="clear"/>
            <w:tcMar>
              <w:top w:w="80" w:type="dxa"/>
              <w:bottom w:w="80" w:type="dxa"/>
              <w:start w:w="120" w:type="dxa"/>
              <w:end w:w="120" w:type="dxa"/>
            </w:tcMar>
            <w:vAlign w:val="center"/>
          </w:tcPr>
          <w:p>
            <w:pPr>
              <w:spacing w:before="0" w:after="0" w:line="252" w:lineRule="auto"/>
              <w:jc w:val="left"/>
            </w:pPr>
            <w:r>
              <w:rPr>
                <w:rFonts w:ascii="Calibri" w:hAnsi="Calibri"/>
                <w:color w:val="33454C"/>
                <w:sz w:val="18"/>
              </w:rPr>
              <w:t>What range appears when the future is uncertain?</w:t>
            </w:r>
          </w:p>
        </w:tc>
      </w:tr>
      <w:tr>
        <w:trPr>
          <w:cantSplit/>
        </w:trPr>
        <w:tc>
          <w:tcPr>
            <w:tcW w:type="dxa" w:w="2500"/>
            <w:tcMar>
              <w:top w:w="80" w:type="dxa"/>
              <w:bottom w:w="80" w:type="dxa"/>
              <w:start w:w="120" w:type="dxa"/>
              <w:end w:w="120" w:type="dxa"/>
            </w:tcMar>
            <w:vAlign w:val="center"/>
          </w:tcPr>
          <w:p>
            <w:pPr>
              <w:spacing w:before="0" w:after="0" w:line="252" w:lineRule="auto"/>
              <w:jc w:val="left"/>
            </w:pPr>
            <w:r>
              <w:rPr>
                <w:rFonts w:ascii="Calibri" w:hAnsi="Calibri"/>
                <w:color w:val="33454C"/>
                <w:sz w:val="18"/>
              </w:rPr>
              <w:t>How It Works</w:t>
            </w:r>
          </w:p>
        </w:tc>
        <w:tc>
          <w:tcPr>
            <w:tcW w:type="dxa" w:w="6860"/>
            <w:tcMar>
              <w:top w:w="80" w:type="dxa"/>
              <w:bottom w:w="80" w:type="dxa"/>
              <w:start w:w="120" w:type="dxa"/>
              <w:end w:w="120" w:type="dxa"/>
            </w:tcMar>
            <w:vAlign w:val="center"/>
          </w:tcPr>
          <w:p>
            <w:pPr>
              <w:spacing w:before="0" w:after="0" w:line="252" w:lineRule="auto"/>
              <w:jc w:val="left"/>
            </w:pPr>
            <w:r>
              <w:rPr>
                <w:rFonts w:ascii="Calibri" w:hAnsi="Calibri"/>
                <w:color w:val="33454C"/>
                <w:sz w:val="18"/>
              </w:rPr>
              <w:t>Where do the data, formulas and tests come from?</w:t>
            </w:r>
          </w:p>
        </w:tc>
      </w:tr>
    </w:tbl>
    <w:p>
      <w:pPr>
        <w:spacing w:after="20"/>
      </w:pPr>
    </w:p>
    <w:p>
      <w:r>
        <w:br w:type="page"/>
      </w:r>
    </w:p>
    <w:p>
      <w:pPr>
        <w:keepNext/>
        <w:spacing w:before="0" w:after="80"/>
      </w:pPr>
      <w:r>
        <w:rPr>
          <w:rFonts w:ascii="Calibri" w:hAnsi="Calibri"/>
          <w:b/>
          <w:color w:val="C7893B"/>
          <w:sz w:val="17"/>
        </w:rPr>
        <w:t>3 | THE FICTIONAL DATA</w:t>
      </w:r>
    </w:p>
    <w:p>
      <w:pPr>
        <w:pStyle w:val="Heading1"/>
      </w:pPr>
      <w:r>
        <w:t>Useful for learning, safe for a student project</w:t>
      </w:r>
    </w:p>
    <w:p>
      <w:pPr>
        <w:keepNext w:val="0"/>
      </w:pPr>
      <w:r>
        <w:rPr>
          <w:rFonts w:ascii="Calibri" w:hAnsi="Calibri"/>
          <w:i w:val="0"/>
        </w:rPr>
        <w:t>Synthetic data is invented data made to follow selected rules. It is useful here because I can show invoices, salaries and cash movements without using confidential company or client information. Seed 42 makes the same fictional history appear every time the generator runs.</w:t>
      </w:r>
    </w:p>
    <w:p>
      <w:pPr>
        <w:keepNext/>
        <w:spacing w:before="120" w:after="0"/>
        <w:jc w:val="center"/>
      </w:pPr>
      <w:r>
        <w:drawing>
          <wp:inline xmlns:a="http://schemas.openxmlformats.org/drawingml/2006/main" xmlns:pic="http://schemas.openxmlformats.org/drawingml/2006/picture">
            <wp:extent cx="5303520" cy="2983230"/>
            <wp:docPr id="2" name="Picture 2" descr="Four cards showing monthly results, invoices, employees and a 40-person hiring plan."/>
            <wp:cNvGraphicFramePr>
              <a:graphicFrameLocks noChangeAspect="1"/>
            </wp:cNvGraphicFramePr>
            <a:graphic>
              <a:graphicData uri="http://schemas.openxmlformats.org/drawingml/2006/picture">
                <pic:pic>
                  <pic:nvPicPr>
                    <pic:cNvPr id="0" name="student_figure_02_data_groups.png"/>
                    <pic:cNvPicPr/>
                  </pic:nvPicPr>
                  <pic:blipFill>
                    <a:blip r:embed="rId12"/>
                    <a:stretch>
                      <a:fillRect/>
                    </a:stretch>
                  </pic:blipFill>
                  <pic:spPr>
                    <a:xfrm>
                      <a:off x="0" y="0"/>
                      <a:ext cx="5303520" cy="2983230"/>
                    </a:xfrm>
                    <a:prstGeom prst="rect"/>
                  </pic:spPr>
                </pic:pic>
              </a:graphicData>
            </a:graphic>
          </wp:inline>
        </w:drawing>
      </w:r>
    </w:p>
    <w:p>
      <w:pPr>
        <w:pStyle w:val="Caption"/>
        <w:jc w:val="center"/>
      </w:pPr>
      <w:r>
        <w:rPr>
          <w:rFonts w:ascii="Calibri" w:hAnsi="Calibri"/>
          <w:i/>
          <w:color w:val="6B7780"/>
          <w:sz w:val="18"/>
        </w:rPr>
        <w:t>Figure 2. Four understandable data groups support the main student story.</w:t>
      </w:r>
    </w:p>
    <w:p>
      <w:pPr>
        <w:keepLines/>
        <w:spacing w:before="120" w:after="200"/>
        <w:ind w:left="115" w:right="115"/>
        <w:shd w:fill="FBF1DF"/>
        <w:pBdr>
          <w:left w:val="single" w:sz="24" w:space="8" w:color="C7893B"/>
        </w:pBdr>
      </w:pPr>
      <w:r>
        <w:rPr>
          <w:rFonts w:ascii="Calibri" w:hAnsi="Calibri"/>
          <w:b/>
          <w:color w:val="C7893B"/>
          <w:sz w:val="18"/>
        </w:rPr>
        <w:t xml:space="preserve">A USEFUL RULE  </w:t>
      </w:r>
      <w:r>
        <w:rPr>
          <w:rFonts w:ascii="Calibri" w:hAnsi="Calibri"/>
          <w:color w:val="33454C"/>
          <w:sz w:val="21"/>
        </w:rPr>
        <w:t>The data is invented, but it must still add up: invoice revenue matches monthly revenue, unpaid invoices become receivables, and opening cash plus the cash movement equals closing cash.</w:t>
      </w:r>
    </w:p>
    <w:p>
      <w:r>
        <w:br w:type="page"/>
      </w:r>
    </w:p>
    <w:p>
      <w:pPr>
        <w:keepNext/>
        <w:spacing w:before="0" w:after="80"/>
      </w:pPr>
      <w:r>
        <w:rPr>
          <w:rFonts w:ascii="Calibri" w:hAnsi="Calibri"/>
          <w:b/>
          <w:color w:val="C7893B"/>
          <w:sz w:val="17"/>
        </w:rPr>
        <w:t>4 | THE COMPANY STORY</w:t>
      </w:r>
    </w:p>
    <w:p>
      <w:pPr>
        <w:pStyle w:val="Heading1"/>
      </w:pPr>
      <w:r>
        <w:t>Six years of growth, pressure and recovery</w:t>
      </w:r>
    </w:p>
    <w:p>
      <w:pPr>
        <w:keepNext/>
        <w:spacing w:before="120" w:after="0"/>
        <w:jc w:val="center"/>
      </w:pPr>
      <w:r>
        <w:drawing>
          <wp:inline xmlns:a="http://schemas.openxmlformats.org/drawingml/2006/main" xmlns:pic="http://schemas.openxmlformats.org/drawingml/2006/picture">
            <wp:extent cx="5394960" cy="3034665"/>
            <wp:docPr id="3" name="Picture 3" descr="Annual line chart of fictional revenue, EBITDA and closing cash from 2020 to 2025."/>
            <wp:cNvGraphicFramePr>
              <a:graphicFrameLocks noChangeAspect="1"/>
            </wp:cNvGraphicFramePr>
            <a:graphic>
              <a:graphicData uri="http://schemas.openxmlformats.org/drawingml/2006/picture">
                <pic:pic>
                  <pic:nvPicPr>
                    <pic:cNvPr id="0" name="figure_02_historical_performance.png"/>
                    <pic:cNvPicPr/>
                  </pic:nvPicPr>
                  <pic:blipFill>
                    <a:blip r:embed="rId13"/>
                    <a:stretch>
                      <a:fillRect/>
                    </a:stretch>
                  </pic:blipFill>
                  <pic:spPr>
                    <a:xfrm>
                      <a:off x="0" y="0"/>
                      <a:ext cx="5394960" cy="3034665"/>
                    </a:xfrm>
                    <a:prstGeom prst="rect"/>
                  </pic:spPr>
                </pic:pic>
              </a:graphicData>
            </a:graphic>
          </wp:inline>
        </w:drawing>
      </w:r>
    </w:p>
    <w:p>
      <w:pPr>
        <w:pStyle w:val="Caption"/>
        <w:jc w:val="center"/>
      </w:pPr>
      <w:r>
        <w:rPr>
          <w:rFonts w:ascii="Calibri" w:hAnsi="Calibri"/>
          <w:i/>
          <w:color w:val="6B7780"/>
          <w:sz w:val="18"/>
        </w:rPr>
        <w:t>Figure 3. Revenue, operating profit and closing cash tell different parts of the 2020-2025 story.</w:t>
      </w:r>
    </w:p>
    <w:tbl>
      <w:tblPr>
        <w:tblStyle w:val="TableGrid"/>
        <w:tblW w:type="dxa" w:w="9360"/>
        <w:tblLayout w:type="fixed"/>
        <w:tblLook w:firstColumn="1" w:firstRow="1" w:lastColumn="0" w:lastRow="0" w:noHBand="0" w:noVBand="1" w:val="04A0"/>
        <w:jc w:val="left"/>
        <w:tblInd w:w="120" w:type="dxa"/>
      </w:tblPr>
      <w:tblGrid>
        <w:gridCol w:w="2200"/>
        <w:gridCol w:w="1900"/>
        <w:gridCol w:w="5260"/>
      </w:tblGrid>
      <w:tr>
        <w:trPr>
          <w:tblHeader w:val="true"/>
        </w:trPr>
        <w:tc>
          <w:tcPr>
            <w:tcW w:type="dxa" w:w="2200"/>
            <w:tcMar>
              <w:top w:w="80" w:type="dxa"/>
              <w:bottom w:w="80" w:type="dxa"/>
              <w:start w:w="120" w:type="dxa"/>
              <w:end w:w="120" w:type="dxa"/>
            </w:tcMar>
            <w:vAlign w:val="center"/>
            <w:shd w:fill="E7F2F0" w:val="clear"/>
          </w:tcPr>
          <w:p>
            <w:pPr>
              <w:spacing w:before="0" w:after="0"/>
              <w:jc w:val="left"/>
            </w:pPr>
            <w:r>
              <w:rPr>
                <w:rFonts w:ascii="Calibri" w:hAnsi="Calibri"/>
                <w:b/>
                <w:color w:val="17252B"/>
                <w:sz w:val="18"/>
              </w:rPr>
              <w:t>2025 result</w:t>
            </w:r>
          </w:p>
        </w:tc>
        <w:tc>
          <w:tcPr>
            <w:tcW w:type="dxa" w:w="1900"/>
            <w:tcMar>
              <w:top w:w="80" w:type="dxa"/>
              <w:bottom w:w="80" w:type="dxa"/>
              <w:start w:w="120" w:type="dxa"/>
              <w:end w:w="120" w:type="dxa"/>
            </w:tcMar>
            <w:vAlign w:val="center"/>
            <w:shd w:fill="E7F2F0" w:val="clear"/>
          </w:tcPr>
          <w:p>
            <w:pPr>
              <w:spacing w:before="0" w:after="0"/>
              <w:jc w:val="left"/>
            </w:pPr>
            <w:r>
              <w:rPr>
                <w:rFonts w:ascii="Calibri" w:hAnsi="Calibri"/>
                <w:b/>
                <w:color w:val="17252B"/>
                <w:sz w:val="18"/>
              </w:rPr>
              <w:t>Value</w:t>
            </w:r>
          </w:p>
        </w:tc>
        <w:tc>
          <w:tcPr>
            <w:tcW w:type="dxa" w:w="5260"/>
            <w:tcMar>
              <w:top w:w="80" w:type="dxa"/>
              <w:bottom w:w="80" w:type="dxa"/>
              <w:start w:w="120" w:type="dxa"/>
              <w:end w:w="120" w:type="dxa"/>
            </w:tcMar>
            <w:vAlign w:val="center"/>
            <w:shd w:fill="E7F2F0" w:val="clear"/>
          </w:tcPr>
          <w:p>
            <w:pPr>
              <w:spacing w:before="0" w:after="0"/>
              <w:jc w:val="left"/>
            </w:pPr>
            <w:r>
              <w:rPr>
                <w:rFonts w:ascii="Calibri" w:hAnsi="Calibri"/>
                <w:b/>
                <w:color w:val="17252B"/>
                <w:sz w:val="18"/>
              </w:rPr>
              <w:t>Plain meaning</w:t>
            </w:r>
          </w:p>
        </w:tc>
      </w:tr>
      <w:tr>
        <w:trPr>
          <w:cantSplit/>
        </w:trPr>
        <w:tc>
          <w:tcPr>
            <w:tcW w:type="dxa" w:w="2200"/>
            <w:tcMar>
              <w:top w:w="80" w:type="dxa"/>
              <w:bottom w:w="80" w:type="dxa"/>
              <w:start w:w="120" w:type="dxa"/>
              <w:end w:w="120" w:type="dxa"/>
            </w:tcMar>
            <w:vAlign w:val="center"/>
          </w:tcPr>
          <w:p>
            <w:pPr>
              <w:spacing w:before="0" w:after="0" w:line="252" w:lineRule="auto"/>
              <w:jc w:val="left"/>
            </w:pPr>
            <w:r>
              <w:rPr>
                <w:rFonts w:ascii="Calibri" w:hAnsi="Calibri"/>
                <w:color w:val="33454C"/>
                <w:sz w:val="18"/>
              </w:rPr>
              <w:t>Revenue</w:t>
            </w:r>
          </w:p>
        </w:tc>
        <w:tc>
          <w:tcPr>
            <w:tcW w:type="dxa" w:w="1900"/>
            <w:tcMar>
              <w:top w:w="80" w:type="dxa"/>
              <w:bottom w:w="80" w:type="dxa"/>
              <w:start w:w="120" w:type="dxa"/>
              <w:end w:w="120" w:type="dxa"/>
            </w:tcMar>
            <w:vAlign w:val="center"/>
          </w:tcPr>
          <w:p>
            <w:pPr>
              <w:spacing w:before="0" w:after="0" w:line="252" w:lineRule="auto"/>
              <w:jc w:val="left"/>
            </w:pPr>
            <w:r>
              <w:rPr>
                <w:rFonts w:ascii="Calibri" w:hAnsi="Calibri"/>
                <w:color w:val="33454C"/>
                <w:sz w:val="18"/>
              </w:rPr>
              <w:t>EUR 36.8m</w:t>
            </w:r>
          </w:p>
        </w:tc>
        <w:tc>
          <w:tcPr>
            <w:tcW w:type="dxa" w:w="5260"/>
            <w:tcMar>
              <w:top w:w="80" w:type="dxa"/>
              <w:bottom w:w="80" w:type="dxa"/>
              <w:start w:w="120" w:type="dxa"/>
              <w:end w:w="120" w:type="dxa"/>
            </w:tcMar>
            <w:vAlign w:val="center"/>
          </w:tcPr>
          <w:p>
            <w:pPr>
              <w:spacing w:before="0" w:after="0" w:line="252" w:lineRule="auto"/>
              <w:jc w:val="left"/>
            </w:pPr>
            <w:r>
              <w:rPr>
                <w:rFonts w:ascii="Calibri" w:hAnsi="Calibri"/>
                <w:color w:val="33454C"/>
                <w:sz w:val="18"/>
              </w:rPr>
              <w:t>Value of consulting services delivered</w:t>
            </w:r>
          </w:p>
        </w:tc>
      </w:tr>
      <w:tr>
        <w:trPr>
          <w:cantSplit/>
        </w:trPr>
        <w:tc>
          <w:tcPr>
            <w:tcW w:type="dxa" w:w="2200"/>
            <w:shd w:fill="F8FAF9" w:val="clear"/>
            <w:tcMar>
              <w:top w:w="80" w:type="dxa"/>
              <w:bottom w:w="80" w:type="dxa"/>
              <w:start w:w="120" w:type="dxa"/>
              <w:end w:w="120" w:type="dxa"/>
            </w:tcMar>
            <w:vAlign w:val="center"/>
          </w:tcPr>
          <w:p>
            <w:pPr>
              <w:spacing w:before="0" w:after="0" w:line="252" w:lineRule="auto"/>
              <w:jc w:val="left"/>
            </w:pPr>
            <w:r>
              <w:rPr>
                <w:rFonts w:ascii="Calibri" w:hAnsi="Calibri"/>
                <w:color w:val="33454C"/>
                <w:sz w:val="18"/>
              </w:rPr>
              <w:t>Operating profit</w:t>
            </w:r>
          </w:p>
        </w:tc>
        <w:tc>
          <w:tcPr>
            <w:tcW w:type="dxa" w:w="1900"/>
            <w:shd w:fill="F8FAF9" w:val="clear"/>
            <w:tcMar>
              <w:top w:w="80" w:type="dxa"/>
              <w:bottom w:w="80" w:type="dxa"/>
              <w:start w:w="120" w:type="dxa"/>
              <w:end w:w="120" w:type="dxa"/>
            </w:tcMar>
            <w:vAlign w:val="center"/>
          </w:tcPr>
          <w:p>
            <w:pPr>
              <w:spacing w:before="0" w:after="0" w:line="252" w:lineRule="auto"/>
              <w:jc w:val="left"/>
            </w:pPr>
            <w:r>
              <w:rPr>
                <w:rFonts w:ascii="Calibri" w:hAnsi="Calibri"/>
                <w:color w:val="33454C"/>
                <w:sz w:val="18"/>
              </w:rPr>
              <w:t>EUR 8.3m</w:t>
            </w:r>
          </w:p>
        </w:tc>
        <w:tc>
          <w:tcPr>
            <w:tcW w:type="dxa" w:w="5260"/>
            <w:shd w:fill="F8FAF9" w:val="clear"/>
            <w:tcMar>
              <w:top w:w="80" w:type="dxa"/>
              <w:bottom w:w="80" w:type="dxa"/>
              <w:start w:w="120" w:type="dxa"/>
              <w:end w:w="120" w:type="dxa"/>
            </w:tcMar>
            <w:vAlign w:val="center"/>
          </w:tcPr>
          <w:p>
            <w:pPr>
              <w:spacing w:before="0" w:after="0" w:line="252" w:lineRule="auto"/>
              <w:jc w:val="left"/>
            </w:pPr>
            <w:r>
              <w:rPr>
                <w:rFonts w:ascii="Calibri" w:hAnsi="Calibri"/>
                <w:color w:val="33454C"/>
                <w:sz w:val="18"/>
              </w:rPr>
              <w:t>Revenue left after the main operating costs</w:t>
            </w:r>
          </w:p>
        </w:tc>
      </w:tr>
      <w:tr>
        <w:trPr>
          <w:cantSplit/>
        </w:trPr>
        <w:tc>
          <w:tcPr>
            <w:tcW w:type="dxa" w:w="2200"/>
            <w:tcMar>
              <w:top w:w="80" w:type="dxa"/>
              <w:bottom w:w="80" w:type="dxa"/>
              <w:start w:w="120" w:type="dxa"/>
              <w:end w:w="120" w:type="dxa"/>
            </w:tcMar>
            <w:vAlign w:val="center"/>
          </w:tcPr>
          <w:p>
            <w:pPr>
              <w:spacing w:before="0" w:after="0" w:line="252" w:lineRule="auto"/>
              <w:jc w:val="left"/>
            </w:pPr>
            <w:r>
              <w:rPr>
                <w:rFonts w:ascii="Calibri" w:hAnsi="Calibri"/>
                <w:color w:val="33454C"/>
                <w:sz w:val="18"/>
              </w:rPr>
              <w:t>Profit margin</w:t>
            </w:r>
          </w:p>
        </w:tc>
        <w:tc>
          <w:tcPr>
            <w:tcW w:type="dxa" w:w="1900"/>
            <w:tcMar>
              <w:top w:w="80" w:type="dxa"/>
              <w:bottom w:w="80" w:type="dxa"/>
              <w:start w:w="120" w:type="dxa"/>
              <w:end w:w="120" w:type="dxa"/>
            </w:tcMar>
            <w:vAlign w:val="center"/>
          </w:tcPr>
          <w:p>
            <w:pPr>
              <w:spacing w:before="0" w:after="0" w:line="252" w:lineRule="auto"/>
              <w:jc w:val="left"/>
            </w:pPr>
            <w:r>
              <w:rPr>
                <w:rFonts w:ascii="Calibri" w:hAnsi="Calibri"/>
                <w:color w:val="33454C"/>
                <w:sz w:val="18"/>
              </w:rPr>
              <w:t>22.5%</w:t>
            </w:r>
          </w:p>
        </w:tc>
        <w:tc>
          <w:tcPr>
            <w:tcW w:type="dxa" w:w="5260"/>
            <w:tcMar>
              <w:top w:w="80" w:type="dxa"/>
              <w:bottom w:w="80" w:type="dxa"/>
              <w:start w:w="120" w:type="dxa"/>
              <w:end w:w="120" w:type="dxa"/>
            </w:tcMar>
            <w:vAlign w:val="center"/>
          </w:tcPr>
          <w:p>
            <w:pPr>
              <w:spacing w:before="0" w:after="0" w:line="252" w:lineRule="auto"/>
              <w:jc w:val="left"/>
            </w:pPr>
            <w:r>
              <w:rPr>
                <w:rFonts w:ascii="Calibri" w:hAnsi="Calibri"/>
                <w:color w:val="33454C"/>
                <w:sz w:val="18"/>
              </w:rPr>
              <w:t>Operating profit divided by revenue</w:t>
            </w:r>
          </w:p>
        </w:tc>
      </w:tr>
      <w:tr>
        <w:trPr>
          <w:cantSplit/>
        </w:trPr>
        <w:tc>
          <w:tcPr>
            <w:tcW w:type="dxa" w:w="2200"/>
            <w:shd w:fill="F8FAF9" w:val="clear"/>
            <w:tcMar>
              <w:top w:w="80" w:type="dxa"/>
              <w:bottom w:w="80" w:type="dxa"/>
              <w:start w:w="120" w:type="dxa"/>
              <w:end w:w="120" w:type="dxa"/>
            </w:tcMar>
            <w:vAlign w:val="center"/>
          </w:tcPr>
          <w:p>
            <w:pPr>
              <w:spacing w:before="0" w:after="0" w:line="252" w:lineRule="auto"/>
              <w:jc w:val="left"/>
            </w:pPr>
            <w:r>
              <w:rPr>
                <w:rFonts w:ascii="Calibri" w:hAnsi="Calibri"/>
                <w:color w:val="33454C"/>
                <w:sz w:val="18"/>
              </w:rPr>
              <w:t>Closing cash</w:t>
            </w:r>
          </w:p>
        </w:tc>
        <w:tc>
          <w:tcPr>
            <w:tcW w:type="dxa" w:w="1900"/>
            <w:shd w:fill="F8FAF9" w:val="clear"/>
            <w:tcMar>
              <w:top w:w="80" w:type="dxa"/>
              <w:bottom w:w="80" w:type="dxa"/>
              <w:start w:w="120" w:type="dxa"/>
              <w:end w:w="120" w:type="dxa"/>
            </w:tcMar>
            <w:vAlign w:val="center"/>
          </w:tcPr>
          <w:p>
            <w:pPr>
              <w:spacing w:before="0" w:after="0" w:line="252" w:lineRule="auto"/>
              <w:jc w:val="left"/>
            </w:pPr>
            <w:r>
              <w:rPr>
                <w:rFonts w:ascii="Calibri" w:hAnsi="Calibri"/>
                <w:color w:val="33454C"/>
                <w:sz w:val="18"/>
              </w:rPr>
              <w:t>EUR 16.4m</w:t>
            </w:r>
          </w:p>
        </w:tc>
        <w:tc>
          <w:tcPr>
            <w:tcW w:type="dxa" w:w="5260"/>
            <w:shd w:fill="F8FAF9" w:val="clear"/>
            <w:tcMar>
              <w:top w:w="80" w:type="dxa"/>
              <w:bottom w:w="80" w:type="dxa"/>
              <w:start w:w="120" w:type="dxa"/>
              <w:end w:w="120" w:type="dxa"/>
            </w:tcMar>
            <w:vAlign w:val="center"/>
          </w:tcPr>
          <w:p>
            <w:pPr>
              <w:spacing w:before="0" w:after="0" w:line="252" w:lineRule="auto"/>
              <w:jc w:val="left"/>
            </w:pPr>
            <w:r>
              <w:rPr>
                <w:rFonts w:ascii="Calibri" w:hAnsi="Calibri"/>
                <w:color w:val="33454C"/>
                <w:sz w:val="18"/>
              </w:rPr>
              <w:t>Money available at the end of 2025</w:t>
            </w:r>
          </w:p>
        </w:tc>
      </w:tr>
    </w:tbl>
    <w:p>
      <w:pPr>
        <w:spacing w:after="20"/>
      </w:pPr>
    </w:p>
    <w:p>
      <w:pPr>
        <w:keepNext w:val="0"/>
      </w:pPr>
      <w:r>
        <w:rPr>
          <w:rFonts w:ascii="Calibri" w:hAnsi="Calibri"/>
          <w:i w:val="0"/>
        </w:rPr>
        <w:t>The company begins the forecast with a strong cash balance. The project is therefore about funding growth, not rescuing a failing business.</w:t>
      </w:r>
    </w:p>
    <w:p>
      <w:r>
        <w:br w:type="page"/>
      </w:r>
    </w:p>
    <w:p>
      <w:pPr>
        <w:keepNext/>
        <w:spacing w:before="0" w:after="80"/>
      </w:pPr>
      <w:r>
        <w:rPr>
          <w:rFonts w:ascii="Calibri" w:hAnsi="Calibri"/>
          <w:b/>
          <w:color w:val="C7893B"/>
          <w:sz w:val="17"/>
        </w:rPr>
        <w:t>5 | THREE IMPORTANT NUMBERS</w:t>
      </w:r>
    </w:p>
    <w:p>
      <w:pPr>
        <w:pStyle w:val="Heading1"/>
      </w:pPr>
      <w:r>
        <w:t>Revenue, operating profit and cash are not the same</w:t>
      </w:r>
    </w:p>
    <w:tbl>
      <w:tblPr>
        <w:tblStyle w:val="TableGrid"/>
        <w:tblW w:type="dxa" w:w="9360"/>
        <w:tblLayout w:type="fixed"/>
        <w:tblLook w:firstColumn="1" w:firstRow="1" w:lastColumn="0" w:lastRow="0" w:noHBand="0" w:noVBand="1" w:val="04A0"/>
        <w:jc w:val="left"/>
        <w:tblInd w:w="120" w:type="dxa"/>
      </w:tblPr>
      <w:tblGrid>
        <w:gridCol w:w="1800"/>
        <w:gridCol w:w="3500"/>
        <w:gridCol w:w="4060"/>
      </w:tblGrid>
      <w:tr>
        <w:trPr>
          <w:tblHeader w:val="true"/>
        </w:trPr>
        <w:tc>
          <w:tcPr>
            <w:tcW w:type="dxa" w:w="1800"/>
            <w:tcMar>
              <w:top w:w="80" w:type="dxa"/>
              <w:bottom w:w="80" w:type="dxa"/>
              <w:start w:w="120" w:type="dxa"/>
              <w:end w:w="120" w:type="dxa"/>
            </w:tcMar>
            <w:vAlign w:val="center"/>
            <w:shd w:fill="E7F2F0" w:val="clear"/>
          </w:tcPr>
          <w:p>
            <w:pPr>
              <w:spacing w:before="0" w:after="0"/>
              <w:jc w:val="left"/>
            </w:pPr>
            <w:r>
              <w:rPr>
                <w:rFonts w:ascii="Calibri" w:hAnsi="Calibri"/>
                <w:b/>
                <w:color w:val="17252B"/>
                <w:sz w:val="18"/>
              </w:rPr>
              <w:t>Number</w:t>
            </w:r>
          </w:p>
        </w:tc>
        <w:tc>
          <w:tcPr>
            <w:tcW w:type="dxa" w:w="3500"/>
            <w:tcMar>
              <w:top w:w="80" w:type="dxa"/>
              <w:bottom w:w="80" w:type="dxa"/>
              <w:start w:w="120" w:type="dxa"/>
              <w:end w:w="120" w:type="dxa"/>
            </w:tcMar>
            <w:vAlign w:val="center"/>
            <w:shd w:fill="E7F2F0" w:val="clear"/>
          </w:tcPr>
          <w:p>
            <w:pPr>
              <w:spacing w:before="0" w:after="0"/>
              <w:jc w:val="left"/>
            </w:pPr>
            <w:r>
              <w:rPr>
                <w:rFonts w:ascii="Calibri" w:hAnsi="Calibri"/>
                <w:b/>
                <w:color w:val="17252B"/>
                <w:sz w:val="18"/>
              </w:rPr>
              <w:t>Beginner definition</w:t>
            </w:r>
          </w:p>
        </w:tc>
        <w:tc>
          <w:tcPr>
            <w:tcW w:type="dxa" w:w="4060"/>
            <w:tcMar>
              <w:top w:w="80" w:type="dxa"/>
              <w:bottom w:w="80" w:type="dxa"/>
              <w:start w:w="120" w:type="dxa"/>
              <w:end w:w="120" w:type="dxa"/>
            </w:tcMar>
            <w:vAlign w:val="center"/>
            <w:shd w:fill="E7F2F0" w:val="clear"/>
          </w:tcPr>
          <w:p>
            <w:pPr>
              <w:spacing w:before="0" w:after="0"/>
              <w:jc w:val="left"/>
            </w:pPr>
            <w:r>
              <w:rPr>
                <w:rFonts w:ascii="Calibri" w:hAnsi="Calibri"/>
                <w:b/>
                <w:color w:val="17252B"/>
                <w:sz w:val="18"/>
              </w:rPr>
              <w:t>Small example</w:t>
            </w:r>
          </w:p>
        </w:tc>
      </w:tr>
      <w:tr>
        <w:trPr>
          <w:cantSplit/>
        </w:trPr>
        <w:tc>
          <w:tcPr>
            <w:tcW w:type="dxa" w:w="1800"/>
            <w:tcMar>
              <w:top w:w="80" w:type="dxa"/>
              <w:bottom w:w="80" w:type="dxa"/>
              <w:start w:w="120" w:type="dxa"/>
              <w:end w:w="120" w:type="dxa"/>
            </w:tcMar>
            <w:vAlign w:val="center"/>
          </w:tcPr>
          <w:p>
            <w:pPr>
              <w:spacing w:before="0" w:after="0" w:line="252" w:lineRule="auto"/>
              <w:jc w:val="left"/>
            </w:pPr>
            <w:r>
              <w:rPr>
                <w:rFonts w:ascii="Calibri" w:hAnsi="Calibri"/>
                <w:color w:val="33454C"/>
                <w:sz w:val="18"/>
              </w:rPr>
              <w:t>Revenue</w:t>
            </w:r>
          </w:p>
        </w:tc>
        <w:tc>
          <w:tcPr>
            <w:tcW w:type="dxa" w:w="3500"/>
            <w:tcMar>
              <w:top w:w="80" w:type="dxa"/>
              <w:bottom w:w="80" w:type="dxa"/>
              <w:start w:w="120" w:type="dxa"/>
              <w:end w:w="120" w:type="dxa"/>
            </w:tcMar>
            <w:vAlign w:val="center"/>
          </w:tcPr>
          <w:p>
            <w:pPr>
              <w:spacing w:before="0" w:after="0" w:line="252" w:lineRule="auto"/>
              <w:jc w:val="left"/>
            </w:pPr>
            <w:r>
              <w:rPr>
                <w:rFonts w:ascii="Calibri" w:hAnsi="Calibri"/>
                <w:color w:val="33454C"/>
                <w:sz w:val="18"/>
              </w:rPr>
              <w:t>Value of work completed for customers</w:t>
            </w:r>
          </w:p>
        </w:tc>
        <w:tc>
          <w:tcPr>
            <w:tcW w:type="dxa" w:w="4060"/>
            <w:tcMar>
              <w:top w:w="80" w:type="dxa"/>
              <w:bottom w:w="80" w:type="dxa"/>
              <w:start w:w="120" w:type="dxa"/>
              <w:end w:w="120" w:type="dxa"/>
            </w:tcMar>
            <w:vAlign w:val="center"/>
          </w:tcPr>
          <w:p>
            <w:pPr>
              <w:spacing w:before="0" w:after="0" w:line="252" w:lineRule="auto"/>
              <w:jc w:val="left"/>
            </w:pPr>
            <w:r>
              <w:rPr>
                <w:rFonts w:ascii="Calibri" w:hAnsi="Calibri"/>
                <w:color w:val="33454C"/>
                <w:sz w:val="18"/>
              </w:rPr>
              <w:t>Deliver EUR 100 of work -&gt; EUR 100 revenue</w:t>
            </w:r>
          </w:p>
        </w:tc>
      </w:tr>
      <w:tr>
        <w:trPr>
          <w:cantSplit/>
        </w:trPr>
        <w:tc>
          <w:tcPr>
            <w:tcW w:type="dxa" w:w="1800"/>
            <w:shd w:fill="F8FAF9" w:val="clear"/>
            <w:tcMar>
              <w:top w:w="80" w:type="dxa"/>
              <w:bottom w:w="80" w:type="dxa"/>
              <w:start w:w="120" w:type="dxa"/>
              <w:end w:w="120" w:type="dxa"/>
            </w:tcMar>
            <w:vAlign w:val="center"/>
          </w:tcPr>
          <w:p>
            <w:pPr>
              <w:spacing w:before="0" w:after="0" w:line="252" w:lineRule="auto"/>
              <w:jc w:val="left"/>
            </w:pPr>
            <w:r>
              <w:rPr>
                <w:rFonts w:ascii="Calibri" w:hAnsi="Calibri"/>
                <w:color w:val="33454C"/>
                <w:sz w:val="18"/>
              </w:rPr>
              <w:t>Operating profit</w:t>
            </w:r>
          </w:p>
        </w:tc>
        <w:tc>
          <w:tcPr>
            <w:tcW w:type="dxa" w:w="3500"/>
            <w:shd w:fill="F8FAF9" w:val="clear"/>
            <w:tcMar>
              <w:top w:w="80" w:type="dxa"/>
              <w:bottom w:w="80" w:type="dxa"/>
              <w:start w:w="120" w:type="dxa"/>
              <w:end w:w="120" w:type="dxa"/>
            </w:tcMar>
            <w:vAlign w:val="center"/>
          </w:tcPr>
          <w:p>
            <w:pPr>
              <w:spacing w:before="0" w:after="0" w:line="252" w:lineRule="auto"/>
              <w:jc w:val="left"/>
            </w:pPr>
            <w:r>
              <w:rPr>
                <w:rFonts w:ascii="Calibri" w:hAnsi="Calibri"/>
                <w:color w:val="33454C"/>
                <w:sz w:val="18"/>
              </w:rPr>
              <w:t>Revenue minus the main operating costs</w:t>
            </w:r>
          </w:p>
        </w:tc>
        <w:tc>
          <w:tcPr>
            <w:tcW w:type="dxa" w:w="4060"/>
            <w:shd w:fill="F8FAF9" w:val="clear"/>
            <w:tcMar>
              <w:top w:w="80" w:type="dxa"/>
              <w:bottom w:w="80" w:type="dxa"/>
              <w:start w:w="120" w:type="dxa"/>
              <w:end w:w="120" w:type="dxa"/>
            </w:tcMar>
            <w:vAlign w:val="center"/>
          </w:tcPr>
          <w:p>
            <w:pPr>
              <w:spacing w:before="0" w:after="0" w:line="252" w:lineRule="auto"/>
              <w:jc w:val="left"/>
            </w:pPr>
            <w:r>
              <w:rPr>
                <w:rFonts w:ascii="Calibri" w:hAnsi="Calibri"/>
                <w:color w:val="33454C"/>
                <w:sz w:val="18"/>
              </w:rPr>
              <w:t>EUR 100 revenue - EUR 75 costs -&gt; EUR 25 profit</w:t>
            </w:r>
          </w:p>
        </w:tc>
      </w:tr>
      <w:tr>
        <w:trPr>
          <w:cantSplit/>
        </w:trPr>
        <w:tc>
          <w:tcPr>
            <w:tcW w:type="dxa" w:w="1800"/>
            <w:tcMar>
              <w:top w:w="80" w:type="dxa"/>
              <w:bottom w:w="80" w:type="dxa"/>
              <w:start w:w="120" w:type="dxa"/>
              <w:end w:w="120" w:type="dxa"/>
            </w:tcMar>
            <w:vAlign w:val="center"/>
          </w:tcPr>
          <w:p>
            <w:pPr>
              <w:spacing w:before="0" w:after="0" w:line="252" w:lineRule="auto"/>
              <w:jc w:val="left"/>
            </w:pPr>
            <w:r>
              <w:rPr>
                <w:rFonts w:ascii="Calibri" w:hAnsi="Calibri"/>
                <w:color w:val="33454C"/>
                <w:sz w:val="18"/>
              </w:rPr>
              <w:t>Cash</w:t>
            </w:r>
          </w:p>
        </w:tc>
        <w:tc>
          <w:tcPr>
            <w:tcW w:type="dxa" w:w="3500"/>
            <w:tcMar>
              <w:top w:w="80" w:type="dxa"/>
              <w:bottom w:w="80" w:type="dxa"/>
              <w:start w:w="120" w:type="dxa"/>
              <w:end w:w="120" w:type="dxa"/>
            </w:tcMar>
            <w:vAlign w:val="center"/>
          </w:tcPr>
          <w:p>
            <w:pPr>
              <w:spacing w:before="0" w:after="0" w:line="252" w:lineRule="auto"/>
              <w:jc w:val="left"/>
            </w:pPr>
            <w:r>
              <w:rPr>
                <w:rFonts w:ascii="Calibri" w:hAnsi="Calibri"/>
                <w:color w:val="33454C"/>
                <w:sz w:val="18"/>
              </w:rPr>
              <w:t>Money actually received and still available</w:t>
            </w:r>
          </w:p>
        </w:tc>
        <w:tc>
          <w:tcPr>
            <w:tcW w:type="dxa" w:w="4060"/>
            <w:tcMar>
              <w:top w:w="80" w:type="dxa"/>
              <w:bottom w:w="80" w:type="dxa"/>
              <w:start w:w="120" w:type="dxa"/>
              <w:end w:w="120" w:type="dxa"/>
            </w:tcMar>
            <w:vAlign w:val="center"/>
          </w:tcPr>
          <w:p>
            <w:pPr>
              <w:spacing w:before="0" w:after="0" w:line="252" w:lineRule="auto"/>
              <w:jc w:val="left"/>
            </w:pPr>
            <w:r>
              <w:rPr>
                <w:rFonts w:ascii="Calibri" w:hAnsi="Calibri"/>
                <w:color w:val="33454C"/>
                <w:sz w:val="18"/>
              </w:rPr>
              <w:t>If the invoice is unpaid, the EUR 100 is not cash yet</w:t>
            </w:r>
          </w:p>
        </w:tc>
      </w:tr>
    </w:tbl>
    <w:p>
      <w:pPr>
        <w:spacing w:after="20"/>
      </w:pPr>
    </w:p>
    <w:p>
      <w:pPr>
        <w:keepLines/>
        <w:spacing w:before="80" w:after="160"/>
        <w:ind w:left="360" w:right="360"/>
        <w:shd w:fill="F4F6F5"/>
      </w:pPr>
      <w:r>
        <w:rPr>
          <w:rFonts w:ascii="Consolas" w:hAnsi="Consolas"/>
          <w:b/>
          <w:color w:val="16706F"/>
          <w:sz w:val="21"/>
        </w:rPr>
        <w:t>Operating profit = Revenue - Payroll - Contractor cost - Other operating cost</w:t>
      </w:r>
    </w:p>
    <w:p>
      <w:pPr>
        <w:keepLines/>
        <w:spacing w:before="80" w:after="160"/>
        <w:ind w:left="360" w:right="360"/>
        <w:shd w:fill="F4F6F5"/>
      </w:pPr>
      <w:r>
        <w:rPr>
          <w:rFonts w:ascii="Consolas" w:hAnsi="Consolas"/>
          <w:b/>
          <w:color w:val="16706F"/>
          <w:sz w:val="21"/>
        </w:rPr>
        <w:t>Closing cash = Opening cash + Cash collected - Cash paid</w:t>
      </w:r>
    </w:p>
    <w:p>
      <w:pPr>
        <w:keepLines/>
        <w:spacing w:before="120" w:after="200"/>
        <w:ind w:left="115" w:right="115"/>
        <w:shd w:fill="E7F2F0"/>
        <w:pBdr>
          <w:left w:val="single" w:sz="24" w:space="8" w:color="16706F"/>
        </w:pBdr>
      </w:pPr>
      <w:r>
        <w:rPr>
          <w:rFonts w:ascii="Calibri" w:hAnsi="Calibri"/>
          <w:b/>
          <w:color w:val="16706F"/>
          <w:sz w:val="18"/>
        </w:rPr>
        <w:t xml:space="preserve">THE KEY LESSON  </w:t>
      </w:r>
      <w:r>
        <w:rPr>
          <w:rFonts w:ascii="Calibri" w:hAnsi="Calibri"/>
          <w:color w:val="33454C"/>
          <w:sz w:val="21"/>
        </w:rPr>
        <w:t>A profitable month can still use cash when customers have not paid yet, salaries are due now, or the company buys equipment.</w:t>
      </w:r>
    </w:p>
    <w:p>
      <w:pPr>
        <w:pStyle w:val="Heading2"/>
      </w:pPr>
      <w:r>
        <w:t>Why the dashboard shows all three</w:t>
      </w:r>
    </w:p>
    <w:p>
      <w:pPr>
        <w:keepNext w:val="0"/>
      </w:pPr>
      <w:r>
        <w:rPr>
          <w:rFonts w:ascii="Calibri" w:hAnsi="Calibri"/>
          <w:i w:val="0"/>
        </w:rPr>
        <w:t>Revenue explains business activity. Operating profit explains whether the work covers the operating costs. Cash explains whether bills can be paid on time. Looking at only one of them gives an incomplete answer.</w:t>
      </w:r>
    </w:p>
    <w:p>
      <w:r>
        <w:br w:type="page"/>
      </w:r>
    </w:p>
    <w:p>
      <w:pPr>
        <w:keepNext/>
        <w:spacing w:before="0" w:after="80"/>
      </w:pPr>
      <w:r>
        <w:rPr>
          <w:rFonts w:ascii="Calibri" w:hAnsi="Calibri"/>
          <w:b/>
          <w:color w:val="C7893B"/>
          <w:sz w:val="17"/>
        </w:rPr>
        <w:t>6 | HOW THE COMPANY MAKES MONEY</w:t>
      </w:r>
    </w:p>
    <w:p>
      <w:pPr>
        <w:pStyle w:val="Heading1"/>
      </w:pPr>
      <w:r>
        <w:t>People and productive time create service revenue</w:t>
      </w:r>
    </w:p>
    <w:p>
      <w:pPr>
        <w:keepNext/>
        <w:spacing w:before="120" w:after="0"/>
        <w:jc w:val="center"/>
      </w:pPr>
      <w:r>
        <w:drawing>
          <wp:inline xmlns:a="http://schemas.openxmlformats.org/drawingml/2006/main" xmlns:pic="http://schemas.openxmlformats.org/drawingml/2006/picture">
            <wp:extent cx="5166360" cy="2906078"/>
            <wp:docPr id="4" name="Picture 4" descr="Driver tree multiplying people, billable share, working time, utilization, billing rate and realization."/>
            <wp:cNvGraphicFramePr>
              <a:graphicFrameLocks noChangeAspect="1"/>
            </wp:cNvGraphicFramePr>
            <a:graphic>
              <a:graphicData uri="http://schemas.openxmlformats.org/drawingml/2006/picture">
                <pic:pic>
                  <pic:nvPicPr>
                    <pic:cNvPr id="0" name="figure_04_driver_tree.png"/>
                    <pic:cNvPicPr/>
                  </pic:nvPicPr>
                  <pic:blipFill>
                    <a:blip r:embed="rId14"/>
                    <a:stretch>
                      <a:fillRect/>
                    </a:stretch>
                  </pic:blipFill>
                  <pic:spPr>
                    <a:xfrm>
                      <a:off x="0" y="0"/>
                      <a:ext cx="5166360" cy="2906078"/>
                    </a:xfrm>
                    <a:prstGeom prst="rect"/>
                  </pic:spPr>
                </pic:pic>
              </a:graphicData>
            </a:graphic>
          </wp:inline>
        </w:drawing>
      </w:r>
    </w:p>
    <w:p>
      <w:pPr>
        <w:pStyle w:val="Caption"/>
        <w:jc w:val="center"/>
      </w:pPr>
      <w:r>
        <w:rPr>
          <w:rFonts w:ascii="Calibri" w:hAnsi="Calibri"/>
          <w:i/>
          <w:color w:val="6B7780"/>
          <w:sz w:val="18"/>
        </w:rPr>
        <w:t>Figure 4. The revenue formula is a chain of understandable operating inputs.</w:t>
      </w:r>
    </w:p>
    <w:p>
      <w:pPr>
        <w:keepLines/>
        <w:spacing w:before="80" w:after="160"/>
        <w:ind w:left="360" w:right="360"/>
        <w:shd w:fill="F4F6F5"/>
      </w:pPr>
      <w:r>
        <w:rPr>
          <w:rFonts w:ascii="Consolas" w:hAnsi="Consolas"/>
          <w:b/>
          <w:color w:val="16706F"/>
          <w:sz w:val="21"/>
        </w:rPr>
        <w:t>Revenue = Employees x Billable share x Available hours x Utilization x Hourly rate</w:t>
      </w:r>
    </w:p>
    <w:p>
      <w:pPr>
        <w:pStyle w:val="Heading2"/>
      </w:pPr>
      <w:r>
        <w:t>A worked example</w:t>
      </w:r>
    </w:p>
    <w:p>
      <w:pPr>
        <w:keepNext w:val="0"/>
      </w:pPr>
      <w:r>
        <w:rPr>
          <w:rFonts w:ascii="Calibri" w:hAnsi="Calibri"/>
          <w:i w:val="0"/>
        </w:rPr>
        <w:t>Suppose 100 employees include 80 billable consultants. If each has 160 available hours, utilization is 75%, and the rate is EUR 75 per hour, the simple monthly revenue estimate is 80 x 160 x 75% x EUR 75 = EUR 720,000 before discounts or other adjustments.</w:t>
      </w:r>
    </w:p>
    <w:p>
      <w:pPr>
        <w:keepLines/>
        <w:spacing w:before="120" w:after="200"/>
        <w:ind w:left="115" w:right="115"/>
        <w:shd w:fill="EEF3F7"/>
        <w:pBdr>
          <w:left w:val="single" w:sz="24" w:space="8" w:color="56759A"/>
        </w:pBdr>
      </w:pPr>
      <w:r>
        <w:rPr>
          <w:rFonts w:ascii="Calibri" w:hAnsi="Calibri"/>
          <w:b/>
          <w:color w:val="56759A"/>
          <w:sz w:val="18"/>
        </w:rPr>
        <w:t xml:space="preserve">WHY UTILIZATION MATTERS  </w:t>
      </w:r>
      <w:r>
        <w:rPr>
          <w:rFonts w:ascii="Calibri" w:hAnsi="Calibri"/>
          <w:color w:val="33454C"/>
          <w:sz w:val="21"/>
        </w:rPr>
        <w:t>Hiring creates capacity, but capacity produces revenue only when customers buy the available time. That is why more employees do not create full revenue immediately.</w:t>
      </w:r>
    </w:p>
    <w:p>
      <w:r>
        <w:br w:type="page"/>
      </w:r>
    </w:p>
    <w:p>
      <w:pPr>
        <w:keepNext/>
        <w:spacing w:before="0" w:after="80"/>
      </w:pPr>
      <w:r>
        <w:rPr>
          <w:rFonts w:ascii="Calibri" w:hAnsi="Calibri"/>
          <w:b/>
          <w:color w:val="C7893B"/>
          <w:sz w:val="17"/>
        </w:rPr>
        <w:t>7 | WHY PROFIT IS NOT CASH</w:t>
      </w:r>
    </w:p>
    <w:p>
      <w:pPr>
        <w:pStyle w:val="Heading1"/>
      </w:pPr>
      <w:r>
        <w:t>Customer payment time creates the gap</w:t>
      </w:r>
    </w:p>
    <w:p>
      <w:pPr>
        <w:keepNext/>
        <w:spacing w:before="120" w:after="0"/>
        <w:jc w:val="center"/>
      </w:pPr>
      <w:r>
        <w:drawing>
          <wp:inline xmlns:a="http://schemas.openxmlformats.org/drawingml/2006/main" xmlns:pic="http://schemas.openxmlformats.org/drawingml/2006/picture">
            <wp:extent cx="5074920" cy="2854643"/>
            <wp:docPr id="5" name="Picture 5" descr="Flow from service delivery to invoice, payment delay, accounts receivable and cash collection."/>
            <wp:cNvGraphicFramePr>
              <a:graphicFrameLocks noChangeAspect="1"/>
            </wp:cNvGraphicFramePr>
            <a:graphic>
              <a:graphicData uri="http://schemas.openxmlformats.org/drawingml/2006/picture">
                <pic:pic>
                  <pic:nvPicPr>
                    <pic:cNvPr id="0" name="figure_05_working_capital.png"/>
                    <pic:cNvPicPr/>
                  </pic:nvPicPr>
                  <pic:blipFill>
                    <a:blip r:embed="rId15"/>
                    <a:stretch>
                      <a:fillRect/>
                    </a:stretch>
                  </pic:blipFill>
                  <pic:spPr>
                    <a:xfrm>
                      <a:off x="0" y="0"/>
                      <a:ext cx="5074920" cy="2854643"/>
                    </a:xfrm>
                    <a:prstGeom prst="rect"/>
                  </pic:spPr>
                </pic:pic>
              </a:graphicData>
            </a:graphic>
          </wp:inline>
        </w:drawing>
      </w:r>
    </w:p>
    <w:p>
      <w:pPr>
        <w:pStyle w:val="Caption"/>
        <w:jc w:val="center"/>
      </w:pPr>
      <w:r>
        <w:rPr>
          <w:rFonts w:ascii="Calibri" w:hAnsi="Calibri"/>
          <w:i/>
          <w:color w:val="6B7780"/>
          <w:sz w:val="18"/>
        </w:rPr>
        <w:t>Figure 5. Revenue is recorded before cash when the customer pays later.</w:t>
      </w:r>
    </w:p>
    <w:tbl>
      <w:tblPr>
        <w:tblStyle w:val="TableGrid"/>
        <w:tblW w:type="dxa" w:w="9360"/>
        <w:tblLayout w:type="fixed"/>
        <w:tblLook w:firstColumn="1" w:firstRow="1" w:lastColumn="0" w:lastRow="0" w:noHBand="0" w:noVBand="1" w:val="04A0"/>
        <w:jc w:val="left"/>
        <w:tblInd w:w="120" w:type="dxa"/>
      </w:tblPr>
      <w:tblGrid>
        <w:gridCol w:w="2500"/>
        <w:gridCol w:w="6860"/>
      </w:tblGrid>
      <w:tr>
        <w:trPr>
          <w:tblHeader w:val="true"/>
        </w:trPr>
        <w:tc>
          <w:tcPr>
            <w:tcW w:type="dxa" w:w="2500"/>
            <w:tcMar>
              <w:top w:w="80" w:type="dxa"/>
              <w:bottom w:w="80" w:type="dxa"/>
              <w:start w:w="120" w:type="dxa"/>
              <w:end w:w="120" w:type="dxa"/>
            </w:tcMar>
            <w:vAlign w:val="center"/>
            <w:shd w:fill="E7F2F0" w:val="clear"/>
          </w:tcPr>
          <w:p>
            <w:pPr>
              <w:spacing w:before="0" w:after="0"/>
              <w:jc w:val="left"/>
            </w:pPr>
            <w:r>
              <w:rPr>
                <w:rFonts w:ascii="Calibri" w:hAnsi="Calibri"/>
                <w:b/>
                <w:color w:val="17252B"/>
                <w:sz w:val="18"/>
              </w:rPr>
              <w:t>Term</w:t>
            </w:r>
          </w:p>
        </w:tc>
        <w:tc>
          <w:tcPr>
            <w:tcW w:type="dxa" w:w="6860"/>
            <w:tcMar>
              <w:top w:w="80" w:type="dxa"/>
              <w:bottom w:w="80" w:type="dxa"/>
              <w:start w:w="120" w:type="dxa"/>
              <w:end w:w="120" w:type="dxa"/>
            </w:tcMar>
            <w:vAlign w:val="center"/>
            <w:shd w:fill="E7F2F0" w:val="clear"/>
          </w:tcPr>
          <w:p>
            <w:pPr>
              <w:spacing w:before="0" w:after="0"/>
              <w:jc w:val="left"/>
            </w:pPr>
            <w:r>
              <w:rPr>
                <w:rFonts w:ascii="Calibri" w:hAnsi="Calibri"/>
                <w:b/>
                <w:color w:val="17252B"/>
                <w:sz w:val="18"/>
              </w:rPr>
              <w:t>Plain meaning</w:t>
            </w:r>
          </w:p>
        </w:tc>
      </w:tr>
      <w:tr>
        <w:trPr>
          <w:cantSplit/>
        </w:trPr>
        <w:tc>
          <w:tcPr>
            <w:tcW w:type="dxa" w:w="2500"/>
            <w:tcMar>
              <w:top w:w="80" w:type="dxa"/>
              <w:bottom w:w="80" w:type="dxa"/>
              <w:start w:w="120" w:type="dxa"/>
              <w:end w:w="120" w:type="dxa"/>
            </w:tcMar>
            <w:vAlign w:val="center"/>
          </w:tcPr>
          <w:p>
            <w:pPr>
              <w:spacing w:before="0" w:after="0" w:line="252" w:lineRule="auto"/>
              <w:jc w:val="left"/>
            </w:pPr>
            <w:r>
              <w:rPr>
                <w:rFonts w:ascii="Calibri" w:hAnsi="Calibri"/>
                <w:color w:val="33454C"/>
                <w:sz w:val="18"/>
              </w:rPr>
              <w:t>Invoice</w:t>
            </w:r>
          </w:p>
        </w:tc>
        <w:tc>
          <w:tcPr>
            <w:tcW w:type="dxa" w:w="6860"/>
            <w:tcMar>
              <w:top w:w="80" w:type="dxa"/>
              <w:bottom w:w="80" w:type="dxa"/>
              <w:start w:w="120" w:type="dxa"/>
              <w:end w:w="120" w:type="dxa"/>
            </w:tcMar>
            <w:vAlign w:val="center"/>
          </w:tcPr>
          <w:p>
            <w:pPr>
              <w:spacing w:before="0" w:after="0" w:line="252" w:lineRule="auto"/>
              <w:jc w:val="left"/>
            </w:pPr>
            <w:r>
              <w:rPr>
                <w:rFonts w:ascii="Calibri" w:hAnsi="Calibri"/>
                <w:color w:val="33454C"/>
                <w:sz w:val="18"/>
              </w:rPr>
              <w:t>A request for payment after work is delivered</w:t>
            </w:r>
          </w:p>
        </w:tc>
      </w:tr>
      <w:tr>
        <w:trPr>
          <w:cantSplit/>
        </w:trPr>
        <w:tc>
          <w:tcPr>
            <w:tcW w:type="dxa" w:w="2500"/>
            <w:shd w:fill="F8FAF9" w:val="clear"/>
            <w:tcMar>
              <w:top w:w="80" w:type="dxa"/>
              <w:bottom w:w="80" w:type="dxa"/>
              <w:start w:w="120" w:type="dxa"/>
              <w:end w:w="120" w:type="dxa"/>
            </w:tcMar>
            <w:vAlign w:val="center"/>
          </w:tcPr>
          <w:p>
            <w:pPr>
              <w:spacing w:before="0" w:after="0" w:line="252" w:lineRule="auto"/>
              <w:jc w:val="left"/>
            </w:pPr>
            <w:r>
              <w:rPr>
                <w:rFonts w:ascii="Calibri" w:hAnsi="Calibri"/>
                <w:color w:val="33454C"/>
                <w:sz w:val="18"/>
              </w:rPr>
              <w:t>Customer payment time</w:t>
            </w:r>
          </w:p>
        </w:tc>
        <w:tc>
          <w:tcPr>
            <w:tcW w:type="dxa" w:w="6860"/>
            <w:shd w:fill="F8FAF9" w:val="clear"/>
            <w:tcMar>
              <w:top w:w="80" w:type="dxa"/>
              <w:bottom w:w="80" w:type="dxa"/>
              <w:start w:w="120" w:type="dxa"/>
              <w:end w:w="120" w:type="dxa"/>
            </w:tcMar>
            <w:vAlign w:val="center"/>
          </w:tcPr>
          <w:p>
            <w:pPr>
              <w:spacing w:before="0" w:after="0" w:line="252" w:lineRule="auto"/>
              <w:jc w:val="left"/>
            </w:pPr>
            <w:r>
              <w:rPr>
                <w:rFonts w:ascii="Calibri" w:hAnsi="Calibri"/>
                <w:color w:val="33454C"/>
                <w:sz w:val="18"/>
              </w:rPr>
              <w:t>How many days the company waits to collect</w:t>
            </w:r>
          </w:p>
        </w:tc>
      </w:tr>
      <w:tr>
        <w:trPr>
          <w:cantSplit/>
        </w:trPr>
        <w:tc>
          <w:tcPr>
            <w:tcW w:type="dxa" w:w="2500"/>
            <w:tcMar>
              <w:top w:w="80" w:type="dxa"/>
              <w:bottom w:w="80" w:type="dxa"/>
              <w:start w:w="120" w:type="dxa"/>
              <w:end w:w="120" w:type="dxa"/>
            </w:tcMar>
            <w:vAlign w:val="center"/>
          </w:tcPr>
          <w:p>
            <w:pPr>
              <w:spacing w:before="0" w:after="0" w:line="252" w:lineRule="auto"/>
              <w:jc w:val="left"/>
            </w:pPr>
            <w:r>
              <w:rPr>
                <w:rFonts w:ascii="Calibri" w:hAnsi="Calibri"/>
                <w:color w:val="33454C"/>
                <w:sz w:val="18"/>
              </w:rPr>
              <w:t>Accounts receivable</w:t>
            </w:r>
          </w:p>
        </w:tc>
        <w:tc>
          <w:tcPr>
            <w:tcW w:type="dxa" w:w="6860"/>
            <w:tcMar>
              <w:top w:w="80" w:type="dxa"/>
              <w:bottom w:w="80" w:type="dxa"/>
              <w:start w:w="120" w:type="dxa"/>
              <w:end w:w="120" w:type="dxa"/>
            </w:tcMar>
            <w:vAlign w:val="center"/>
          </w:tcPr>
          <w:p>
            <w:pPr>
              <w:spacing w:before="0" w:after="0" w:line="252" w:lineRule="auto"/>
              <w:jc w:val="left"/>
            </w:pPr>
            <w:r>
              <w:rPr>
                <w:rFonts w:ascii="Calibri" w:hAnsi="Calibri"/>
                <w:color w:val="33454C"/>
                <w:sz w:val="18"/>
              </w:rPr>
              <w:t>Invoices that customers still owe</w:t>
            </w:r>
          </w:p>
        </w:tc>
      </w:tr>
      <w:tr>
        <w:trPr>
          <w:cantSplit/>
        </w:trPr>
        <w:tc>
          <w:tcPr>
            <w:tcW w:type="dxa" w:w="2500"/>
            <w:shd w:fill="F8FAF9" w:val="clear"/>
            <w:tcMar>
              <w:top w:w="80" w:type="dxa"/>
              <w:bottom w:w="80" w:type="dxa"/>
              <w:start w:w="120" w:type="dxa"/>
              <w:end w:w="120" w:type="dxa"/>
            </w:tcMar>
            <w:vAlign w:val="center"/>
          </w:tcPr>
          <w:p>
            <w:pPr>
              <w:spacing w:before="0" w:after="0" w:line="252" w:lineRule="auto"/>
              <w:jc w:val="left"/>
            </w:pPr>
            <w:r>
              <w:rPr>
                <w:rFonts w:ascii="Calibri" w:hAnsi="Calibri"/>
                <w:color w:val="33454C"/>
                <w:sz w:val="18"/>
              </w:rPr>
              <w:t>Cash collection</w:t>
            </w:r>
          </w:p>
        </w:tc>
        <w:tc>
          <w:tcPr>
            <w:tcW w:type="dxa" w:w="6860"/>
            <w:shd w:fill="F8FAF9" w:val="clear"/>
            <w:tcMar>
              <w:top w:w="80" w:type="dxa"/>
              <w:bottom w:w="80" w:type="dxa"/>
              <w:start w:w="120" w:type="dxa"/>
              <w:end w:w="120" w:type="dxa"/>
            </w:tcMar>
            <w:vAlign w:val="center"/>
          </w:tcPr>
          <w:p>
            <w:pPr>
              <w:spacing w:before="0" w:after="0" w:line="252" w:lineRule="auto"/>
              <w:jc w:val="left"/>
            </w:pPr>
            <w:r>
              <w:rPr>
                <w:rFonts w:ascii="Calibri" w:hAnsi="Calibri"/>
                <w:color w:val="33454C"/>
                <w:sz w:val="18"/>
              </w:rPr>
              <w:t>The moment money reaches the company</w:t>
            </w:r>
          </w:p>
        </w:tc>
      </w:tr>
    </w:tbl>
    <w:p>
      <w:pPr>
        <w:spacing w:after="20"/>
      </w:pPr>
    </w:p>
    <w:p>
      <w:pPr>
        <w:keepLines/>
        <w:spacing w:before="120" w:after="200"/>
        <w:ind w:left="115" w:right="115"/>
        <w:shd w:fill="FBF1DF"/>
        <w:pBdr>
          <w:left w:val="single" w:sz="24" w:space="8" w:color="C7893B"/>
        </w:pBdr>
      </w:pPr>
      <w:r>
        <w:rPr>
          <w:rFonts w:ascii="Calibri" w:hAnsi="Calibri"/>
          <w:b/>
          <w:color w:val="C7893B"/>
          <w:sz w:val="18"/>
        </w:rPr>
        <w:t xml:space="preserve">EXPERIMENT RULE  </w:t>
      </w:r>
      <w:r>
        <w:rPr>
          <w:rFonts w:ascii="Calibri" w:hAnsi="Calibri"/>
          <w:color w:val="33454C"/>
          <w:sz w:val="21"/>
        </w:rPr>
        <w:t>Making customers pay 15 days later should reduce near-term cash, but it should not reduce revenue or operating profit that was already earned.</w:t>
      </w:r>
    </w:p>
    <w:p>
      <w:r>
        <w:br w:type="page"/>
      </w:r>
    </w:p>
    <w:p>
      <w:pPr>
        <w:keepNext/>
        <w:spacing w:before="0" w:after="80"/>
      </w:pPr>
      <w:r>
        <w:rPr>
          <w:rFonts w:ascii="Calibri" w:hAnsi="Calibri"/>
          <w:b/>
          <w:color w:val="C7893B"/>
          <w:sz w:val="17"/>
        </w:rPr>
        <w:t>8 | THE STARTING FORECAST</w:t>
      </w:r>
    </w:p>
    <w:p>
      <w:pPr>
        <w:pStyle w:val="Heading1"/>
      </w:pPr>
      <w:r>
        <w:t>Two time horizons answer two questions</w:t>
      </w:r>
    </w:p>
    <w:tbl>
      <w:tblPr>
        <w:tblStyle w:val="TableGrid"/>
        <w:tblW w:type="dxa" w:w="9360"/>
        <w:tblLayout w:type="fixed"/>
        <w:tblLook w:firstColumn="1" w:firstRow="1" w:lastColumn="0" w:lastRow="0" w:noHBand="0" w:noVBand="1" w:val="04A0"/>
        <w:jc w:val="left"/>
        <w:tblInd w:w="120" w:type="dxa"/>
      </w:tblPr>
      <w:tblGrid>
        <w:gridCol w:w="2200"/>
        <w:gridCol w:w="7160"/>
      </w:tblGrid>
      <w:tr>
        <w:trPr>
          <w:tblHeader w:val="true"/>
        </w:trPr>
        <w:tc>
          <w:tcPr>
            <w:tcW w:type="dxa" w:w="2200"/>
            <w:tcMar>
              <w:top w:w="80" w:type="dxa"/>
              <w:bottom w:w="80" w:type="dxa"/>
              <w:start w:w="120" w:type="dxa"/>
              <w:end w:w="120" w:type="dxa"/>
            </w:tcMar>
            <w:vAlign w:val="center"/>
            <w:shd w:fill="E7F2F0" w:val="clear"/>
          </w:tcPr>
          <w:p>
            <w:pPr>
              <w:spacing w:before="0" w:after="0"/>
              <w:jc w:val="left"/>
            </w:pPr>
            <w:r>
              <w:rPr>
                <w:rFonts w:ascii="Calibri" w:hAnsi="Calibri"/>
                <w:b/>
                <w:color w:val="17252B"/>
                <w:sz w:val="18"/>
              </w:rPr>
              <w:t>Forecast</w:t>
            </w:r>
          </w:p>
        </w:tc>
        <w:tc>
          <w:tcPr>
            <w:tcW w:type="dxa" w:w="7160"/>
            <w:tcMar>
              <w:top w:w="80" w:type="dxa"/>
              <w:bottom w:w="80" w:type="dxa"/>
              <w:start w:w="120" w:type="dxa"/>
              <w:end w:w="120" w:type="dxa"/>
            </w:tcMar>
            <w:vAlign w:val="center"/>
            <w:shd w:fill="E7F2F0" w:val="clear"/>
          </w:tcPr>
          <w:p>
            <w:pPr>
              <w:spacing w:before="0" w:after="0"/>
              <w:jc w:val="left"/>
            </w:pPr>
            <w:r>
              <w:rPr>
                <w:rFonts w:ascii="Calibri" w:hAnsi="Calibri"/>
                <w:b/>
                <w:color w:val="17252B"/>
                <w:sz w:val="18"/>
              </w:rPr>
              <w:t>Question</w:t>
            </w:r>
          </w:p>
        </w:tc>
      </w:tr>
      <w:tr>
        <w:trPr>
          <w:cantSplit/>
        </w:trPr>
        <w:tc>
          <w:tcPr>
            <w:tcW w:type="dxa" w:w="2200"/>
            <w:tcMar>
              <w:top w:w="80" w:type="dxa"/>
              <w:bottom w:w="80" w:type="dxa"/>
              <w:start w:w="120" w:type="dxa"/>
              <w:end w:w="120" w:type="dxa"/>
            </w:tcMar>
            <w:vAlign w:val="center"/>
          </w:tcPr>
          <w:p>
            <w:pPr>
              <w:spacing w:before="0" w:after="0" w:line="252" w:lineRule="auto"/>
              <w:jc w:val="left"/>
            </w:pPr>
            <w:r>
              <w:rPr>
                <w:rFonts w:ascii="Calibri" w:hAnsi="Calibri"/>
                <w:color w:val="33454C"/>
                <w:sz w:val="18"/>
              </w:rPr>
              <w:t>13 weeks</w:t>
            </w:r>
          </w:p>
        </w:tc>
        <w:tc>
          <w:tcPr>
            <w:tcW w:type="dxa" w:w="7160"/>
            <w:tcMar>
              <w:top w:w="80" w:type="dxa"/>
              <w:bottom w:w="80" w:type="dxa"/>
              <w:start w:w="120" w:type="dxa"/>
              <w:end w:w="120" w:type="dxa"/>
            </w:tcMar>
            <w:vAlign w:val="center"/>
          </w:tcPr>
          <w:p>
            <w:pPr>
              <w:spacing w:before="0" w:after="0" w:line="252" w:lineRule="auto"/>
              <w:jc w:val="left"/>
            </w:pPr>
            <w:r>
              <w:rPr>
                <w:rFonts w:ascii="Calibri" w:hAnsi="Calibri"/>
                <w:color w:val="33454C"/>
                <w:sz w:val="18"/>
              </w:rPr>
              <w:t>Can the company pay near-term salaries, suppliers, taxes and one-time bills?</w:t>
            </w:r>
          </w:p>
        </w:tc>
      </w:tr>
      <w:tr>
        <w:trPr>
          <w:cantSplit/>
        </w:trPr>
        <w:tc>
          <w:tcPr>
            <w:tcW w:type="dxa" w:w="2200"/>
            <w:shd w:fill="F8FAF9" w:val="clear"/>
            <w:tcMar>
              <w:top w:w="80" w:type="dxa"/>
              <w:bottom w:w="80" w:type="dxa"/>
              <w:start w:w="120" w:type="dxa"/>
              <w:end w:w="120" w:type="dxa"/>
            </w:tcMar>
            <w:vAlign w:val="center"/>
          </w:tcPr>
          <w:p>
            <w:pPr>
              <w:spacing w:before="0" w:after="0" w:line="252" w:lineRule="auto"/>
              <w:jc w:val="left"/>
            </w:pPr>
            <w:r>
              <w:rPr>
                <w:rFonts w:ascii="Calibri" w:hAnsi="Calibri"/>
                <w:color w:val="33454C"/>
                <w:sz w:val="18"/>
              </w:rPr>
              <w:t>18 months</w:t>
            </w:r>
          </w:p>
        </w:tc>
        <w:tc>
          <w:tcPr>
            <w:tcW w:type="dxa" w:w="7160"/>
            <w:shd w:fill="F8FAF9" w:val="clear"/>
            <w:tcMar>
              <w:top w:w="80" w:type="dxa"/>
              <w:bottom w:w="80" w:type="dxa"/>
              <w:start w:w="120" w:type="dxa"/>
              <w:end w:w="120" w:type="dxa"/>
            </w:tcMar>
            <w:vAlign w:val="center"/>
          </w:tcPr>
          <w:p>
            <w:pPr>
              <w:spacing w:before="0" w:after="0" w:line="252" w:lineRule="auto"/>
              <w:jc w:val="left"/>
            </w:pPr>
            <w:r>
              <w:rPr>
                <w:rFonts w:ascii="Calibri" w:hAnsi="Calibri"/>
                <w:color w:val="33454C"/>
                <w:sz w:val="18"/>
              </w:rPr>
              <w:t>How do hiring, utilization, prices and customer payments affect profit and cash?</w:t>
            </w:r>
          </w:p>
        </w:tc>
      </w:tr>
    </w:tbl>
    <w:p>
      <w:pPr>
        <w:spacing w:after="20"/>
      </w:pPr>
    </w:p>
    <w:p>
      <w:pPr>
        <w:keepNext/>
        <w:spacing w:before="120" w:after="0"/>
        <w:jc w:val="center"/>
      </w:pPr>
      <w:r>
        <w:drawing>
          <wp:inline xmlns:a="http://schemas.openxmlformats.org/drawingml/2006/main" xmlns:pic="http://schemas.openxmlformats.org/drawingml/2006/picture">
            <wp:extent cx="5257800" cy="2957513"/>
            <wp:docPr id="6" name="Picture 6" descr="Thirteen-week line chart of weekly closing cash."/>
            <wp:cNvGraphicFramePr>
              <a:graphicFrameLocks noChangeAspect="1"/>
            </wp:cNvGraphicFramePr>
            <a:graphic>
              <a:graphicData uri="http://schemas.openxmlformats.org/drawingml/2006/picture">
                <pic:pic>
                  <pic:nvPicPr>
                    <pic:cNvPr id="0" name="student_figure_05_cash_check.png"/>
                    <pic:cNvPicPr/>
                  </pic:nvPicPr>
                  <pic:blipFill>
                    <a:blip r:embed="rId16"/>
                    <a:stretch>
                      <a:fillRect/>
                    </a:stretch>
                  </pic:blipFill>
                  <pic:spPr>
                    <a:xfrm>
                      <a:off x="0" y="0"/>
                      <a:ext cx="5257800" cy="2957513"/>
                    </a:xfrm>
                    <a:prstGeom prst="rect"/>
                  </pic:spPr>
                </pic:pic>
              </a:graphicData>
            </a:graphic>
          </wp:inline>
        </w:drawing>
      </w:r>
    </w:p>
    <w:p>
      <w:pPr>
        <w:pStyle w:val="Caption"/>
        <w:jc w:val="center"/>
      </w:pPr>
      <w:r>
        <w:rPr>
          <w:rFonts w:ascii="Calibri" w:hAnsi="Calibri"/>
          <w:i/>
          <w:color w:val="6B7780"/>
          <w:sz w:val="18"/>
        </w:rPr>
        <w:t>Figure 6. The weekly chart is zoomed to make the cash movement visible.</w:t>
      </w:r>
    </w:p>
    <w:tbl>
      <w:tblPr>
        <w:tblStyle w:val="TableGrid"/>
        <w:tblW w:type="dxa" w:w="9360"/>
        <w:tblLayout w:type="fixed"/>
        <w:tblLook w:firstColumn="1" w:firstRow="1" w:lastColumn="0" w:lastRow="0" w:noHBand="0" w:noVBand="1" w:val="04A0"/>
        <w:jc w:val="left"/>
        <w:tblInd w:w="120" w:type="dxa"/>
      </w:tblPr>
      <w:tblGrid>
        <w:gridCol w:w="4400"/>
        <w:gridCol w:w="4960"/>
      </w:tblGrid>
      <w:tr>
        <w:trPr>
          <w:tblHeader w:val="true"/>
        </w:trPr>
        <w:tc>
          <w:tcPr>
            <w:tcW w:type="dxa" w:w="4400"/>
            <w:tcMar>
              <w:top w:w="80" w:type="dxa"/>
              <w:bottom w:w="80" w:type="dxa"/>
              <w:start w:w="120" w:type="dxa"/>
              <w:end w:w="120" w:type="dxa"/>
            </w:tcMar>
            <w:vAlign w:val="center"/>
            <w:shd w:fill="E7F2F0" w:val="clear"/>
          </w:tcPr>
          <w:p>
            <w:pPr>
              <w:spacing w:before="0" w:after="0"/>
              <w:jc w:val="left"/>
            </w:pPr>
            <w:r>
              <w:rPr>
                <w:rFonts w:ascii="Calibri" w:hAnsi="Calibri"/>
                <w:b/>
                <w:color w:val="17252B"/>
                <w:sz w:val="18"/>
              </w:rPr>
              <w:t>Cash check</w:t>
            </w:r>
          </w:p>
        </w:tc>
        <w:tc>
          <w:tcPr>
            <w:tcW w:type="dxa" w:w="4960"/>
            <w:tcMar>
              <w:top w:w="80" w:type="dxa"/>
              <w:bottom w:w="80" w:type="dxa"/>
              <w:start w:w="120" w:type="dxa"/>
              <w:end w:w="120" w:type="dxa"/>
            </w:tcMar>
            <w:vAlign w:val="center"/>
            <w:shd w:fill="E7F2F0" w:val="clear"/>
          </w:tcPr>
          <w:p>
            <w:pPr>
              <w:spacing w:before="0" w:after="0"/>
              <w:jc w:val="left"/>
            </w:pPr>
            <w:r>
              <w:rPr>
                <w:rFonts w:ascii="Calibri" w:hAnsi="Calibri"/>
                <w:b/>
                <w:color w:val="17252B"/>
                <w:sz w:val="18"/>
              </w:rPr>
              <w:t>Result</w:t>
            </w:r>
          </w:p>
        </w:tc>
      </w:tr>
      <w:tr>
        <w:trPr>
          <w:cantSplit/>
        </w:trPr>
        <w:tc>
          <w:tcPr>
            <w:tcW w:type="dxa" w:w="4400"/>
            <w:tcMar>
              <w:top w:w="80" w:type="dxa"/>
              <w:bottom w:w="80" w:type="dxa"/>
              <w:start w:w="120" w:type="dxa"/>
              <w:end w:w="120" w:type="dxa"/>
            </w:tcMar>
            <w:vAlign w:val="center"/>
          </w:tcPr>
          <w:p>
            <w:pPr>
              <w:spacing w:before="0" w:after="0" w:line="252" w:lineRule="auto"/>
              <w:jc w:val="left"/>
            </w:pPr>
            <w:r>
              <w:rPr>
                <w:rFonts w:ascii="Calibri" w:hAnsi="Calibri"/>
                <w:color w:val="33454C"/>
                <w:sz w:val="18"/>
              </w:rPr>
              <w:t>Opening cash</w:t>
            </w:r>
          </w:p>
        </w:tc>
        <w:tc>
          <w:tcPr>
            <w:tcW w:type="dxa" w:w="4960"/>
            <w:tcMar>
              <w:top w:w="80" w:type="dxa"/>
              <w:bottom w:w="80" w:type="dxa"/>
              <w:start w:w="120" w:type="dxa"/>
              <w:end w:w="120" w:type="dxa"/>
            </w:tcMar>
            <w:vAlign w:val="center"/>
          </w:tcPr>
          <w:p>
            <w:pPr>
              <w:spacing w:before="0" w:after="0" w:line="252" w:lineRule="auto"/>
              <w:jc w:val="left"/>
            </w:pPr>
            <w:r>
              <w:rPr>
                <w:rFonts w:ascii="Calibri" w:hAnsi="Calibri"/>
                <w:color w:val="33454C"/>
                <w:sz w:val="18"/>
              </w:rPr>
              <w:t>EUR 16.4m</w:t>
            </w:r>
          </w:p>
        </w:tc>
      </w:tr>
      <w:tr>
        <w:trPr>
          <w:cantSplit/>
        </w:trPr>
        <w:tc>
          <w:tcPr>
            <w:tcW w:type="dxa" w:w="4400"/>
            <w:shd w:fill="F8FAF9" w:val="clear"/>
            <w:tcMar>
              <w:top w:w="80" w:type="dxa"/>
              <w:bottom w:w="80" w:type="dxa"/>
              <w:start w:w="120" w:type="dxa"/>
              <w:end w:w="120" w:type="dxa"/>
            </w:tcMar>
            <w:vAlign w:val="center"/>
          </w:tcPr>
          <w:p>
            <w:pPr>
              <w:spacing w:before="0" w:after="0" w:line="252" w:lineRule="auto"/>
              <w:jc w:val="left"/>
            </w:pPr>
            <w:r>
              <w:rPr>
                <w:rFonts w:ascii="Calibri" w:hAnsi="Calibri"/>
                <w:color w:val="33454C"/>
                <w:sz w:val="18"/>
              </w:rPr>
              <w:t>Lowest weekly cash</w:t>
            </w:r>
          </w:p>
        </w:tc>
        <w:tc>
          <w:tcPr>
            <w:tcW w:type="dxa" w:w="4960"/>
            <w:shd w:fill="F8FAF9" w:val="clear"/>
            <w:tcMar>
              <w:top w:w="80" w:type="dxa"/>
              <w:bottom w:w="80" w:type="dxa"/>
              <w:start w:w="120" w:type="dxa"/>
              <w:end w:w="120" w:type="dxa"/>
            </w:tcMar>
            <w:vAlign w:val="center"/>
          </w:tcPr>
          <w:p>
            <w:pPr>
              <w:spacing w:before="0" w:after="0" w:line="252" w:lineRule="auto"/>
              <w:jc w:val="left"/>
            </w:pPr>
            <w:r>
              <w:rPr>
                <w:rFonts w:ascii="Calibri" w:hAnsi="Calibri"/>
                <w:color w:val="33454C"/>
                <w:sz w:val="18"/>
              </w:rPr>
              <w:t>EUR 16.5m</w:t>
            </w:r>
          </w:p>
        </w:tc>
      </w:tr>
      <w:tr>
        <w:trPr>
          <w:cantSplit/>
        </w:trPr>
        <w:tc>
          <w:tcPr>
            <w:tcW w:type="dxa" w:w="4400"/>
            <w:tcMar>
              <w:top w:w="80" w:type="dxa"/>
              <w:bottom w:w="80" w:type="dxa"/>
              <w:start w:w="120" w:type="dxa"/>
              <w:end w:w="120" w:type="dxa"/>
            </w:tcMar>
            <w:vAlign w:val="center"/>
          </w:tcPr>
          <w:p>
            <w:pPr>
              <w:spacing w:before="0" w:after="0" w:line="252" w:lineRule="auto"/>
              <w:jc w:val="left"/>
            </w:pPr>
            <w:r>
              <w:rPr>
                <w:rFonts w:ascii="Calibri" w:hAnsi="Calibri"/>
                <w:color w:val="33454C"/>
                <w:sz w:val="18"/>
              </w:rPr>
              <w:t>Cash after 13 weeks</w:t>
            </w:r>
          </w:p>
        </w:tc>
        <w:tc>
          <w:tcPr>
            <w:tcW w:type="dxa" w:w="4960"/>
            <w:tcMar>
              <w:top w:w="80" w:type="dxa"/>
              <w:bottom w:w="80" w:type="dxa"/>
              <w:start w:w="120" w:type="dxa"/>
              <w:end w:w="120" w:type="dxa"/>
            </w:tcMar>
            <w:vAlign w:val="center"/>
          </w:tcPr>
          <w:p>
            <w:pPr>
              <w:spacing w:before="0" w:after="0" w:line="252" w:lineRule="auto"/>
              <w:jc w:val="left"/>
            </w:pPr>
            <w:r>
              <w:rPr>
                <w:rFonts w:ascii="Calibri" w:hAnsi="Calibri"/>
                <w:color w:val="33454C"/>
                <w:sz w:val="18"/>
              </w:rPr>
              <w:t>EUR 16.8m</w:t>
            </w:r>
          </w:p>
        </w:tc>
      </w:tr>
    </w:tbl>
    <w:p>
      <w:pPr>
        <w:spacing w:after="20"/>
      </w:pPr>
    </w:p>
    <w:p>
      <w:r>
        <w:br w:type="page"/>
      </w:r>
    </w:p>
    <w:p>
      <w:pPr>
        <w:keepNext/>
        <w:spacing w:before="0" w:after="80"/>
      </w:pPr>
      <w:r>
        <w:rPr>
          <w:rFonts w:ascii="Calibri" w:hAnsi="Calibri"/>
          <w:b/>
          <w:color w:val="C7893B"/>
          <w:sz w:val="17"/>
        </w:rPr>
        <w:t>9 | EXPERIMENT 1</w:t>
      </w:r>
    </w:p>
    <w:p>
      <w:pPr>
        <w:pStyle w:val="Heading1"/>
      </w:pPr>
      <w:r>
        <w:t>What happens if the company hires 40 people?</w:t>
      </w:r>
    </w:p>
    <w:p>
      <w:pPr>
        <w:keepNext/>
        <w:spacing w:before="120" w:after="0"/>
        <w:jc w:val="center"/>
      </w:pPr>
      <w:r>
        <w:drawing>
          <wp:inline xmlns:a="http://schemas.openxmlformats.org/drawingml/2006/main" xmlns:pic="http://schemas.openxmlformats.org/drawingml/2006/picture">
            <wp:extent cx="5303520" cy="2983230"/>
            <wp:docPr id="7" name="Picture 7" descr="Line chart comparing Base and Hire 40 cash paths over eighteen months."/>
            <wp:cNvGraphicFramePr>
              <a:graphicFrameLocks noChangeAspect="1"/>
            </wp:cNvGraphicFramePr>
            <a:graphic>
              <a:graphicData uri="http://schemas.openxmlformats.org/drawingml/2006/picture">
                <pic:pic>
                  <pic:nvPicPr>
                    <pic:cNvPr id="0" name="student_figure_06_hiring_cash.png"/>
                    <pic:cNvPicPr/>
                  </pic:nvPicPr>
                  <pic:blipFill>
                    <a:blip r:embed="rId17"/>
                    <a:stretch>
                      <a:fillRect/>
                    </a:stretch>
                  </pic:blipFill>
                  <pic:spPr>
                    <a:xfrm>
                      <a:off x="0" y="0"/>
                      <a:ext cx="5303520" cy="2983230"/>
                    </a:xfrm>
                    <a:prstGeom prst="rect"/>
                  </pic:spPr>
                </pic:pic>
              </a:graphicData>
            </a:graphic>
          </wp:inline>
        </w:drawing>
      </w:r>
    </w:p>
    <w:p>
      <w:pPr>
        <w:pStyle w:val="Caption"/>
        <w:jc w:val="center"/>
      </w:pPr>
      <w:r>
        <w:rPr>
          <w:rFonts w:ascii="Calibri" w:hAnsi="Calibri"/>
          <w:i/>
          <w:color w:val="6B7780"/>
          <w:sz w:val="18"/>
        </w:rPr>
        <w:t>Figure 7. The hiring experiment uses the same assumptions as the dashboard's default What-if page.</w:t>
      </w:r>
    </w:p>
    <w:tbl>
      <w:tblPr>
        <w:tblStyle w:val="TableGrid"/>
        <w:tblW w:type="dxa" w:w="9360"/>
        <w:tblLayout w:type="fixed"/>
        <w:tblLook w:firstColumn="1" w:firstRow="1" w:lastColumn="0" w:lastRow="0" w:noHBand="0" w:noVBand="1" w:val="04A0"/>
        <w:jc w:val="left"/>
        <w:tblInd w:w="120" w:type="dxa"/>
      </w:tblPr>
      <w:tblGrid>
        <w:gridCol w:w="4200"/>
        <w:gridCol w:w="5160"/>
      </w:tblGrid>
      <w:tr>
        <w:trPr>
          <w:tblHeader w:val="true"/>
        </w:trPr>
        <w:tc>
          <w:tcPr>
            <w:tcW w:type="dxa" w:w="4200"/>
            <w:tcMar>
              <w:top w:w="80" w:type="dxa"/>
              <w:bottom w:w="80" w:type="dxa"/>
              <w:start w:w="120" w:type="dxa"/>
              <w:end w:w="120" w:type="dxa"/>
            </w:tcMar>
            <w:vAlign w:val="center"/>
            <w:shd w:fill="E7F2F0" w:val="clear"/>
          </w:tcPr>
          <w:p>
            <w:pPr>
              <w:spacing w:before="0" w:after="0"/>
              <w:jc w:val="left"/>
            </w:pPr>
            <w:r>
              <w:rPr>
                <w:rFonts w:ascii="Calibri" w:hAnsi="Calibri"/>
                <w:b/>
                <w:color w:val="17252B"/>
                <w:sz w:val="18"/>
              </w:rPr>
              <w:t>What changed</w:t>
            </w:r>
          </w:p>
        </w:tc>
        <w:tc>
          <w:tcPr>
            <w:tcW w:type="dxa" w:w="5160"/>
            <w:tcMar>
              <w:top w:w="80" w:type="dxa"/>
              <w:bottom w:w="80" w:type="dxa"/>
              <w:start w:w="120" w:type="dxa"/>
              <w:end w:w="120" w:type="dxa"/>
            </w:tcMar>
            <w:vAlign w:val="center"/>
            <w:shd w:fill="E7F2F0" w:val="clear"/>
          </w:tcPr>
          <w:p>
            <w:pPr>
              <w:spacing w:before="0" w:after="0"/>
              <w:jc w:val="left"/>
            </w:pPr>
            <w:r>
              <w:rPr>
                <w:rFonts w:ascii="Calibri" w:hAnsi="Calibri"/>
                <w:b/>
                <w:color w:val="17252B"/>
                <w:sz w:val="18"/>
              </w:rPr>
              <w:t>Result compared with Base</w:t>
            </w:r>
          </w:p>
        </w:tc>
      </w:tr>
      <w:tr>
        <w:trPr>
          <w:cantSplit/>
        </w:trPr>
        <w:tc>
          <w:tcPr>
            <w:tcW w:type="dxa" w:w="4200"/>
            <w:tcMar>
              <w:top w:w="80" w:type="dxa"/>
              <w:bottom w:w="80" w:type="dxa"/>
              <w:start w:w="120" w:type="dxa"/>
              <w:end w:w="120" w:type="dxa"/>
            </w:tcMar>
            <w:vAlign w:val="center"/>
          </w:tcPr>
          <w:p>
            <w:pPr>
              <w:spacing w:before="0" w:after="0" w:line="252" w:lineRule="auto"/>
              <w:jc w:val="left"/>
            </w:pPr>
            <w:r>
              <w:rPr>
                <w:rFonts w:ascii="Calibri" w:hAnsi="Calibri"/>
                <w:color w:val="33454C"/>
                <w:sz w:val="18"/>
              </w:rPr>
              <w:t>Revenue</w:t>
            </w:r>
          </w:p>
        </w:tc>
        <w:tc>
          <w:tcPr>
            <w:tcW w:type="dxa" w:w="5160"/>
            <w:tcMar>
              <w:top w:w="80" w:type="dxa"/>
              <w:bottom w:w="80" w:type="dxa"/>
              <w:start w:w="120" w:type="dxa"/>
              <w:end w:w="120" w:type="dxa"/>
            </w:tcMar>
            <w:vAlign w:val="center"/>
          </w:tcPr>
          <w:p>
            <w:pPr>
              <w:spacing w:before="0" w:after="0" w:line="252" w:lineRule="auto"/>
              <w:jc w:val="left"/>
            </w:pPr>
            <w:r>
              <w:rPr>
                <w:rFonts w:ascii="Calibri" w:hAnsi="Calibri"/>
                <w:color w:val="33454C"/>
                <w:sz w:val="18"/>
              </w:rPr>
              <w:t>EUR 4.8m</w:t>
            </w:r>
          </w:p>
        </w:tc>
      </w:tr>
      <w:tr>
        <w:trPr>
          <w:cantSplit/>
        </w:trPr>
        <w:tc>
          <w:tcPr>
            <w:tcW w:type="dxa" w:w="4200"/>
            <w:shd w:fill="F8FAF9" w:val="clear"/>
            <w:tcMar>
              <w:top w:w="80" w:type="dxa"/>
              <w:bottom w:w="80" w:type="dxa"/>
              <w:start w:w="120" w:type="dxa"/>
              <w:end w:w="120" w:type="dxa"/>
            </w:tcMar>
            <w:vAlign w:val="center"/>
          </w:tcPr>
          <w:p>
            <w:pPr>
              <w:spacing w:before="0" w:after="0" w:line="252" w:lineRule="auto"/>
              <w:jc w:val="left"/>
            </w:pPr>
            <w:r>
              <w:rPr>
                <w:rFonts w:ascii="Calibri" w:hAnsi="Calibri"/>
                <w:color w:val="33454C"/>
                <w:sz w:val="18"/>
              </w:rPr>
              <w:t>Operating profit</w:t>
            </w:r>
          </w:p>
        </w:tc>
        <w:tc>
          <w:tcPr>
            <w:tcW w:type="dxa" w:w="5160"/>
            <w:shd w:fill="F8FAF9" w:val="clear"/>
            <w:tcMar>
              <w:top w:w="80" w:type="dxa"/>
              <w:bottom w:w="80" w:type="dxa"/>
              <w:start w:w="120" w:type="dxa"/>
              <w:end w:w="120" w:type="dxa"/>
            </w:tcMar>
            <w:vAlign w:val="center"/>
          </w:tcPr>
          <w:p>
            <w:pPr>
              <w:spacing w:before="0" w:after="0" w:line="252" w:lineRule="auto"/>
              <w:jc w:val="left"/>
            </w:pPr>
            <w:r>
              <w:rPr>
                <w:rFonts w:ascii="Calibri" w:hAnsi="Calibri"/>
                <w:color w:val="33454C"/>
                <w:sz w:val="18"/>
              </w:rPr>
              <w:t>EUR 1.7m</w:t>
            </w:r>
          </w:p>
        </w:tc>
      </w:tr>
      <w:tr>
        <w:trPr>
          <w:cantSplit/>
        </w:trPr>
        <w:tc>
          <w:tcPr>
            <w:tcW w:type="dxa" w:w="4200"/>
            <w:tcMar>
              <w:top w:w="80" w:type="dxa"/>
              <w:bottom w:w="80" w:type="dxa"/>
              <w:start w:w="120" w:type="dxa"/>
              <w:end w:w="120" w:type="dxa"/>
            </w:tcMar>
            <w:vAlign w:val="center"/>
          </w:tcPr>
          <w:p>
            <w:pPr>
              <w:spacing w:before="0" w:after="0" w:line="252" w:lineRule="auto"/>
              <w:jc w:val="left"/>
            </w:pPr>
            <w:r>
              <w:rPr>
                <w:rFonts w:ascii="Calibri" w:hAnsi="Calibri"/>
                <w:color w:val="33454C"/>
                <w:sz w:val="18"/>
              </w:rPr>
              <w:t>Lowest cash point</w:t>
            </w:r>
          </w:p>
        </w:tc>
        <w:tc>
          <w:tcPr>
            <w:tcW w:type="dxa" w:w="5160"/>
            <w:tcMar>
              <w:top w:w="80" w:type="dxa"/>
              <w:bottom w:w="80" w:type="dxa"/>
              <w:start w:w="120" w:type="dxa"/>
              <w:end w:w="120" w:type="dxa"/>
            </w:tcMar>
            <w:vAlign w:val="center"/>
          </w:tcPr>
          <w:p>
            <w:pPr>
              <w:spacing w:before="0" w:after="0" w:line="252" w:lineRule="auto"/>
              <w:jc w:val="left"/>
            </w:pPr>
            <w:r>
              <w:rPr>
                <w:rFonts w:ascii="Calibri" w:hAnsi="Calibri"/>
                <w:color w:val="33454C"/>
                <w:sz w:val="18"/>
              </w:rPr>
              <w:t>-EUR 43.6k</w:t>
            </w:r>
          </w:p>
        </w:tc>
      </w:tr>
      <w:tr>
        <w:trPr>
          <w:cantSplit/>
        </w:trPr>
        <w:tc>
          <w:tcPr>
            <w:tcW w:type="dxa" w:w="4200"/>
            <w:shd w:fill="F8FAF9" w:val="clear"/>
            <w:tcMar>
              <w:top w:w="80" w:type="dxa"/>
              <w:bottom w:w="80" w:type="dxa"/>
              <w:start w:w="120" w:type="dxa"/>
              <w:end w:w="120" w:type="dxa"/>
            </w:tcMar>
            <w:vAlign w:val="center"/>
          </w:tcPr>
          <w:p>
            <w:pPr>
              <w:spacing w:before="0" w:after="0" w:line="252" w:lineRule="auto"/>
              <w:jc w:val="left"/>
            </w:pPr>
            <w:r>
              <w:rPr>
                <w:rFonts w:ascii="Calibri" w:hAnsi="Calibri"/>
                <w:color w:val="33454C"/>
                <w:sz w:val="18"/>
              </w:rPr>
              <w:t>Employees at the end</w:t>
            </w:r>
          </w:p>
        </w:tc>
        <w:tc>
          <w:tcPr>
            <w:tcW w:type="dxa" w:w="5160"/>
            <w:shd w:fill="F8FAF9" w:val="clear"/>
            <w:tcMar>
              <w:top w:w="80" w:type="dxa"/>
              <w:bottom w:w="80" w:type="dxa"/>
              <w:start w:w="120" w:type="dxa"/>
              <w:end w:w="120" w:type="dxa"/>
            </w:tcMar>
            <w:vAlign w:val="center"/>
          </w:tcPr>
          <w:p>
            <w:pPr>
              <w:spacing w:before="0" w:after="0" w:line="252" w:lineRule="auto"/>
              <w:jc w:val="left"/>
            </w:pPr>
            <w:r>
              <w:rPr>
                <w:rFonts w:ascii="Calibri" w:hAnsi="Calibri"/>
                <w:color w:val="33454C"/>
                <w:sz w:val="18"/>
              </w:rPr>
              <w:t>492</w:t>
            </w:r>
          </w:p>
        </w:tc>
      </w:tr>
    </w:tbl>
    <w:p>
      <w:pPr>
        <w:spacing w:after="20"/>
      </w:pPr>
    </w:p>
    <w:p>
      <w:pPr>
        <w:keepLines/>
        <w:spacing w:before="120" w:after="200"/>
        <w:ind w:left="115" w:right="115"/>
        <w:shd w:fill="E7F2F0"/>
        <w:pBdr>
          <w:left w:val="single" w:sz="24" w:space="8" w:color="16706F"/>
        </w:pBdr>
      </w:pPr>
      <w:r>
        <w:rPr>
          <w:rFonts w:ascii="Calibri" w:hAnsi="Calibri"/>
          <w:b/>
          <w:color w:val="16706F"/>
          <w:sz w:val="18"/>
        </w:rPr>
        <w:t xml:space="preserve">WHAT I LEARNED  </w:t>
      </w:r>
      <w:r>
        <w:rPr>
          <w:rFonts w:ascii="Calibri" w:hAnsi="Calibri"/>
          <w:color w:val="33454C"/>
          <w:sz w:val="21"/>
        </w:rPr>
        <w:t>The 40-person plan improves revenue and profit over 18 months, while the lowest cash point is slightly lower during ramp-up. The result is a timing trade-off, not simply 'hiring is good' or 'hiring is bad.'</w:t>
      </w:r>
    </w:p>
    <w:p>
      <w:r>
        <w:br w:type="page"/>
      </w:r>
    </w:p>
    <w:p>
      <w:pPr>
        <w:keepNext/>
        <w:spacing w:before="0" w:after="80"/>
      </w:pPr>
      <w:r>
        <w:rPr>
          <w:rFonts w:ascii="Calibri" w:hAnsi="Calibri"/>
          <w:b/>
          <w:color w:val="C7893B"/>
          <w:sz w:val="17"/>
        </w:rPr>
        <w:t>10 | EXPERIMENT 2</w:t>
      </w:r>
    </w:p>
    <w:p>
      <w:pPr>
        <w:pStyle w:val="Heading1"/>
      </w:pPr>
      <w:r>
        <w:t>Which dashboard input changes cash the most?</w:t>
      </w:r>
    </w:p>
    <w:p>
      <w:pPr>
        <w:keepNext/>
        <w:spacing w:before="120" w:after="0"/>
        <w:jc w:val="center"/>
      </w:pPr>
      <w:r>
        <w:drawing>
          <wp:inline xmlns:a="http://schemas.openxmlformats.org/drawingml/2006/main" xmlns:pic="http://schemas.openxmlformats.org/drawingml/2006/picture">
            <wp:extent cx="5257800" cy="2957513"/>
            <wp:docPr id="8" name="Picture 8" descr="Horizontal bars showing end-of-horizon cash impact for hiring, utilization, billing rate and slower payments."/>
            <wp:cNvGraphicFramePr>
              <a:graphicFrameLocks noChangeAspect="1"/>
            </wp:cNvGraphicFramePr>
            <a:graphic>
              <a:graphicData uri="http://schemas.openxmlformats.org/drawingml/2006/picture">
                <pic:pic>
                  <pic:nvPicPr>
                    <pic:cNvPr id="0" name="student_figure_07_four_controls.png"/>
                    <pic:cNvPicPr/>
                  </pic:nvPicPr>
                  <pic:blipFill>
                    <a:blip r:embed="rId18"/>
                    <a:stretch>
                      <a:fillRect/>
                    </a:stretch>
                  </pic:blipFill>
                  <pic:spPr>
                    <a:xfrm>
                      <a:off x="0" y="0"/>
                      <a:ext cx="5257800" cy="2957513"/>
                    </a:xfrm>
                    <a:prstGeom prst="rect"/>
                  </pic:spPr>
                </pic:pic>
              </a:graphicData>
            </a:graphic>
          </wp:inline>
        </w:drawing>
      </w:r>
    </w:p>
    <w:p>
      <w:pPr>
        <w:pStyle w:val="Caption"/>
        <w:jc w:val="center"/>
      </w:pPr>
      <w:r>
        <w:rPr>
          <w:rFonts w:ascii="Calibri" w:hAnsi="Calibri"/>
          <w:i/>
          <w:color w:val="6B7780"/>
          <w:sz w:val="18"/>
        </w:rPr>
        <w:t>Figure 8. The four student-facing controls affect the 18-month cash result in different ways.</w:t>
      </w:r>
    </w:p>
    <w:tbl>
      <w:tblPr>
        <w:tblStyle w:val="TableGrid"/>
        <w:tblW w:type="dxa" w:w="9360"/>
        <w:tblLayout w:type="fixed"/>
        <w:tblLook w:firstColumn="1" w:firstRow="1" w:lastColumn="0" w:lastRow="0" w:noHBand="0" w:noVBand="1" w:val="04A0"/>
        <w:jc w:val="left"/>
        <w:tblInd w:w="120" w:type="dxa"/>
      </w:tblPr>
      <w:tblGrid>
        <w:gridCol w:w="4000"/>
        <w:gridCol w:w="2680"/>
        <w:gridCol w:w="2680"/>
      </w:tblGrid>
      <w:tr>
        <w:trPr>
          <w:tblHeader w:val="true"/>
        </w:trPr>
        <w:tc>
          <w:tcPr>
            <w:tcW w:type="dxa" w:w="4000"/>
            <w:tcMar>
              <w:top w:w="80" w:type="dxa"/>
              <w:bottom w:w="80" w:type="dxa"/>
              <w:start w:w="120" w:type="dxa"/>
              <w:end w:w="120" w:type="dxa"/>
            </w:tcMar>
            <w:vAlign w:val="center"/>
            <w:shd w:fill="E7F2F0" w:val="clear"/>
          </w:tcPr>
          <w:p>
            <w:pPr>
              <w:spacing w:before="0" w:after="0"/>
              <w:jc w:val="left"/>
            </w:pPr>
            <w:r>
              <w:rPr>
                <w:rFonts w:ascii="Calibri" w:hAnsi="Calibri"/>
                <w:b/>
                <w:color w:val="17252B"/>
                <w:sz w:val="18"/>
              </w:rPr>
              <w:t>Experiment</w:t>
            </w:r>
          </w:p>
        </w:tc>
        <w:tc>
          <w:tcPr>
            <w:tcW w:type="dxa" w:w="2680"/>
            <w:tcMar>
              <w:top w:w="80" w:type="dxa"/>
              <w:bottom w:w="80" w:type="dxa"/>
              <w:start w:w="120" w:type="dxa"/>
              <w:end w:w="120" w:type="dxa"/>
            </w:tcMar>
            <w:vAlign w:val="center"/>
            <w:shd w:fill="E7F2F0" w:val="clear"/>
          </w:tcPr>
          <w:p>
            <w:pPr>
              <w:spacing w:before="0" w:after="0"/>
              <w:jc w:val="left"/>
            </w:pPr>
            <w:r>
              <w:rPr>
                <w:rFonts w:ascii="Calibri" w:hAnsi="Calibri"/>
                <w:b/>
                <w:color w:val="17252B"/>
                <w:sz w:val="18"/>
              </w:rPr>
              <w:t>Cash impact</w:t>
            </w:r>
          </w:p>
        </w:tc>
        <w:tc>
          <w:tcPr>
            <w:tcW w:type="dxa" w:w="2680"/>
            <w:tcMar>
              <w:top w:w="80" w:type="dxa"/>
              <w:bottom w:w="80" w:type="dxa"/>
              <w:start w:w="120" w:type="dxa"/>
              <w:end w:w="120" w:type="dxa"/>
            </w:tcMar>
            <w:vAlign w:val="center"/>
            <w:shd w:fill="E7F2F0" w:val="clear"/>
          </w:tcPr>
          <w:p>
            <w:pPr>
              <w:spacing w:before="0" w:after="0"/>
              <w:jc w:val="left"/>
            </w:pPr>
            <w:r>
              <w:rPr>
                <w:rFonts w:ascii="Calibri" w:hAnsi="Calibri"/>
                <w:b/>
                <w:color w:val="17252B"/>
                <w:sz w:val="18"/>
              </w:rPr>
              <w:t>Profit impact</w:t>
            </w:r>
          </w:p>
        </w:tc>
      </w:tr>
      <w:tr>
        <w:trPr>
          <w:cantSplit/>
        </w:trPr>
        <w:tc>
          <w:tcPr>
            <w:tcW w:type="dxa" w:w="4000"/>
            <w:tcMar>
              <w:top w:w="80" w:type="dxa"/>
              <w:bottom w:w="80" w:type="dxa"/>
              <w:start w:w="120" w:type="dxa"/>
              <w:end w:w="120" w:type="dxa"/>
            </w:tcMar>
            <w:vAlign w:val="center"/>
          </w:tcPr>
          <w:p>
            <w:pPr>
              <w:spacing w:before="0" w:after="0" w:line="252" w:lineRule="auto"/>
              <w:jc w:val="left"/>
            </w:pPr>
            <w:r>
              <w:rPr>
                <w:rFonts w:ascii="Calibri" w:hAnsi="Calibri"/>
                <w:color w:val="33454C"/>
                <w:sz w:val="18"/>
              </w:rPr>
              <w:t>Hire 40 people</w:t>
            </w:r>
          </w:p>
        </w:tc>
        <w:tc>
          <w:tcPr>
            <w:tcW w:type="dxa" w:w="2680"/>
            <w:tcMar>
              <w:top w:w="80" w:type="dxa"/>
              <w:bottom w:w="80" w:type="dxa"/>
              <w:start w:w="120" w:type="dxa"/>
              <w:end w:w="120" w:type="dxa"/>
            </w:tcMar>
            <w:vAlign w:val="center"/>
          </w:tcPr>
          <w:p>
            <w:pPr>
              <w:spacing w:before="0" w:after="0" w:line="252" w:lineRule="auto"/>
              <w:jc w:val="left"/>
            </w:pPr>
            <w:r>
              <w:rPr>
                <w:rFonts w:ascii="Calibri" w:hAnsi="Calibri"/>
                <w:color w:val="33454C"/>
                <w:sz w:val="18"/>
              </w:rPr>
              <w:t>EUR 787.6k</w:t>
            </w:r>
          </w:p>
        </w:tc>
        <w:tc>
          <w:tcPr>
            <w:tcW w:type="dxa" w:w="2680"/>
            <w:tcMar>
              <w:top w:w="80" w:type="dxa"/>
              <w:bottom w:w="80" w:type="dxa"/>
              <w:start w:w="120" w:type="dxa"/>
              <w:end w:w="120" w:type="dxa"/>
            </w:tcMar>
            <w:vAlign w:val="center"/>
          </w:tcPr>
          <w:p>
            <w:pPr>
              <w:spacing w:before="0" w:after="0" w:line="252" w:lineRule="auto"/>
              <w:jc w:val="left"/>
            </w:pPr>
            <w:r>
              <w:rPr>
                <w:rFonts w:ascii="Calibri" w:hAnsi="Calibri"/>
                <w:color w:val="33454C"/>
                <w:sz w:val="18"/>
              </w:rPr>
              <w:t>EUR 1.7m</w:t>
            </w:r>
          </w:p>
        </w:tc>
      </w:tr>
      <w:tr>
        <w:trPr>
          <w:cantSplit/>
        </w:trPr>
        <w:tc>
          <w:tcPr>
            <w:tcW w:type="dxa" w:w="4000"/>
            <w:shd w:fill="F8FAF9" w:val="clear"/>
            <w:tcMar>
              <w:top w:w="80" w:type="dxa"/>
              <w:bottom w:w="80" w:type="dxa"/>
              <w:start w:w="120" w:type="dxa"/>
              <w:end w:w="120" w:type="dxa"/>
            </w:tcMar>
            <w:vAlign w:val="center"/>
          </w:tcPr>
          <w:p>
            <w:pPr>
              <w:spacing w:before="0" w:after="0" w:line="252" w:lineRule="auto"/>
              <w:jc w:val="left"/>
            </w:pPr>
            <w:r>
              <w:rPr>
                <w:rFonts w:ascii="Calibri" w:hAnsi="Calibri"/>
                <w:color w:val="33454C"/>
                <w:sz w:val="18"/>
              </w:rPr>
              <w:t>Utilization +5 points</w:t>
            </w:r>
          </w:p>
        </w:tc>
        <w:tc>
          <w:tcPr>
            <w:tcW w:type="dxa" w:w="2680"/>
            <w:shd w:fill="F8FAF9" w:val="clear"/>
            <w:tcMar>
              <w:top w:w="80" w:type="dxa"/>
              <w:bottom w:w="80" w:type="dxa"/>
              <w:start w:w="120" w:type="dxa"/>
              <w:end w:w="120" w:type="dxa"/>
            </w:tcMar>
            <w:vAlign w:val="center"/>
          </w:tcPr>
          <w:p>
            <w:pPr>
              <w:spacing w:before="0" w:after="0" w:line="252" w:lineRule="auto"/>
              <w:jc w:val="left"/>
            </w:pPr>
            <w:r>
              <w:rPr>
                <w:rFonts w:ascii="Calibri" w:hAnsi="Calibri"/>
                <w:color w:val="33454C"/>
                <w:sz w:val="18"/>
              </w:rPr>
              <w:t>EUR 2.7m</w:t>
            </w:r>
          </w:p>
        </w:tc>
        <w:tc>
          <w:tcPr>
            <w:tcW w:type="dxa" w:w="2680"/>
            <w:shd w:fill="F8FAF9" w:val="clear"/>
            <w:tcMar>
              <w:top w:w="80" w:type="dxa"/>
              <w:bottom w:w="80" w:type="dxa"/>
              <w:start w:w="120" w:type="dxa"/>
              <w:end w:w="120" w:type="dxa"/>
            </w:tcMar>
            <w:vAlign w:val="center"/>
          </w:tcPr>
          <w:p>
            <w:pPr>
              <w:spacing w:before="0" w:after="0" w:line="252" w:lineRule="auto"/>
              <w:jc w:val="left"/>
            </w:pPr>
            <w:r>
              <w:rPr>
                <w:rFonts w:ascii="Calibri" w:hAnsi="Calibri"/>
                <w:color w:val="33454C"/>
                <w:sz w:val="18"/>
              </w:rPr>
              <w:t>EUR 3.8m</w:t>
            </w:r>
          </w:p>
        </w:tc>
      </w:tr>
      <w:tr>
        <w:trPr>
          <w:cantSplit/>
        </w:trPr>
        <w:tc>
          <w:tcPr>
            <w:tcW w:type="dxa" w:w="4000"/>
            <w:tcMar>
              <w:top w:w="80" w:type="dxa"/>
              <w:bottom w:w="80" w:type="dxa"/>
              <w:start w:w="120" w:type="dxa"/>
              <w:end w:w="120" w:type="dxa"/>
            </w:tcMar>
            <w:vAlign w:val="center"/>
          </w:tcPr>
          <w:p>
            <w:pPr>
              <w:spacing w:before="0" w:after="0" w:line="252" w:lineRule="auto"/>
              <w:jc w:val="left"/>
            </w:pPr>
            <w:r>
              <w:rPr>
                <w:rFonts w:ascii="Calibri" w:hAnsi="Calibri"/>
                <w:color w:val="33454C"/>
                <w:sz w:val="18"/>
              </w:rPr>
              <w:t>Billing rate +5%</w:t>
            </w:r>
          </w:p>
        </w:tc>
        <w:tc>
          <w:tcPr>
            <w:tcW w:type="dxa" w:w="2680"/>
            <w:tcMar>
              <w:top w:w="80" w:type="dxa"/>
              <w:bottom w:w="80" w:type="dxa"/>
              <w:start w:w="120" w:type="dxa"/>
              <w:end w:w="120" w:type="dxa"/>
            </w:tcMar>
            <w:vAlign w:val="center"/>
          </w:tcPr>
          <w:p>
            <w:pPr>
              <w:spacing w:before="0" w:after="0" w:line="252" w:lineRule="auto"/>
              <w:jc w:val="left"/>
            </w:pPr>
            <w:r>
              <w:rPr>
                <w:rFonts w:ascii="Calibri" w:hAnsi="Calibri"/>
                <w:color w:val="33454C"/>
                <w:sz w:val="18"/>
              </w:rPr>
              <w:t>EUR 2.1m</w:t>
            </w:r>
          </w:p>
        </w:tc>
        <w:tc>
          <w:tcPr>
            <w:tcW w:type="dxa" w:w="2680"/>
            <w:tcMar>
              <w:top w:w="80" w:type="dxa"/>
              <w:bottom w:w="80" w:type="dxa"/>
              <w:start w:w="120" w:type="dxa"/>
              <w:end w:w="120" w:type="dxa"/>
            </w:tcMar>
            <w:vAlign w:val="center"/>
          </w:tcPr>
          <w:p>
            <w:pPr>
              <w:spacing w:before="0" w:after="0" w:line="252" w:lineRule="auto"/>
              <w:jc w:val="left"/>
            </w:pPr>
            <w:r>
              <w:rPr>
                <w:rFonts w:ascii="Calibri" w:hAnsi="Calibri"/>
                <w:color w:val="33454C"/>
                <w:sz w:val="18"/>
              </w:rPr>
              <w:t>EUR 2.9m</w:t>
            </w:r>
          </w:p>
        </w:tc>
      </w:tr>
      <w:tr>
        <w:trPr>
          <w:cantSplit/>
        </w:trPr>
        <w:tc>
          <w:tcPr>
            <w:tcW w:type="dxa" w:w="4000"/>
            <w:shd w:fill="F8FAF9" w:val="clear"/>
            <w:tcMar>
              <w:top w:w="80" w:type="dxa"/>
              <w:bottom w:w="80" w:type="dxa"/>
              <w:start w:w="120" w:type="dxa"/>
              <w:end w:w="120" w:type="dxa"/>
            </w:tcMar>
            <w:vAlign w:val="center"/>
          </w:tcPr>
          <w:p>
            <w:pPr>
              <w:spacing w:before="0" w:after="0" w:line="252" w:lineRule="auto"/>
              <w:jc w:val="left"/>
            </w:pPr>
            <w:r>
              <w:rPr>
                <w:rFonts w:ascii="Calibri" w:hAnsi="Calibri"/>
                <w:color w:val="33454C"/>
                <w:sz w:val="18"/>
              </w:rPr>
              <w:t>Payments 15 days slower</w:t>
            </w:r>
          </w:p>
        </w:tc>
        <w:tc>
          <w:tcPr>
            <w:tcW w:type="dxa" w:w="2680"/>
            <w:shd w:fill="F8FAF9" w:val="clear"/>
            <w:tcMar>
              <w:top w:w="80" w:type="dxa"/>
              <w:bottom w:w="80" w:type="dxa"/>
              <w:start w:w="120" w:type="dxa"/>
              <w:end w:w="120" w:type="dxa"/>
            </w:tcMar>
            <w:vAlign w:val="center"/>
          </w:tcPr>
          <w:p>
            <w:pPr>
              <w:spacing w:before="0" w:after="0" w:line="252" w:lineRule="auto"/>
              <w:jc w:val="left"/>
            </w:pPr>
            <w:r>
              <w:rPr>
                <w:rFonts w:ascii="Calibri" w:hAnsi="Calibri"/>
                <w:color w:val="33454C"/>
                <w:sz w:val="18"/>
              </w:rPr>
              <w:t>-EUR 2.1m</w:t>
            </w:r>
          </w:p>
        </w:tc>
        <w:tc>
          <w:tcPr>
            <w:tcW w:type="dxa" w:w="2680"/>
            <w:shd w:fill="F8FAF9" w:val="clear"/>
            <w:tcMar>
              <w:top w:w="80" w:type="dxa"/>
              <w:bottom w:w="80" w:type="dxa"/>
              <w:start w:w="120" w:type="dxa"/>
              <w:end w:w="120" w:type="dxa"/>
            </w:tcMar>
            <w:vAlign w:val="center"/>
          </w:tcPr>
          <w:p>
            <w:pPr>
              <w:spacing w:before="0" w:after="0" w:line="252" w:lineRule="auto"/>
              <w:jc w:val="left"/>
            </w:pPr>
            <w:r>
              <w:rPr>
                <w:rFonts w:ascii="Calibri" w:hAnsi="Calibri"/>
                <w:color w:val="33454C"/>
                <w:sz w:val="18"/>
              </w:rPr>
              <w:t>EUR 0</w:t>
            </w:r>
          </w:p>
        </w:tc>
      </w:tr>
    </w:tbl>
    <w:p>
      <w:pPr>
        <w:spacing w:after="20"/>
      </w:pPr>
    </w:p>
    <w:p>
      <w:pPr>
        <w:keepLines/>
        <w:spacing w:before="120" w:after="200"/>
        <w:ind w:left="115" w:right="115"/>
        <w:shd w:fill="EEF3F7"/>
        <w:pBdr>
          <w:left w:val="single" w:sz="24" w:space="8" w:color="56759A"/>
        </w:pBdr>
      </w:pPr>
      <w:r>
        <w:rPr>
          <w:rFonts w:ascii="Calibri" w:hAnsi="Calibri"/>
          <w:b/>
          <w:color w:val="56759A"/>
          <w:sz w:val="18"/>
        </w:rPr>
        <w:t xml:space="preserve">PAYMENT-TIME CHECK  </w:t>
      </w:r>
      <w:r>
        <w:rPr>
          <w:rFonts w:ascii="Calibri" w:hAnsi="Calibri"/>
          <w:color w:val="33454C"/>
          <w:sz w:val="21"/>
        </w:rPr>
        <w:t>The slower-payment experiment changes cash but leaves operating profit unchanged. That is a useful test because it proves the model separates earning revenue from collecting it.</w:t>
      </w:r>
    </w:p>
    <w:p>
      <w:r>
        <w:br w:type="page"/>
      </w:r>
    </w:p>
    <w:p>
      <w:pPr>
        <w:keepNext/>
        <w:spacing w:before="0" w:after="80"/>
      </w:pPr>
      <w:r>
        <w:rPr>
          <w:rFonts w:ascii="Calibri" w:hAnsi="Calibri"/>
          <w:b/>
          <w:color w:val="C7893B"/>
          <w:sz w:val="17"/>
        </w:rPr>
        <w:t>11 | A SMALL FORECASTING COMPARISON</w:t>
      </w:r>
    </w:p>
    <w:p>
      <w:pPr>
        <w:pStyle w:val="Heading1"/>
      </w:pPr>
      <w:r>
        <w:t>Two simple ways to estimate next month</w:t>
      </w:r>
    </w:p>
    <w:p>
      <w:pPr>
        <w:keepNext w:val="0"/>
      </w:pPr>
      <w:r>
        <w:rPr>
          <w:rFonts w:ascii="Calibri" w:hAnsi="Calibri"/>
          <w:i w:val="0"/>
        </w:rPr>
        <w:t>The financial plan is driven by business assumptions. I also compared two small forecasting ideas as a research exercise. The test keeps the months in order so the model never learns from a future month before predicting it.</w:t>
      </w:r>
    </w:p>
    <w:p>
      <w:pPr>
        <w:keepNext/>
        <w:spacing w:before="120" w:after="0"/>
        <w:jc w:val="center"/>
      </w:pPr>
      <w:r>
        <w:drawing>
          <wp:inline xmlns:a="http://schemas.openxmlformats.org/drawingml/2006/main" xmlns:pic="http://schemas.openxmlformats.org/drawingml/2006/picture">
            <wp:extent cx="5074920" cy="2854643"/>
            <wp:docPr id="9" name="Picture 9" descr="Three rows showing expanding training windows followed by one forecast month."/>
            <wp:cNvGraphicFramePr>
              <a:graphicFrameLocks noChangeAspect="1"/>
            </wp:cNvGraphicFramePr>
            <a:graphic>
              <a:graphicData uri="http://schemas.openxmlformats.org/drawingml/2006/picture">
                <pic:pic>
                  <pic:nvPicPr>
                    <pic:cNvPr id="0" name="figure_10_walk_forward.png"/>
                    <pic:cNvPicPr/>
                  </pic:nvPicPr>
                  <pic:blipFill>
                    <a:blip r:embed="rId19"/>
                    <a:stretch>
                      <a:fillRect/>
                    </a:stretch>
                  </pic:blipFill>
                  <pic:spPr>
                    <a:xfrm>
                      <a:off x="0" y="0"/>
                      <a:ext cx="5074920" cy="2854643"/>
                    </a:xfrm>
                    <a:prstGeom prst="rect"/>
                  </pic:spPr>
                </pic:pic>
              </a:graphicData>
            </a:graphic>
          </wp:inline>
        </w:drawing>
      </w:r>
    </w:p>
    <w:p>
      <w:pPr>
        <w:pStyle w:val="Caption"/>
        <w:jc w:val="center"/>
      </w:pPr>
      <w:r>
        <w:rPr>
          <w:rFonts w:ascii="Calibri" w:hAnsi="Calibri"/>
          <w:i/>
          <w:color w:val="6B7780"/>
          <w:sz w:val="18"/>
        </w:rPr>
        <w:t>Figure 9. Walk-forward testing uses past months to predict the next month, then moves forward.</w:t>
      </w:r>
    </w:p>
    <w:tbl>
      <w:tblPr>
        <w:tblStyle w:val="TableGrid"/>
        <w:tblW w:type="dxa" w:w="9360"/>
        <w:tblLayout w:type="fixed"/>
        <w:tblLook w:firstColumn="1" w:firstRow="1" w:lastColumn="0" w:lastRow="0" w:noHBand="0" w:noVBand="1" w:val="04A0"/>
        <w:jc w:val="left"/>
        <w:tblInd w:w="120" w:type="dxa"/>
      </w:tblPr>
      <w:tblGrid>
        <w:gridCol w:w="2300"/>
        <w:gridCol w:w="4700"/>
        <w:gridCol w:w="2360"/>
      </w:tblGrid>
      <w:tr>
        <w:trPr>
          <w:tblHeader w:val="true"/>
        </w:trPr>
        <w:tc>
          <w:tcPr>
            <w:tcW w:type="dxa" w:w="2300"/>
            <w:tcMar>
              <w:top w:w="80" w:type="dxa"/>
              <w:bottom w:w="80" w:type="dxa"/>
              <w:start w:w="120" w:type="dxa"/>
              <w:end w:w="120" w:type="dxa"/>
            </w:tcMar>
            <w:vAlign w:val="center"/>
            <w:shd w:fill="E7F2F0" w:val="clear"/>
          </w:tcPr>
          <w:p>
            <w:pPr>
              <w:spacing w:before="0" w:after="0"/>
              <w:jc w:val="left"/>
            </w:pPr>
            <w:r>
              <w:rPr>
                <w:rFonts w:ascii="Calibri" w:hAnsi="Calibri"/>
                <w:b/>
                <w:color w:val="17252B"/>
                <w:sz w:val="18"/>
              </w:rPr>
              <w:t>Method</w:t>
            </w:r>
          </w:p>
        </w:tc>
        <w:tc>
          <w:tcPr>
            <w:tcW w:type="dxa" w:w="4700"/>
            <w:tcMar>
              <w:top w:w="80" w:type="dxa"/>
              <w:bottom w:w="80" w:type="dxa"/>
              <w:start w:w="120" w:type="dxa"/>
              <w:end w:w="120" w:type="dxa"/>
            </w:tcMar>
            <w:vAlign w:val="center"/>
            <w:shd w:fill="E7F2F0" w:val="clear"/>
          </w:tcPr>
          <w:p>
            <w:pPr>
              <w:spacing w:before="0" w:after="0"/>
              <w:jc w:val="left"/>
            </w:pPr>
            <w:r>
              <w:rPr>
                <w:rFonts w:ascii="Calibri" w:hAnsi="Calibri"/>
                <w:b/>
                <w:color w:val="17252B"/>
                <w:sz w:val="18"/>
              </w:rPr>
              <w:t>How it works</w:t>
            </w:r>
          </w:p>
        </w:tc>
        <w:tc>
          <w:tcPr>
            <w:tcW w:type="dxa" w:w="2360"/>
            <w:tcMar>
              <w:top w:w="80" w:type="dxa"/>
              <w:bottom w:w="80" w:type="dxa"/>
              <w:start w:w="120" w:type="dxa"/>
              <w:end w:w="120" w:type="dxa"/>
            </w:tcMar>
            <w:vAlign w:val="center"/>
            <w:shd w:fill="E7F2F0" w:val="clear"/>
          </w:tcPr>
          <w:p>
            <w:pPr>
              <w:spacing w:before="0" w:after="0"/>
              <w:jc w:val="left"/>
            </w:pPr>
            <w:r>
              <w:rPr>
                <w:rFonts w:ascii="Calibri" w:hAnsi="Calibri"/>
                <w:b/>
                <w:color w:val="17252B"/>
                <w:sz w:val="18"/>
              </w:rPr>
              <w:t>Average revenue error</w:t>
            </w:r>
          </w:p>
        </w:tc>
      </w:tr>
      <w:tr>
        <w:trPr>
          <w:cantSplit/>
        </w:trPr>
        <w:tc>
          <w:tcPr>
            <w:tcW w:type="dxa" w:w="2300"/>
            <w:tcMar>
              <w:top w:w="80" w:type="dxa"/>
              <w:bottom w:w="80" w:type="dxa"/>
              <w:start w:w="120" w:type="dxa"/>
              <w:end w:w="120" w:type="dxa"/>
            </w:tcMar>
            <w:vAlign w:val="center"/>
          </w:tcPr>
          <w:p>
            <w:pPr>
              <w:spacing w:before="0" w:after="0" w:line="252" w:lineRule="auto"/>
              <w:jc w:val="left"/>
            </w:pPr>
            <w:r>
              <w:rPr>
                <w:rFonts w:ascii="Calibri" w:hAnsi="Calibri"/>
                <w:color w:val="33454C"/>
                <w:sz w:val="18"/>
              </w:rPr>
              <w:t>Seasonal repeat</w:t>
            </w:r>
          </w:p>
        </w:tc>
        <w:tc>
          <w:tcPr>
            <w:tcW w:type="dxa" w:w="4700"/>
            <w:tcMar>
              <w:top w:w="80" w:type="dxa"/>
              <w:bottom w:w="80" w:type="dxa"/>
              <w:start w:w="120" w:type="dxa"/>
              <w:end w:w="120" w:type="dxa"/>
            </w:tcMar>
            <w:vAlign w:val="center"/>
          </w:tcPr>
          <w:p>
            <w:pPr>
              <w:spacing w:before="0" w:after="0" w:line="252" w:lineRule="auto"/>
              <w:jc w:val="left"/>
            </w:pPr>
            <w:r>
              <w:rPr>
                <w:rFonts w:ascii="Calibri" w:hAnsi="Calibri"/>
                <w:color w:val="33454C"/>
                <w:sz w:val="18"/>
              </w:rPr>
              <w:t>Use revenue from the same month one year earlier</w:t>
            </w:r>
          </w:p>
        </w:tc>
        <w:tc>
          <w:tcPr>
            <w:tcW w:type="dxa" w:w="2360"/>
            <w:tcMar>
              <w:top w:w="80" w:type="dxa"/>
              <w:bottom w:w="80" w:type="dxa"/>
              <w:start w:w="120" w:type="dxa"/>
              <w:end w:w="120" w:type="dxa"/>
            </w:tcMar>
            <w:vAlign w:val="center"/>
          </w:tcPr>
          <w:p>
            <w:pPr>
              <w:spacing w:before="0" w:after="0" w:line="252" w:lineRule="auto"/>
              <w:jc w:val="left"/>
            </w:pPr>
            <w:r>
              <w:rPr>
                <w:rFonts w:ascii="Calibri" w:hAnsi="Calibri"/>
                <w:color w:val="33454C"/>
                <w:sz w:val="18"/>
              </w:rPr>
              <w:t>About EUR 330k</w:t>
            </w:r>
          </w:p>
        </w:tc>
      </w:tr>
      <w:tr>
        <w:trPr>
          <w:cantSplit/>
        </w:trPr>
        <w:tc>
          <w:tcPr>
            <w:tcW w:type="dxa" w:w="2300"/>
            <w:shd w:fill="F8FAF9" w:val="clear"/>
            <w:tcMar>
              <w:top w:w="80" w:type="dxa"/>
              <w:bottom w:w="80" w:type="dxa"/>
              <w:start w:w="120" w:type="dxa"/>
              <w:end w:w="120" w:type="dxa"/>
            </w:tcMar>
            <w:vAlign w:val="center"/>
          </w:tcPr>
          <w:p>
            <w:pPr>
              <w:spacing w:before="0" w:after="0" w:line="252" w:lineRule="auto"/>
              <w:jc w:val="left"/>
            </w:pPr>
            <w:r>
              <w:rPr>
                <w:rFonts w:ascii="Calibri" w:hAnsi="Calibri"/>
                <w:color w:val="33454C"/>
                <w:sz w:val="18"/>
              </w:rPr>
              <w:t>Simple driver regression</w:t>
            </w:r>
          </w:p>
        </w:tc>
        <w:tc>
          <w:tcPr>
            <w:tcW w:type="dxa" w:w="4700"/>
            <w:shd w:fill="F8FAF9" w:val="clear"/>
            <w:tcMar>
              <w:top w:w="80" w:type="dxa"/>
              <w:bottom w:w="80" w:type="dxa"/>
              <w:start w:w="120" w:type="dxa"/>
              <w:end w:w="120" w:type="dxa"/>
            </w:tcMar>
            <w:vAlign w:val="center"/>
          </w:tcPr>
          <w:p>
            <w:pPr>
              <w:spacing w:before="0" w:after="0" w:line="252" w:lineRule="auto"/>
              <w:jc w:val="left"/>
            </w:pPr>
            <w:r>
              <w:rPr>
                <w:rFonts w:ascii="Calibri" w:hAnsi="Calibri"/>
                <w:color w:val="33454C"/>
                <w:sz w:val="18"/>
              </w:rPr>
              <w:t>Use a straight-line relationship with planned business drivers</w:t>
            </w:r>
          </w:p>
        </w:tc>
        <w:tc>
          <w:tcPr>
            <w:tcW w:type="dxa" w:w="2360"/>
            <w:shd w:fill="F8FAF9" w:val="clear"/>
            <w:tcMar>
              <w:top w:w="80" w:type="dxa"/>
              <w:bottom w:w="80" w:type="dxa"/>
              <w:start w:w="120" w:type="dxa"/>
              <w:end w:w="120" w:type="dxa"/>
            </w:tcMar>
            <w:vAlign w:val="center"/>
          </w:tcPr>
          <w:p>
            <w:pPr>
              <w:spacing w:before="0" w:after="0" w:line="252" w:lineRule="auto"/>
              <w:jc w:val="left"/>
            </w:pPr>
            <w:r>
              <w:rPr>
                <w:rFonts w:ascii="Calibri" w:hAnsi="Calibri"/>
                <w:color w:val="33454C"/>
                <w:sz w:val="18"/>
              </w:rPr>
              <w:t>About EUR 183k</w:t>
            </w:r>
          </w:p>
        </w:tc>
      </w:tr>
    </w:tbl>
    <w:p>
      <w:pPr>
        <w:spacing w:after="20"/>
      </w:pPr>
    </w:p>
    <w:p>
      <w:pPr>
        <w:keepLines/>
        <w:spacing w:before="120" w:after="200"/>
        <w:ind w:left="115" w:right="115"/>
        <w:shd w:fill="FBF1DF"/>
        <w:pBdr>
          <w:left w:val="single" w:sz="24" w:space="8" w:color="C7893B"/>
        </w:pBdr>
      </w:pPr>
      <w:r>
        <w:rPr>
          <w:rFonts w:ascii="Calibri" w:hAnsi="Calibri"/>
          <w:b/>
          <w:color w:val="C7893B"/>
          <w:sz w:val="18"/>
        </w:rPr>
        <w:t xml:space="preserve">HONEST LIMIT  </w:t>
      </w:r>
      <w:r>
        <w:rPr>
          <w:rFonts w:ascii="Calibri" w:hAnsi="Calibri"/>
          <w:color w:val="33454C"/>
          <w:sz w:val="21"/>
        </w:rPr>
        <w:t>The regression result assumes that its driver values are already known or planned. It is a useful comparison, not a fully automatic prediction of the whole company.</w:t>
      </w:r>
    </w:p>
    <w:p>
      <w:r>
        <w:br w:type="page"/>
      </w:r>
    </w:p>
    <w:p>
      <w:pPr>
        <w:keepNext/>
        <w:spacing w:before="0" w:after="80"/>
      </w:pPr>
      <w:r>
        <w:rPr>
          <w:rFonts w:ascii="Calibri" w:hAnsi="Calibri"/>
          <w:b/>
          <w:color w:val="C7893B"/>
          <w:sz w:val="17"/>
        </w:rPr>
        <w:t>12 | MONTE CARLO</w:t>
      </w:r>
    </w:p>
    <w:p>
      <w:pPr>
        <w:pStyle w:val="Heading1"/>
      </w:pPr>
      <w:r>
        <w:t>A range of possible futures instead of one answer</w:t>
      </w:r>
    </w:p>
    <w:p>
      <w:pPr>
        <w:keepNext w:val="0"/>
      </w:pPr>
      <w:r>
        <w:rPr>
          <w:rFonts w:ascii="Calibri" w:hAnsi="Calibri"/>
          <w:i w:val="0"/>
        </w:rPr>
        <w:t>A normal forecast gives one answer. Monte Carlo repeats the forecast many times. In each run, the model makes small random changes to business drivers such as utilization, customer payment time, prices and salary costs. It then recalculates revenue, profit and cash.</w:t>
      </w:r>
    </w:p>
    <w:p>
      <w:pPr>
        <w:keepNext/>
        <w:spacing w:before="120" w:after="0"/>
        <w:jc w:val="center"/>
      </w:pPr>
      <w:r>
        <w:drawing>
          <wp:inline xmlns:a="http://schemas.openxmlformats.org/drawingml/2006/main" xmlns:pic="http://schemas.openxmlformats.org/drawingml/2006/picture">
            <wp:extent cx="5349240" cy="3008948"/>
            <wp:docPr id="10" name="Picture 10" descr="Five-step Monte Carlo flow from Base forecast through changed drivers and recalculation to a range."/>
            <wp:cNvGraphicFramePr>
              <a:graphicFrameLocks noChangeAspect="1"/>
            </wp:cNvGraphicFramePr>
            <a:graphic>
              <a:graphicData uri="http://schemas.openxmlformats.org/drawingml/2006/picture">
                <pic:pic>
                  <pic:nvPicPr>
                    <pic:cNvPr id="0" name="student_figure_08_monte_carlo_flow.png"/>
                    <pic:cNvPicPr/>
                  </pic:nvPicPr>
                  <pic:blipFill>
                    <a:blip r:embed="rId20"/>
                    <a:stretch>
                      <a:fillRect/>
                    </a:stretch>
                  </pic:blipFill>
                  <pic:spPr>
                    <a:xfrm>
                      <a:off x="0" y="0"/>
                      <a:ext cx="5349240" cy="3008948"/>
                    </a:xfrm>
                    <a:prstGeom prst="rect"/>
                  </pic:spPr>
                </pic:pic>
              </a:graphicData>
            </a:graphic>
          </wp:inline>
        </w:drawing>
      </w:r>
    </w:p>
    <w:p>
      <w:pPr>
        <w:pStyle w:val="Caption"/>
        <w:jc w:val="center"/>
      </w:pPr>
      <w:r>
        <w:rPr>
          <w:rFonts w:ascii="Calibri" w:hAnsi="Calibri"/>
          <w:i/>
          <w:color w:val="6B7780"/>
          <w:sz w:val="18"/>
        </w:rPr>
        <w:t>Figure 10. The calculation remains understandable even though it is repeated thousands of times.</w:t>
      </w:r>
    </w:p>
    <w:tbl>
      <w:tblPr>
        <w:tblStyle w:val="TableGrid"/>
        <w:tblW w:type="dxa" w:w="9360"/>
        <w:tblLayout w:type="fixed"/>
        <w:tblLook w:firstColumn="1" w:firstRow="1" w:lastColumn="0" w:lastRow="0" w:noHBand="0" w:noVBand="1" w:val="04A0"/>
        <w:jc w:val="left"/>
        <w:tblInd w:w="120" w:type="dxa"/>
      </w:tblPr>
      <w:tblGrid>
        <w:gridCol w:w="2600"/>
        <w:gridCol w:w="6760"/>
      </w:tblGrid>
      <w:tr>
        <w:trPr>
          <w:tblHeader w:val="true"/>
        </w:trPr>
        <w:tc>
          <w:tcPr>
            <w:tcW w:type="dxa" w:w="2600"/>
            <w:tcMar>
              <w:top w:w="80" w:type="dxa"/>
              <w:bottom w:w="80" w:type="dxa"/>
              <w:start w:w="120" w:type="dxa"/>
              <w:end w:w="120" w:type="dxa"/>
            </w:tcMar>
            <w:vAlign w:val="center"/>
            <w:shd w:fill="E7F2F0" w:val="clear"/>
          </w:tcPr>
          <w:p>
            <w:pPr>
              <w:spacing w:before="0" w:after="0"/>
              <w:jc w:val="left"/>
            </w:pPr>
            <w:r>
              <w:rPr>
                <w:rFonts w:ascii="Calibri" w:hAnsi="Calibri"/>
                <w:b/>
                <w:color w:val="17252B"/>
                <w:sz w:val="18"/>
              </w:rPr>
              <w:t>Result</w:t>
            </w:r>
          </w:p>
        </w:tc>
        <w:tc>
          <w:tcPr>
            <w:tcW w:type="dxa" w:w="6760"/>
            <w:tcMar>
              <w:top w:w="80" w:type="dxa"/>
              <w:bottom w:w="80" w:type="dxa"/>
              <w:start w:w="120" w:type="dxa"/>
              <w:end w:w="120" w:type="dxa"/>
            </w:tcMar>
            <w:vAlign w:val="center"/>
            <w:shd w:fill="E7F2F0" w:val="clear"/>
          </w:tcPr>
          <w:p>
            <w:pPr>
              <w:spacing w:before="0" w:after="0"/>
              <w:jc w:val="left"/>
            </w:pPr>
            <w:r>
              <w:rPr>
                <w:rFonts w:ascii="Calibri" w:hAnsi="Calibri"/>
                <w:b/>
                <w:color w:val="17252B"/>
                <w:sz w:val="18"/>
              </w:rPr>
              <w:t>Plain meaning</w:t>
            </w:r>
          </w:p>
        </w:tc>
      </w:tr>
      <w:tr>
        <w:trPr>
          <w:cantSplit/>
        </w:trPr>
        <w:tc>
          <w:tcPr>
            <w:tcW w:type="dxa" w:w="2600"/>
            <w:tcMar>
              <w:top w:w="80" w:type="dxa"/>
              <w:bottom w:w="80" w:type="dxa"/>
              <w:start w:w="120" w:type="dxa"/>
              <w:end w:w="120" w:type="dxa"/>
            </w:tcMar>
            <w:vAlign w:val="center"/>
          </w:tcPr>
          <w:p>
            <w:pPr>
              <w:spacing w:before="0" w:after="0" w:line="252" w:lineRule="auto"/>
              <w:jc w:val="left"/>
            </w:pPr>
            <w:r>
              <w:rPr>
                <w:rFonts w:ascii="Calibri" w:hAnsi="Calibri"/>
                <w:color w:val="33454C"/>
                <w:sz w:val="18"/>
              </w:rPr>
              <w:t>Low result (P5)</w:t>
            </w:r>
          </w:p>
        </w:tc>
        <w:tc>
          <w:tcPr>
            <w:tcW w:type="dxa" w:w="6760"/>
            <w:tcMar>
              <w:top w:w="80" w:type="dxa"/>
              <w:bottom w:w="80" w:type="dxa"/>
              <w:start w:w="120" w:type="dxa"/>
              <w:end w:w="120" w:type="dxa"/>
            </w:tcMar>
            <w:vAlign w:val="center"/>
          </w:tcPr>
          <w:p>
            <w:pPr>
              <w:spacing w:before="0" w:after="0" w:line="252" w:lineRule="auto"/>
              <w:jc w:val="left"/>
            </w:pPr>
            <w:r>
              <w:rPr>
                <w:rFonts w:ascii="Calibri" w:hAnsi="Calibri"/>
                <w:color w:val="33454C"/>
                <w:sz w:val="18"/>
              </w:rPr>
              <w:t>Only about 5% of simulated ending cash results are lower</w:t>
            </w:r>
          </w:p>
        </w:tc>
      </w:tr>
      <w:tr>
        <w:trPr>
          <w:cantSplit/>
        </w:trPr>
        <w:tc>
          <w:tcPr>
            <w:tcW w:type="dxa" w:w="2600"/>
            <w:shd w:fill="F8FAF9" w:val="clear"/>
            <w:tcMar>
              <w:top w:w="80" w:type="dxa"/>
              <w:bottom w:w="80" w:type="dxa"/>
              <w:start w:w="120" w:type="dxa"/>
              <w:end w:w="120" w:type="dxa"/>
            </w:tcMar>
            <w:vAlign w:val="center"/>
          </w:tcPr>
          <w:p>
            <w:pPr>
              <w:spacing w:before="0" w:after="0" w:line="252" w:lineRule="auto"/>
              <w:jc w:val="left"/>
            </w:pPr>
            <w:r>
              <w:rPr>
                <w:rFonts w:ascii="Calibri" w:hAnsi="Calibri"/>
                <w:color w:val="33454C"/>
                <w:sz w:val="18"/>
              </w:rPr>
              <w:t>Middle result (P50)</w:t>
            </w:r>
          </w:p>
        </w:tc>
        <w:tc>
          <w:tcPr>
            <w:tcW w:type="dxa" w:w="6760"/>
            <w:shd w:fill="F8FAF9" w:val="clear"/>
            <w:tcMar>
              <w:top w:w="80" w:type="dxa"/>
              <w:bottom w:w="80" w:type="dxa"/>
              <w:start w:w="120" w:type="dxa"/>
              <w:end w:w="120" w:type="dxa"/>
            </w:tcMar>
            <w:vAlign w:val="center"/>
          </w:tcPr>
          <w:p>
            <w:pPr>
              <w:spacing w:before="0" w:after="0" w:line="252" w:lineRule="auto"/>
              <w:jc w:val="left"/>
            </w:pPr>
            <w:r>
              <w:rPr>
                <w:rFonts w:ascii="Calibri" w:hAnsi="Calibri"/>
                <w:color w:val="33454C"/>
                <w:sz w:val="18"/>
              </w:rPr>
              <w:t>Half of simulated ending cash results are lower and half higher</w:t>
            </w:r>
          </w:p>
        </w:tc>
      </w:tr>
      <w:tr>
        <w:trPr>
          <w:cantSplit/>
        </w:trPr>
        <w:tc>
          <w:tcPr>
            <w:tcW w:type="dxa" w:w="2600"/>
            <w:tcMar>
              <w:top w:w="80" w:type="dxa"/>
              <w:bottom w:w="80" w:type="dxa"/>
              <w:start w:w="120" w:type="dxa"/>
              <w:end w:w="120" w:type="dxa"/>
            </w:tcMar>
            <w:vAlign w:val="center"/>
          </w:tcPr>
          <w:p>
            <w:pPr>
              <w:spacing w:before="0" w:after="0" w:line="252" w:lineRule="auto"/>
              <w:jc w:val="left"/>
            </w:pPr>
            <w:r>
              <w:rPr>
                <w:rFonts w:ascii="Calibri" w:hAnsi="Calibri"/>
                <w:color w:val="33454C"/>
                <w:sz w:val="18"/>
              </w:rPr>
              <w:t>High result (P95)</w:t>
            </w:r>
          </w:p>
        </w:tc>
        <w:tc>
          <w:tcPr>
            <w:tcW w:type="dxa" w:w="6760"/>
            <w:tcMar>
              <w:top w:w="80" w:type="dxa"/>
              <w:bottom w:w="80" w:type="dxa"/>
              <w:start w:w="120" w:type="dxa"/>
              <w:end w:w="120" w:type="dxa"/>
            </w:tcMar>
            <w:vAlign w:val="center"/>
          </w:tcPr>
          <w:p>
            <w:pPr>
              <w:spacing w:before="0" w:after="0" w:line="252" w:lineRule="auto"/>
              <w:jc w:val="left"/>
            </w:pPr>
            <w:r>
              <w:rPr>
                <w:rFonts w:ascii="Calibri" w:hAnsi="Calibri"/>
                <w:color w:val="33454C"/>
                <w:sz w:val="18"/>
              </w:rPr>
              <w:t>Only about 5% of simulated ending cash results are higher</w:t>
            </w:r>
          </w:p>
        </w:tc>
      </w:tr>
    </w:tbl>
    <w:p>
      <w:pPr>
        <w:spacing w:after="20"/>
      </w:pPr>
    </w:p>
    <w:p>
      <w:r>
        <w:br w:type="page"/>
      </w:r>
    </w:p>
    <w:p>
      <w:pPr>
        <w:keepNext/>
        <w:spacing w:before="0" w:after="80"/>
      </w:pPr>
      <w:r>
        <w:rPr>
          <w:rFonts w:ascii="Calibri" w:hAnsi="Calibri"/>
          <w:b/>
          <w:color w:val="C7893B"/>
          <w:sz w:val="17"/>
        </w:rPr>
        <w:t>13 | TESTING MONTE CARLO</w:t>
      </w:r>
    </w:p>
    <w:p>
      <w:pPr>
        <w:pStyle w:val="Heading1"/>
      </w:pPr>
      <w:r>
        <w:t>The controls now produce visible and logical changes</w:t>
      </w:r>
    </w:p>
    <w:p>
      <w:pPr>
        <w:keepNext/>
        <w:spacing w:before="120" w:after="0"/>
        <w:jc w:val="center"/>
      </w:pPr>
      <w:r>
        <w:drawing>
          <wp:inline xmlns:a="http://schemas.openxmlformats.org/drawingml/2006/main" xmlns:pic="http://schemas.openxmlformats.org/drawingml/2006/picture">
            <wp:extent cx="5257800" cy="2957513"/>
            <wp:docPr id="11" name="Picture 11" descr="Horizontal bars comparing P5-to-P95 range width at zero, normal and high uncertainty."/>
            <wp:cNvGraphicFramePr>
              <a:graphicFrameLocks noChangeAspect="1"/>
            </wp:cNvGraphicFramePr>
            <a:graphic>
              <a:graphicData uri="http://schemas.openxmlformats.org/drawingml/2006/picture">
                <pic:pic>
                  <pic:nvPicPr>
                    <pic:cNvPr id="0" name="student_figure_09_monte_carlo_test.png"/>
                    <pic:cNvPicPr/>
                  </pic:nvPicPr>
                  <pic:blipFill>
                    <a:blip r:embed="rId21"/>
                    <a:stretch>
                      <a:fillRect/>
                    </a:stretch>
                  </pic:blipFill>
                  <pic:spPr>
                    <a:xfrm>
                      <a:off x="0" y="0"/>
                      <a:ext cx="5257800" cy="2957513"/>
                    </a:xfrm>
                    <a:prstGeom prst="rect"/>
                  </pic:spPr>
                </pic:pic>
              </a:graphicData>
            </a:graphic>
          </wp:inline>
        </w:drawing>
      </w:r>
    </w:p>
    <w:p>
      <w:pPr>
        <w:pStyle w:val="Caption"/>
        <w:jc w:val="center"/>
      </w:pPr>
      <w:r>
        <w:rPr>
          <w:rFonts w:ascii="Calibri" w:hAnsi="Calibri"/>
          <w:i/>
          <w:color w:val="6B7780"/>
          <w:sz w:val="18"/>
        </w:rPr>
        <w:t>Figure 11. Setting uncertainty to zero collapses the range; doubling uncertainty makes it roughly twice as wide.</w:t>
      </w:r>
    </w:p>
    <w:tbl>
      <w:tblPr>
        <w:tblStyle w:val="TableGrid"/>
        <w:tblW w:type="dxa" w:w="9360"/>
        <w:tblLayout w:type="fixed"/>
        <w:tblLook w:firstColumn="1" w:firstRow="1" w:lastColumn="0" w:lastRow="0" w:noHBand="0" w:noVBand="1" w:val="04A0"/>
        <w:jc w:val="left"/>
        <w:tblInd w:w="120" w:type="dxa"/>
      </w:tblPr>
      <w:tblGrid>
        <w:gridCol w:w="1900"/>
        <w:gridCol w:w="1800"/>
        <w:gridCol w:w="1900"/>
        <w:gridCol w:w="1800"/>
        <w:gridCol w:w="1960"/>
      </w:tblGrid>
      <w:tr>
        <w:trPr>
          <w:tblHeader w:val="true"/>
        </w:trPr>
        <w:tc>
          <w:tcPr>
            <w:tcW w:type="dxa" w:w="1900"/>
            <w:tcMar>
              <w:top w:w="80" w:type="dxa"/>
              <w:bottom w:w="80" w:type="dxa"/>
              <w:start w:w="120" w:type="dxa"/>
              <w:end w:w="120" w:type="dxa"/>
            </w:tcMar>
            <w:vAlign w:val="center"/>
            <w:shd w:fill="E7F2F0" w:val="clear"/>
          </w:tcPr>
          <w:p>
            <w:pPr>
              <w:spacing w:before="0" w:after="0"/>
              <w:jc w:val="left"/>
            </w:pPr>
            <w:r>
              <w:rPr>
                <w:rFonts w:ascii="Calibri" w:hAnsi="Calibri"/>
                <w:b/>
                <w:color w:val="17252B"/>
                <w:sz w:val="17"/>
              </w:rPr>
              <w:t>Uncertainty</w:t>
            </w:r>
          </w:p>
        </w:tc>
        <w:tc>
          <w:tcPr>
            <w:tcW w:type="dxa" w:w="1800"/>
            <w:tcMar>
              <w:top w:w="80" w:type="dxa"/>
              <w:bottom w:w="80" w:type="dxa"/>
              <w:start w:w="120" w:type="dxa"/>
              <w:end w:w="120" w:type="dxa"/>
            </w:tcMar>
            <w:vAlign w:val="center"/>
            <w:shd w:fill="E7F2F0" w:val="clear"/>
          </w:tcPr>
          <w:p>
            <w:pPr>
              <w:spacing w:before="0" w:after="0"/>
              <w:jc w:val="left"/>
            </w:pPr>
            <w:r>
              <w:rPr>
                <w:rFonts w:ascii="Calibri" w:hAnsi="Calibri"/>
                <w:b/>
                <w:color w:val="17252B"/>
                <w:sz w:val="17"/>
              </w:rPr>
              <w:t>P5</w:t>
            </w:r>
          </w:p>
        </w:tc>
        <w:tc>
          <w:tcPr>
            <w:tcW w:type="dxa" w:w="1900"/>
            <w:tcMar>
              <w:top w:w="80" w:type="dxa"/>
              <w:bottom w:w="80" w:type="dxa"/>
              <w:start w:w="120" w:type="dxa"/>
              <w:end w:w="120" w:type="dxa"/>
            </w:tcMar>
            <w:vAlign w:val="center"/>
            <w:shd w:fill="E7F2F0" w:val="clear"/>
          </w:tcPr>
          <w:p>
            <w:pPr>
              <w:spacing w:before="0" w:after="0"/>
              <w:jc w:val="left"/>
            </w:pPr>
            <w:r>
              <w:rPr>
                <w:rFonts w:ascii="Calibri" w:hAnsi="Calibri"/>
                <w:b/>
                <w:color w:val="17252B"/>
                <w:sz w:val="17"/>
              </w:rPr>
              <w:t>Middle</w:t>
            </w:r>
          </w:p>
        </w:tc>
        <w:tc>
          <w:tcPr>
            <w:tcW w:type="dxa" w:w="1800"/>
            <w:tcMar>
              <w:top w:w="80" w:type="dxa"/>
              <w:bottom w:w="80" w:type="dxa"/>
              <w:start w:w="120" w:type="dxa"/>
              <w:end w:w="120" w:type="dxa"/>
            </w:tcMar>
            <w:vAlign w:val="center"/>
            <w:shd w:fill="E7F2F0" w:val="clear"/>
          </w:tcPr>
          <w:p>
            <w:pPr>
              <w:spacing w:before="0" w:after="0"/>
              <w:jc w:val="left"/>
            </w:pPr>
            <w:r>
              <w:rPr>
                <w:rFonts w:ascii="Calibri" w:hAnsi="Calibri"/>
                <w:b/>
                <w:color w:val="17252B"/>
                <w:sz w:val="17"/>
              </w:rPr>
              <w:t>P95</w:t>
            </w:r>
          </w:p>
        </w:tc>
        <w:tc>
          <w:tcPr>
            <w:tcW w:type="dxa" w:w="1960"/>
            <w:tcMar>
              <w:top w:w="80" w:type="dxa"/>
              <w:bottom w:w="80" w:type="dxa"/>
              <w:start w:w="120" w:type="dxa"/>
              <w:end w:w="120" w:type="dxa"/>
            </w:tcMar>
            <w:vAlign w:val="center"/>
            <w:shd w:fill="E7F2F0" w:val="clear"/>
          </w:tcPr>
          <w:p>
            <w:pPr>
              <w:spacing w:before="0" w:after="0"/>
              <w:jc w:val="left"/>
            </w:pPr>
            <w:r>
              <w:rPr>
                <w:rFonts w:ascii="Calibri" w:hAnsi="Calibri"/>
                <w:b/>
                <w:color w:val="17252B"/>
                <w:sz w:val="17"/>
              </w:rPr>
              <w:t>Range</w:t>
            </w:r>
          </w:p>
        </w:tc>
      </w:tr>
      <w:tr>
        <w:trPr>
          <w:cantSplit/>
        </w:trPr>
        <w:tc>
          <w:tcPr>
            <w:tcW w:type="dxa" w:w="1900"/>
            <w:tcMar>
              <w:top w:w="80" w:type="dxa"/>
              <w:bottom w:w="80" w:type="dxa"/>
              <w:start w:w="120" w:type="dxa"/>
              <w:end w:w="120" w:type="dxa"/>
            </w:tcMar>
            <w:vAlign w:val="center"/>
          </w:tcPr>
          <w:p>
            <w:pPr>
              <w:spacing w:before="0" w:after="0" w:line="252" w:lineRule="auto"/>
              <w:jc w:val="left"/>
            </w:pPr>
            <w:r>
              <w:rPr>
                <w:rFonts w:ascii="Calibri" w:hAnsi="Calibri"/>
                <w:color w:val="33454C"/>
                <w:sz w:val="17"/>
              </w:rPr>
              <w:t>0%</w:t>
            </w:r>
          </w:p>
        </w:tc>
        <w:tc>
          <w:tcPr>
            <w:tcW w:type="dxa" w:w="1800"/>
            <w:tcMar>
              <w:top w:w="80" w:type="dxa"/>
              <w:bottom w:w="80" w:type="dxa"/>
              <w:start w:w="120" w:type="dxa"/>
              <w:end w:w="120" w:type="dxa"/>
            </w:tcMar>
            <w:vAlign w:val="center"/>
          </w:tcPr>
          <w:p>
            <w:pPr>
              <w:spacing w:before="0" w:after="0" w:line="252" w:lineRule="auto"/>
              <w:jc w:val="left"/>
            </w:pPr>
            <w:r>
              <w:rPr>
                <w:rFonts w:ascii="Calibri" w:hAnsi="Calibri"/>
                <w:color w:val="33454C"/>
                <w:sz w:val="17"/>
              </w:rPr>
              <w:t>EUR 28.8m</w:t>
            </w:r>
          </w:p>
        </w:tc>
        <w:tc>
          <w:tcPr>
            <w:tcW w:type="dxa" w:w="1900"/>
            <w:tcMar>
              <w:top w:w="80" w:type="dxa"/>
              <w:bottom w:w="80" w:type="dxa"/>
              <w:start w:w="120" w:type="dxa"/>
              <w:end w:w="120" w:type="dxa"/>
            </w:tcMar>
            <w:vAlign w:val="center"/>
          </w:tcPr>
          <w:p>
            <w:pPr>
              <w:spacing w:before="0" w:after="0" w:line="252" w:lineRule="auto"/>
              <w:jc w:val="left"/>
            </w:pPr>
            <w:r>
              <w:rPr>
                <w:rFonts w:ascii="Calibri" w:hAnsi="Calibri"/>
                <w:color w:val="33454C"/>
                <w:sz w:val="17"/>
              </w:rPr>
              <w:t>EUR 28.8m</w:t>
            </w:r>
          </w:p>
        </w:tc>
        <w:tc>
          <w:tcPr>
            <w:tcW w:type="dxa" w:w="1800"/>
            <w:tcMar>
              <w:top w:w="80" w:type="dxa"/>
              <w:bottom w:w="80" w:type="dxa"/>
              <w:start w:w="120" w:type="dxa"/>
              <w:end w:w="120" w:type="dxa"/>
            </w:tcMar>
            <w:vAlign w:val="center"/>
          </w:tcPr>
          <w:p>
            <w:pPr>
              <w:spacing w:before="0" w:after="0" w:line="252" w:lineRule="auto"/>
              <w:jc w:val="left"/>
            </w:pPr>
            <w:r>
              <w:rPr>
                <w:rFonts w:ascii="Calibri" w:hAnsi="Calibri"/>
                <w:color w:val="33454C"/>
                <w:sz w:val="17"/>
              </w:rPr>
              <w:t>EUR 28.8m</w:t>
            </w:r>
          </w:p>
        </w:tc>
        <w:tc>
          <w:tcPr>
            <w:tcW w:type="dxa" w:w="1960"/>
            <w:tcMar>
              <w:top w:w="80" w:type="dxa"/>
              <w:bottom w:w="80" w:type="dxa"/>
              <w:start w:w="120" w:type="dxa"/>
              <w:end w:w="120" w:type="dxa"/>
            </w:tcMar>
            <w:vAlign w:val="center"/>
          </w:tcPr>
          <w:p>
            <w:pPr>
              <w:spacing w:before="0" w:after="0" w:line="252" w:lineRule="auto"/>
              <w:jc w:val="left"/>
            </w:pPr>
            <w:r>
              <w:rPr>
                <w:rFonts w:ascii="Calibri" w:hAnsi="Calibri"/>
                <w:color w:val="33454C"/>
                <w:sz w:val="17"/>
              </w:rPr>
              <w:t>EUR 0</w:t>
            </w:r>
          </w:p>
        </w:tc>
      </w:tr>
      <w:tr>
        <w:trPr>
          <w:cantSplit/>
        </w:trPr>
        <w:tc>
          <w:tcPr>
            <w:tcW w:type="dxa" w:w="1900"/>
            <w:shd w:fill="F8FAF9" w:val="clear"/>
            <w:tcMar>
              <w:top w:w="80" w:type="dxa"/>
              <w:bottom w:w="80" w:type="dxa"/>
              <w:start w:w="120" w:type="dxa"/>
              <w:end w:w="120" w:type="dxa"/>
            </w:tcMar>
            <w:vAlign w:val="center"/>
          </w:tcPr>
          <w:p>
            <w:pPr>
              <w:spacing w:before="0" w:after="0" w:line="252" w:lineRule="auto"/>
              <w:jc w:val="left"/>
            </w:pPr>
            <w:r>
              <w:rPr>
                <w:rFonts w:ascii="Calibri" w:hAnsi="Calibri"/>
                <w:color w:val="33454C"/>
                <w:sz w:val="17"/>
              </w:rPr>
              <w:t>100%</w:t>
            </w:r>
          </w:p>
        </w:tc>
        <w:tc>
          <w:tcPr>
            <w:tcW w:type="dxa" w:w="1800"/>
            <w:shd w:fill="F8FAF9" w:val="clear"/>
            <w:tcMar>
              <w:top w:w="80" w:type="dxa"/>
              <w:bottom w:w="80" w:type="dxa"/>
              <w:start w:w="120" w:type="dxa"/>
              <w:end w:w="120" w:type="dxa"/>
            </w:tcMar>
            <w:vAlign w:val="center"/>
          </w:tcPr>
          <w:p>
            <w:pPr>
              <w:spacing w:before="0" w:after="0" w:line="252" w:lineRule="auto"/>
              <w:jc w:val="left"/>
            </w:pPr>
            <w:r>
              <w:rPr>
                <w:rFonts w:ascii="Calibri" w:hAnsi="Calibri"/>
                <w:color w:val="33454C"/>
                <w:sz w:val="17"/>
              </w:rPr>
              <w:t>EUR 26.5m</w:t>
            </w:r>
          </w:p>
        </w:tc>
        <w:tc>
          <w:tcPr>
            <w:tcW w:type="dxa" w:w="1900"/>
            <w:shd w:fill="F8FAF9" w:val="clear"/>
            <w:tcMar>
              <w:top w:w="80" w:type="dxa"/>
              <w:bottom w:w="80" w:type="dxa"/>
              <w:start w:w="120" w:type="dxa"/>
              <w:end w:w="120" w:type="dxa"/>
            </w:tcMar>
            <w:vAlign w:val="center"/>
          </w:tcPr>
          <w:p>
            <w:pPr>
              <w:spacing w:before="0" w:after="0" w:line="252" w:lineRule="auto"/>
              <w:jc w:val="left"/>
            </w:pPr>
            <w:r>
              <w:rPr>
                <w:rFonts w:ascii="Calibri" w:hAnsi="Calibri"/>
                <w:color w:val="33454C"/>
                <w:sz w:val="17"/>
              </w:rPr>
              <w:t>EUR 28.8m</w:t>
            </w:r>
          </w:p>
        </w:tc>
        <w:tc>
          <w:tcPr>
            <w:tcW w:type="dxa" w:w="1800"/>
            <w:shd w:fill="F8FAF9" w:val="clear"/>
            <w:tcMar>
              <w:top w:w="80" w:type="dxa"/>
              <w:bottom w:w="80" w:type="dxa"/>
              <w:start w:w="120" w:type="dxa"/>
              <w:end w:w="120" w:type="dxa"/>
            </w:tcMar>
            <w:vAlign w:val="center"/>
          </w:tcPr>
          <w:p>
            <w:pPr>
              <w:spacing w:before="0" w:after="0" w:line="252" w:lineRule="auto"/>
              <w:jc w:val="left"/>
            </w:pPr>
            <w:r>
              <w:rPr>
                <w:rFonts w:ascii="Calibri" w:hAnsi="Calibri"/>
                <w:color w:val="33454C"/>
                <w:sz w:val="17"/>
              </w:rPr>
              <w:t>EUR 31.2m</w:t>
            </w:r>
          </w:p>
        </w:tc>
        <w:tc>
          <w:tcPr>
            <w:tcW w:type="dxa" w:w="1960"/>
            <w:shd w:fill="F8FAF9" w:val="clear"/>
            <w:tcMar>
              <w:top w:w="80" w:type="dxa"/>
              <w:bottom w:w="80" w:type="dxa"/>
              <w:start w:w="120" w:type="dxa"/>
              <w:end w:w="120" w:type="dxa"/>
            </w:tcMar>
            <w:vAlign w:val="center"/>
          </w:tcPr>
          <w:p>
            <w:pPr>
              <w:spacing w:before="0" w:after="0" w:line="252" w:lineRule="auto"/>
              <w:jc w:val="left"/>
            </w:pPr>
            <w:r>
              <w:rPr>
                <w:rFonts w:ascii="Calibri" w:hAnsi="Calibri"/>
                <w:color w:val="33454C"/>
                <w:sz w:val="17"/>
              </w:rPr>
              <w:t>EUR 4.7m</w:t>
            </w:r>
          </w:p>
        </w:tc>
      </w:tr>
      <w:tr>
        <w:trPr>
          <w:cantSplit/>
        </w:trPr>
        <w:tc>
          <w:tcPr>
            <w:tcW w:type="dxa" w:w="1900"/>
            <w:tcMar>
              <w:top w:w="80" w:type="dxa"/>
              <w:bottom w:w="80" w:type="dxa"/>
              <w:start w:w="120" w:type="dxa"/>
              <w:end w:w="120" w:type="dxa"/>
            </w:tcMar>
            <w:vAlign w:val="center"/>
          </w:tcPr>
          <w:p>
            <w:pPr>
              <w:spacing w:before="0" w:after="0" w:line="252" w:lineRule="auto"/>
              <w:jc w:val="left"/>
            </w:pPr>
            <w:r>
              <w:rPr>
                <w:rFonts w:ascii="Calibri" w:hAnsi="Calibri"/>
                <w:color w:val="33454C"/>
                <w:sz w:val="17"/>
              </w:rPr>
              <w:t>200%</w:t>
            </w:r>
          </w:p>
        </w:tc>
        <w:tc>
          <w:tcPr>
            <w:tcW w:type="dxa" w:w="1800"/>
            <w:tcMar>
              <w:top w:w="80" w:type="dxa"/>
              <w:bottom w:w="80" w:type="dxa"/>
              <w:start w:w="120" w:type="dxa"/>
              <w:end w:w="120" w:type="dxa"/>
            </w:tcMar>
            <w:vAlign w:val="center"/>
          </w:tcPr>
          <w:p>
            <w:pPr>
              <w:spacing w:before="0" w:after="0" w:line="252" w:lineRule="auto"/>
              <w:jc w:val="left"/>
            </w:pPr>
            <w:r>
              <w:rPr>
                <w:rFonts w:ascii="Calibri" w:hAnsi="Calibri"/>
                <w:color w:val="33454C"/>
                <w:sz w:val="17"/>
              </w:rPr>
              <w:t>EUR 24.3m</w:t>
            </w:r>
          </w:p>
        </w:tc>
        <w:tc>
          <w:tcPr>
            <w:tcW w:type="dxa" w:w="1900"/>
            <w:tcMar>
              <w:top w:w="80" w:type="dxa"/>
              <w:bottom w:w="80" w:type="dxa"/>
              <w:start w:w="120" w:type="dxa"/>
              <w:end w:w="120" w:type="dxa"/>
            </w:tcMar>
            <w:vAlign w:val="center"/>
          </w:tcPr>
          <w:p>
            <w:pPr>
              <w:spacing w:before="0" w:after="0" w:line="252" w:lineRule="auto"/>
              <w:jc w:val="left"/>
            </w:pPr>
            <w:r>
              <w:rPr>
                <w:rFonts w:ascii="Calibri" w:hAnsi="Calibri"/>
                <w:color w:val="33454C"/>
                <w:sz w:val="17"/>
              </w:rPr>
              <w:t>EUR 28.8m</w:t>
            </w:r>
          </w:p>
        </w:tc>
        <w:tc>
          <w:tcPr>
            <w:tcW w:type="dxa" w:w="1800"/>
            <w:tcMar>
              <w:top w:w="80" w:type="dxa"/>
              <w:bottom w:w="80" w:type="dxa"/>
              <w:start w:w="120" w:type="dxa"/>
              <w:end w:w="120" w:type="dxa"/>
            </w:tcMar>
            <w:vAlign w:val="center"/>
          </w:tcPr>
          <w:p>
            <w:pPr>
              <w:spacing w:before="0" w:after="0" w:line="252" w:lineRule="auto"/>
              <w:jc w:val="left"/>
            </w:pPr>
            <w:r>
              <w:rPr>
                <w:rFonts w:ascii="Calibri" w:hAnsi="Calibri"/>
                <w:color w:val="33454C"/>
                <w:sz w:val="17"/>
              </w:rPr>
              <w:t>EUR 33.5m</w:t>
            </w:r>
          </w:p>
        </w:tc>
        <w:tc>
          <w:tcPr>
            <w:tcW w:type="dxa" w:w="1960"/>
            <w:tcMar>
              <w:top w:w="80" w:type="dxa"/>
              <w:bottom w:w="80" w:type="dxa"/>
              <w:start w:w="120" w:type="dxa"/>
              <w:end w:w="120" w:type="dxa"/>
            </w:tcMar>
            <w:vAlign w:val="center"/>
          </w:tcPr>
          <w:p>
            <w:pPr>
              <w:spacing w:before="0" w:after="0" w:line="252" w:lineRule="auto"/>
              <w:jc w:val="left"/>
            </w:pPr>
            <w:r>
              <w:rPr>
                <w:rFonts w:ascii="Calibri" w:hAnsi="Calibri"/>
                <w:color w:val="33454C"/>
                <w:sz w:val="17"/>
              </w:rPr>
              <w:t>EUR 9.2m</w:t>
            </w:r>
          </w:p>
        </w:tc>
      </w:tr>
    </w:tbl>
    <w:p>
      <w:pPr>
        <w:spacing w:after="20"/>
      </w:pPr>
    </w:p>
    <w:p>
      <w:pPr>
        <w:keepLines/>
        <w:spacing w:before="120" w:after="200"/>
        <w:ind w:left="115" w:right="115"/>
        <w:shd w:fill="FAECEA"/>
        <w:pBdr>
          <w:left w:val="single" w:sz="24" w:space="8" w:color="C45A55"/>
        </w:pBdr>
      </w:pPr>
      <w:r>
        <w:rPr>
          <w:rFonts w:ascii="Calibri" w:hAnsi="Calibri"/>
          <w:b/>
          <w:color w:val="C45A55"/>
          <w:sz w:val="18"/>
        </w:rPr>
        <w:t xml:space="preserve">THE BUG I FOUND AND FIXED  </w:t>
      </w:r>
      <w:r>
        <w:rPr>
          <w:rFonts w:ascii="Calibri" w:hAnsi="Calibri"/>
          <w:color w:val="33454C"/>
          <w:sz w:val="21"/>
        </w:rPr>
        <w:t>The first page exposed run count, seed and a cash target below every path, so it looked frozen. The revised page changes real uncertainty. At 200% uncertainty, raising the target from EUR 14m to EUR 18m changes the below-target result from 0.8% to 98.4% while the cash paths stay the same, which is the correct behavior.</w:t>
      </w:r>
    </w:p>
    <w:p>
      <w:r>
        <w:br w:type="page"/>
      </w:r>
    </w:p>
    <w:p>
      <w:pPr>
        <w:keepNext/>
        <w:spacing w:before="0" w:after="80"/>
      </w:pPr>
      <w:r>
        <w:rPr>
          <w:rFonts w:ascii="Calibri" w:hAnsi="Calibri"/>
          <w:b/>
          <w:color w:val="C7893B"/>
          <w:sz w:val="17"/>
        </w:rPr>
        <w:t>14 | WHAT I LEARNED</w:t>
      </w:r>
    </w:p>
    <w:p>
      <w:pPr>
        <w:pStyle w:val="Heading1"/>
      </w:pPr>
      <w:r>
        <w:t>A useful model is one that can be explained and tested</w:t>
      </w:r>
    </w:p>
    <w:p>
      <w:pPr>
        <w:keepLines/>
        <w:spacing w:before="120" w:after="200"/>
        <w:ind w:left="115" w:right="115"/>
        <w:shd w:fill="E7F2F0"/>
        <w:pBdr>
          <w:left w:val="single" w:sz="24" w:space="8" w:color="16706F"/>
        </w:pBdr>
      </w:pPr>
      <w:r>
        <w:rPr>
          <w:rFonts w:ascii="Calibri" w:hAnsi="Calibri"/>
          <w:b/>
          <w:color w:val="16706F"/>
          <w:sz w:val="18"/>
        </w:rPr>
        <w:t xml:space="preserve">ANSWER TO THE QUESTION  </w:t>
      </w:r>
      <w:r>
        <w:rPr>
          <w:rFonts w:ascii="Calibri" w:hAnsi="Calibri"/>
          <w:color w:val="33454C"/>
          <w:sz w:val="21"/>
        </w:rPr>
        <w:t>In this fictional Base case, the company can test a 40-person hiring plan without approaching the EUR 3m policy floor. The plan adds about EUR 1.7m of operating profit over 18 months, but timing still matters because salaries start before full productivity and customers may pay later.</w:t>
      </w:r>
    </w:p>
    <w:p>
      <w:pPr>
        <w:pStyle w:val="Heading2"/>
      </w:pPr>
      <w:r>
        <w:t>What I tested</w:t>
      </w:r>
    </w:p>
    <w:p>
      <w:pPr>
        <w:numPr>
          <w:ilvl w:val="0"/>
          <w:numId w:val="11"/>
        </w:numPr>
      </w:pPr>
      <w:r>
        <w:rPr>
          <w:rFonts w:ascii="Calibri" w:hAnsi="Calibri"/>
        </w:rPr>
        <w:t>Revenue rises when utilization or billing rate rises.</w:t>
      </w:r>
    </w:p>
    <w:p>
      <w:pPr>
        <w:numPr>
          <w:ilvl w:val="0"/>
          <w:numId w:val="11"/>
        </w:numPr>
      </w:pPr>
      <w:r>
        <w:rPr>
          <w:rFonts w:ascii="Calibri" w:hAnsi="Calibri"/>
        </w:rPr>
        <w:t>Slower customer payment reduces cash but not earned operating profit.</w:t>
      </w:r>
    </w:p>
    <w:p>
      <w:pPr>
        <w:numPr>
          <w:ilvl w:val="0"/>
          <w:numId w:val="11"/>
        </w:numPr>
      </w:pPr>
      <w:r>
        <w:rPr>
          <w:rFonts w:ascii="Calibri" w:hAnsi="Calibri"/>
        </w:rPr>
        <w:t>Hiring includes salary cost and a gradual productivity ramp.</w:t>
      </w:r>
    </w:p>
    <w:p>
      <w:pPr>
        <w:numPr>
          <w:ilvl w:val="0"/>
          <w:numId w:val="11"/>
        </w:numPr>
      </w:pPr>
      <w:r>
        <w:rPr>
          <w:rFonts w:ascii="Calibri" w:hAnsi="Calibri"/>
        </w:rPr>
        <w:t>The weekly cash roll-forward conserves receipts at the forecast boundary.</w:t>
      </w:r>
    </w:p>
    <w:p>
      <w:pPr>
        <w:numPr>
          <w:ilvl w:val="0"/>
          <w:numId w:val="11"/>
        </w:numPr>
      </w:pPr>
      <w:r>
        <w:rPr>
          <w:rFonts w:ascii="Calibri" w:hAnsi="Calibri"/>
        </w:rPr>
        <w:t>Zero Monte Carlo uncertainty produces one path; more uncertainty widens the range.</w:t>
      </w:r>
    </w:p>
    <w:p>
      <w:pPr>
        <w:numPr>
          <w:ilvl w:val="0"/>
          <w:numId w:val="11"/>
        </w:numPr>
      </w:pPr>
      <w:r>
        <w:rPr>
          <w:rFonts w:ascii="Calibri" w:hAnsi="Calibri"/>
        </w:rPr>
        <w:t>All 48 automated tests pass, every route loads, and the five main pages show no browser errors.</w:t>
      </w:r>
    </w:p>
    <w:p>
      <w:pPr>
        <w:pStyle w:val="Heading2"/>
      </w:pPr>
      <w:r>
        <w:t>Limitations and next steps</w:t>
      </w:r>
    </w:p>
    <w:p>
      <w:pPr>
        <w:keepNext w:val="0"/>
      </w:pPr>
      <w:r>
        <w:rPr>
          <w:rFonts w:ascii="Calibri" w:hAnsi="Calibri"/>
          <w:i w:val="0"/>
        </w:rPr>
        <w:t>The numbers are fictional, the rules are simplified, and the future ranges are assumptions rather than proven probabilities. A next version could compare forecasts with later actual results, let users adjust a few uncertainty drivers separately, and use real data only after privacy and reconciliation checks.</w:t>
      </w:r>
    </w:p>
    <w:p>
      <w:pPr>
        <w:pStyle w:val="Heading2"/>
      </w:pPr>
      <w:r>
        <w:t>Final reflection</w:t>
      </w:r>
    </w:p>
    <w:p>
      <w:pPr>
        <w:keepNext w:val="0"/>
      </w:pPr>
      <w:r>
        <w:rPr>
          <w:rFonts w:ascii="Calibri" w:hAnsi="Calibri"/>
          <w:i w:val="0"/>
        </w:rPr>
        <w:t>The most important lesson was not a complicated algorithm. It was learning to connect a business action to revenue, profit and cash, then design a test that proves the control really reaches the calculation.</w:t>
      </w:r>
    </w:p>
    <w:p>
      <w:pPr>
        <w:keepLines/>
        <w:spacing w:before="120" w:after="200"/>
        <w:ind w:left="115" w:right="115"/>
        <w:shd w:fill="FAECEA"/>
        <w:pBdr>
          <w:left w:val="single" w:sz="24" w:space="8" w:color="C45A55"/>
        </w:pBdr>
      </w:pPr>
      <w:r>
        <w:rPr>
          <w:rFonts w:ascii="Calibri" w:hAnsi="Calibri"/>
          <w:b/>
          <w:color w:val="C45A55"/>
          <w:sz w:val="18"/>
        </w:rPr>
        <w:t xml:space="preserve">EDUCATIONAL USE ONLY  </w:t>
      </w:r>
      <w:r>
        <w:rPr>
          <w:rFonts w:ascii="Calibri" w:hAnsi="Calibri"/>
          <w:color w:val="33454C"/>
          <w:sz w:val="21"/>
        </w:rPr>
        <w:t>NovaPlan is an educational proof-of-concept built using entirely synthetic data. It is not an official Deloitte product, does not represent Deloitte proprietary methods, and is not financial, tax, accounting or investment advice.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after="0"/>
    </w:pPr>
    <w:r>
      <w:rPr>
        <w:rFonts w:ascii="Calibri" w:hAnsi="Calibri"/>
        <w:color w:val="6B7780"/>
        <w:sz w:val="17"/>
      </w:rPr>
      <w:t>Fictional data | Educational project</w:t>
    </w:r>
    <w:r>
      <w:rPr>
        <w:rFonts w:ascii="Calibri" w:hAnsi="Calibri"/>
        <w:color w:val="6B7780"/>
        <w:sz w:val="17"/>
      </w:rPr>
      <w:tab/>
      <w:t xml:space="preserve">Page </w:t>
    </w:r>
    <w:r>
      <w:rPr>
        <w:rFonts w:ascii="Calibri" w:hAnsi="Calibri"/>
        <w:color w:val="6B7780"/>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40"/>
      <w:pBdr>
        <w:bottom w:val="single" w:sz="8" w:space="8" w:color="E3E9E6"/>
      </w:pBdr>
    </w:pPr>
    <w:r>
      <w:rPr>
        <w:rFonts w:ascii="Calibri" w:hAnsi="Calibri"/>
        <w:b/>
        <w:color w:val="6B7780"/>
        <w:sz w:val="17"/>
      </w:rPr>
      <w:t>NOVAPLAN | STUDENT INTERNSHIP REPORT</w:t>
    </w:r>
    <w:r>
      <w:rPr>
        <w:rFonts w:ascii="Calibri" w:hAnsi="Calibri"/>
        <w:b/>
        <w:color w:val="6B7780"/>
        <w:sz w:val="17"/>
      </w:rPr>
      <w:tab/>
      <w:t>15-PAGE EDITION | AUGUST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pPr>
        <w:tabs>
          <w:tab w:val="num" w:pos="720"/>
        </w:tabs>
        <w:ind w:left="720" w:hanging="360"/>
        <w:spacing w:after="160" w:line="280" w:lineRule="auto"/>
      </w:pPr>
    </w:lvl>
  </w:abstractNum>
  <w:num w:numId="10">
    <w:abstractNumId w:val="9"/>
  </w:num>
  <w:abstractNum w:abstractNumId="10">
    <w:multiLevelType w:val="singleLevel"/>
    <w:lvl w:ilvl="0">
      <w:start w:val="1"/>
      <w:numFmt w:val="bullet"/>
      <w:lvlText w:val="•"/>
      <w:suff w:val="tab"/>
      <w:pPr>
        <w:tabs>
          <w:tab w:val="num" w:pos="720"/>
        </w:tabs>
        <w:ind w:left="720" w:hanging="360"/>
        <w:spacing w:after="160" w:line="28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725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line="240" w:lineRule="auto" w:before="60" w:after="180"/>
    </w:pPr>
    <w:rPr>
      <w:rFonts w:ascii="Calibri" w:hAnsi="Calibri"/>
      <w:b/>
      <w:bCs/>
      <w:i/>
      <w:color w:val="6B778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Source">
    <w:name w:val="Figure Source"/>
    <w:basedOn w:val="Normal"/>
    <w:pPr>
      <w:spacing w:before="0" w:after="140"/>
    </w:pPr>
    <w:rPr>
      <w:rFonts w:ascii="Calibri" w:hAnsi="Calibri"/>
      <w:color w:val="6B778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NovaPlan: Student Internship Project</dc:title>
  <dc:subject>A plain-language 15-page report about business planning, cash and Monte Carlo</dc:subject>
  <dc:creator>NovaPlan student project</dc:creator>
  <cp:keywords>synthetic data, business planning, cash forecast, Monte Carlo, student project</cp:keywords>
  <dc:description>Generated from the checked-in seed-42 fictional company data and tested model outputs.</dc:description>
  <cp:lastModifiedBy/>
  <cp:revision>1</cp:revision>
  <dcterms:created xsi:type="dcterms:W3CDTF">2013-12-23T23:15:00Z</dcterms:created>
  <dcterms:modified xsi:type="dcterms:W3CDTF">2013-12-23T23:15:00Z</dcterms:modified>
  <cp:category/>
</cp:coreProperties>
</file>