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-70.00000000000001" w:type="dxa"/>
        <w:tblLayout w:type="fixed"/>
        <w:tblLook w:val="0000"/>
      </w:tblPr>
      <w:tblGrid>
        <w:gridCol w:w="1690"/>
        <w:gridCol w:w="5940"/>
        <w:gridCol w:w="1440"/>
        <w:tblGridChange w:id="0">
          <w:tblGrid>
            <w:gridCol w:w="1690"/>
            <w:gridCol w:w="59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0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825500" cy="10287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240"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Софийски университет „Св. Кл. Охридски”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240"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5">
            <w:pPr>
              <w:spacing w:before="240"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Бакалавърска програма</w:t>
              <w:br w:type="textWrapping"/>
              <w:t xml:space="preserve">„Софтуерно инженерство”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749300" cy="800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Предмет: XML технологии за семантичен Уеб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Зимен семестър, 2022/2023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Тема № 03: “Каталог на манастири - 1”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Курсов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Автори: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Мария Симеонова, фак. номер 855361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Валерия Стояновска, фак. номер 855365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януари, 2023 г.</w:t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София</w:t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Съдържание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   </w:t>
        <w:tab/>
        <w:t xml:space="preserve">Въведение……………………………………………………………………………………………………………… 3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   </w:t>
        <w:tab/>
        <w:t xml:space="preserve">Анализ на решението……………………………………………………………………………………………. 3 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  </w:t>
        <w:tab/>
        <w:t xml:space="preserve">Работен процес……………………………………………………………………………………..…… 3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  </w:t>
        <w:tab/>
        <w:t xml:space="preserve">Структура на съдържанието………………………………………………………………………. 3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  </w:t>
        <w:tab/>
        <w:t xml:space="preserve">Тип и представяне на съдържанието………………………………………………………… 5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   </w:t>
        <w:tab/>
        <w:t xml:space="preserve">Дизайн……………………………………………………………………………………………………………………. 6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   </w:t>
        <w:tab/>
        <w:t xml:space="preserve">Тестване…………………………………………………………………………………………………………………. 8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    </w:t>
        <w:tab/>
        <w:t xml:space="preserve">Заключение и възможно бъдещо развитие……………………………………………………….  10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   </w:t>
        <w:tab/>
        <w:t xml:space="preserve">Разпределение на работата………………………………………………………………………………… 10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    </w:t>
        <w:tab/>
        <w:t xml:space="preserve">Използвани литературни източници и Уеб сайтове…………………………………………… 10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</w:rPr>
      </w:pPr>
      <w:bookmarkStart w:colFirst="0" w:colLast="0" w:name="_uxk66vshccrn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Въведение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Настоящият документ представлява шаблон за оформление на документация на курсов проект за предмета „XML технологии за семантичен Уеб“. Изискванията за изработване и представяне на проекта са описани на сайта на този предмет в Мудъл.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Насоки за разработка на секцията: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Информацията в настоящия документ е напълно актуално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ни позволява да могат бързо да се прелистват профилите на манастирите с техните църкви и свещеници.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Проблемът се разрешава чрез XML базиран каталог, който съхранява основната информация за регионите, манастирите, църквите и свещениците и ги обединява логически.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Надолу в документа се съдържа информация за нашите анализ на решението, дизайн, тестване и заключение за бъдещо развитие на проекта.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l67omv8jfiy5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Анализ на решението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76" w:lineRule="auto"/>
        <w:ind w:left="-141.73228346456688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ibltr1eaaz30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Работен процес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Работният процес е следният: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Данните са взети от wikipedia.org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 са ръчно въведени в документа, като е спазена йерархична наредба, която е описана по-долу.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Изходът е структурираната информация, която потребителят може да използва за своите цели.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76" w:lineRule="auto"/>
        <w:ind w:left="-141.73228346456688" w:firstLine="0"/>
        <w:rPr>
          <w:rFonts w:ascii="Calibri" w:cs="Calibri" w:eastAsia="Calibri" w:hAnsi="Calibri"/>
          <w:sz w:val="30"/>
          <w:szCs w:val="30"/>
        </w:rPr>
      </w:pPr>
      <w:bookmarkStart w:colFirst="0" w:colLast="0" w:name="_daboe9stvwag" w:id="3"/>
      <w:bookmarkEnd w:id="3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Структура на съдържанието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проекта се съдържат четири основни типа данни: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Региони: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&lt;Regions&gt;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&lt;Region region_id=""&gt;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144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&lt;direction&gt;&lt;/direction&gt;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&lt;/Region&gt;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&lt;/Regions&gt;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Манастири: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&lt;Monasteries&gt;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&lt;Monastery monastery_id="" region_ref="" church1_ref="" church2_ref="" abbot1_ref="" abbot2_ref=""&gt;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&lt;name&gt;&lt;/name&gt;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  <w:tab/>
        <w:t xml:space="preserve">&lt;image src=""/&gt;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&lt;construction_year&gt;&lt;/construction_year&gt;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&lt;area&gt;&lt;/area&gt;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&lt;description&gt;&lt;/description&gt;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72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&lt;/Monastery&gt;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&lt;/Monasteries&gt;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Църкви: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&lt;Churches&gt;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&lt;Church church_id="" abbot_ref=""&gt;</w:t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144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&lt;church_name&gt;&lt;/church_name&gt;</w:t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&lt;church_area&gt;&lt;/church_area&gt;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&lt;/Church&gt;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&lt;/Churches&gt;</w:t>
      </w:r>
    </w:p>
    <w:p w:rsidR="00000000" w:rsidDel="00000000" w:rsidP="00000000" w:rsidRDefault="00000000" w:rsidRPr="00000000" w14:paraId="0000005B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Свещеници: 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&lt;Abbots&gt;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&lt;Abbot abbot_id="" church_ref=""&gt;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&lt;abbot_name&gt;&lt;/abbot_name&gt;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&lt;age&gt;&lt;/age&gt;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 xml:space="preserve">&lt;/Abbot&gt;</w:t>
        <w:br w:type="textWrapping"/>
        <w:t xml:space="preserve">&lt;/Abbots&gt;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Както може да се забележи, манастирите имат уникален идентификационен номер, както и референции към регион, две църкви и два свещеникa. Църквите имат уникален идентификационен номер и референция към съответния свещеник.  Свещениците имат уникален идентификационен номер и референция към църквата в която работят, а регионите имат само уникален идентификационен номер.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="276" w:lineRule="auto"/>
        <w:ind w:left="-141.73228346456688" w:firstLine="0"/>
        <w:rPr>
          <w:rFonts w:ascii="Calibri" w:cs="Calibri" w:eastAsia="Calibri" w:hAnsi="Calibri"/>
          <w:color w:val="ff0000"/>
          <w:sz w:val="30"/>
          <w:szCs w:val="30"/>
        </w:rPr>
      </w:pPr>
      <w:bookmarkStart w:colFirst="0" w:colLast="0" w:name="_aq3w2pnd4gph" w:id="4"/>
      <w:bookmarkEnd w:id="4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Тип и представяне на съдържанието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Използвали сме 4 текстови файла: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monastery.xml – Size: 9 KB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monastery.xsl - Size: 9 KB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monastery.dtd - Size: 2 KB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monastery.pdf - Size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4.43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Използвали сме 7 файла с изображение: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BachkovoMonastery.jpg - Size: 153 KB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CherepishMonastery.jpg - Size: 73.5 KB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Dryanovo.jpg - Size: 138 KB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Kremikovtsi Monastery.jpg - Size: 225 KB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RilaMonastery.jpg - Size: 3.32 MB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RozhenMonastery.jpg - Size: 457 KB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Shipka Monastery.jpg - Size: 78.4 KB</w:t>
      </w:r>
    </w:p>
    <w:p w:rsidR="00000000" w:rsidDel="00000000" w:rsidP="00000000" w:rsidRDefault="00000000" w:rsidRPr="00000000" w14:paraId="00000073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  <w:color w:val="ff0000"/>
          <w:sz w:val="32"/>
          <w:szCs w:val="32"/>
        </w:rPr>
      </w:pPr>
      <w:bookmarkStart w:colFirst="0" w:colLast="0" w:name="_j0q100djl3wc" w:id="5"/>
      <w:bookmarkEnd w:id="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Дизайн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 Свързаност на данните</w:t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Както вече казахме в секция 2.2, връзките в проекта са следните: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Регион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Църква 1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Църква 2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Свещеник 1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Свещеник 2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Църква -&gt; Свещеник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Свещеник -&gt; Църква  </w:t>
      </w:r>
    </w:p>
    <w:p w:rsidR="00000000" w:rsidDel="00000000" w:rsidP="00000000" w:rsidRDefault="00000000" w:rsidRPr="00000000" w14:paraId="0000007F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 постигане на тези връзки използваме следните атрибути: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Регион -region_ref=““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Църква 1 - church1_ref=““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Църква 2 - church2_ref=““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-&gt;Свещеник 1 - abbot1_ref=““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Манастир -&gt; Свещеник 2 - abbot2_ref=““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Църква -&gt; Свещеник  - abbot_ref=““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Свещеник -&gt; Църква  - church_ref=““</w:t>
      </w:r>
    </w:p>
    <w:p w:rsidR="00000000" w:rsidDel="00000000" w:rsidP="00000000" w:rsidRDefault="00000000" w:rsidRPr="00000000" w14:paraId="00000087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3.2 Валидация</w:t>
      </w:r>
    </w:p>
    <w:p w:rsidR="00000000" w:rsidDel="00000000" w:rsidP="00000000" w:rsidRDefault="00000000" w:rsidRPr="00000000" w14:paraId="00000088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Валидацията чрез DTD се изразява в това, че всеки елемент, атрибут на елемент или</w:t>
        <w:br w:type="textWrapping"/>
        <w:t xml:space="preserve">поделемент е експлицитно деклариран: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Елемент може ли да има стойност, ще се парсва ли от процесора или не?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Елемент какви поделементи/атрибути има.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Поделементите в каква последователност трябва да са, кои от тях са не/задължителни, кои от тях могат повече от веднъж да се повтарят.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Атрибутите на даден елемент какви стойности могат да приемат, дали са задължителни или не.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Надграждане над основните типове стойности позволени от DTD.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Какви стойности могат да приемат(за атрибутите).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Какви под елементи или атрибути съдържат, в каква последователност трябва да бъдат.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Кои от тях са задължителни и кои не.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Например, за валидирането на елемента Monastery сме използвали следното:</w:t>
      </w:r>
    </w:p>
    <w:p w:rsidR="00000000" w:rsidDel="00000000" w:rsidP="00000000" w:rsidRDefault="00000000" w:rsidRPr="00000000" w14:paraId="00000092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Monastery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construction_year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&lt;!ATTLIST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Monastery monastery_id 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</w:p>
    <w:p w:rsidR="00000000" w:rsidDel="00000000" w:rsidP="00000000" w:rsidRDefault="00000000" w:rsidRPr="00000000" w14:paraId="00000094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region_ref IDREF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</w:p>
    <w:p w:rsidR="00000000" w:rsidDel="00000000" w:rsidP="00000000" w:rsidRDefault="00000000" w:rsidRPr="00000000" w14:paraId="00000095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church1_ref IDREF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</w:p>
    <w:p w:rsidR="00000000" w:rsidDel="00000000" w:rsidP="00000000" w:rsidRDefault="00000000" w:rsidRPr="00000000" w14:paraId="00000096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church2_ref IDREF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</w:p>
    <w:p w:rsidR="00000000" w:rsidDel="00000000" w:rsidP="00000000" w:rsidRDefault="00000000" w:rsidRPr="00000000" w14:paraId="00000097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abbot1_ref IDREF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</w:p>
    <w:p w:rsidR="00000000" w:rsidDel="00000000" w:rsidP="00000000" w:rsidRDefault="00000000" w:rsidRPr="00000000" w14:paraId="00000098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abbot2_ref IDREF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(#PCDATA)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&lt;!ATTLIST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image src ENTITY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#REQUIRED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construction_year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(#PCDATA)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(#PCDATA)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color w:val="e8bf6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&lt;!ELEMENT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(#PCDATA)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 валидирането на нашия xml файл сме използвали външно и вътрешно DTD, като вътрешното само добавя допълнителни елементи, конкретни за стойностите на атрибутите на елементите в xml файла – например custom ENTITY, чрез които се реферира към съответната снимка :</w:t>
      </w:r>
    </w:p>
    <w:p w:rsidR="00000000" w:rsidDel="00000000" w:rsidP="00000000" w:rsidRDefault="00000000" w:rsidRPr="00000000" w14:paraId="000000A1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&lt;!ENTITY Bachkovo SYSTEM "images/BachkovoMonastery.jpg" NDATA JPG&gt;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Понеже използваме JPEG =&gt; не е сред основните типове стойности във вътрешното DTD трябва експлицитно да го добавим. Това става чрез :</w:t>
      </w:r>
    </w:p>
    <w:p w:rsidR="00000000" w:rsidDel="00000000" w:rsidP="00000000" w:rsidRDefault="00000000" w:rsidRPr="00000000" w14:paraId="000000A3">
      <w:pPr>
        <w:shd w:fill="2b2b2b" w:val="clear"/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&lt;!NOTATION JPG SYSTEM "image/jpg"&gt;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Така ако решим може да преизползваме външното DTD за друг проект, без да съдържа</w:t>
        <w:br w:type="textWrapping"/>
        <w:t xml:space="preserve">референции локални за самия проект.</w:t>
      </w:r>
    </w:p>
    <w:p w:rsidR="00000000" w:rsidDel="00000000" w:rsidP="00000000" w:rsidRDefault="00000000" w:rsidRPr="00000000" w14:paraId="000000A5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paoh42pbwgkc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Тестване </w:t>
      </w:r>
    </w:p>
    <w:p w:rsidR="00000000" w:rsidDel="00000000" w:rsidP="00000000" w:rsidRDefault="00000000" w:rsidRPr="00000000" w14:paraId="000000AA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естване на предложеното решение: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Направихме DTD валидация, за да сме сигурни, че XML документът е валиден спрямо DTD граматиката и проектът е добре форматиран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Крайният резултат е представен в pdf формат, който е универсален за различните платформи за гледане на pdf файлове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Примери от крайния резултат:</w:t>
      </w:r>
    </w:p>
    <w:p w:rsidR="00000000" w:rsidDel="00000000" w:rsidP="00000000" w:rsidRDefault="00000000" w:rsidRPr="00000000" w14:paraId="000000AE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76" w:lineRule="auto"/>
        <w:ind w:left="-141.73228346456688" w:hanging="435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24613" cy="31477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14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ind w:left="720" w:hanging="1428.6614173228347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86538" cy="89526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8952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76" w:lineRule="auto"/>
        <w:ind w:left="1440" w:hanging="1428.6614173228347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Заключение и възможно бъдещо развитие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Резултатът от проекта е опростено портфолио в pdf формат. Заради липсата на всякакви визуални ефекти, това е лесен за използване каталог, който се фокусира върху предаването на информация. В съвременния свят съществуват множество формати за пренасяне на информация, които биха свършили същата работа. Пример за такъв формат е JSON, който до голяма степен може да прави същото, което прави XML.</w:t>
      </w:r>
    </w:p>
    <w:p w:rsidR="00000000" w:rsidDel="00000000" w:rsidP="00000000" w:rsidRDefault="00000000" w:rsidRPr="00000000" w14:paraId="000000B3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Този проект е подходящ за бързи справки както от хора, които се интересуват от манастири и църкви, така и от такива, които нищо не разбират. Той съдържа само най-важните атрибути на обектите и може да се използва за запознаване с даден манастир,  техните църкви и свещеници. 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  <w:color w:val="ff0000"/>
          <w:sz w:val="32"/>
          <w:szCs w:val="32"/>
        </w:rPr>
      </w:pPr>
      <w:bookmarkStart w:colFirst="0" w:colLast="0" w:name="_ct3b26lqjk31" w:id="7"/>
      <w:bookmarkEnd w:id="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Разпределение на работата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Всички части от проекта са изготвени взаимно, чрез взаимна комуникация и консултации. </w:t>
      </w:r>
    </w:p>
    <w:p w:rsidR="00000000" w:rsidDel="00000000" w:rsidP="00000000" w:rsidRDefault="00000000" w:rsidRPr="00000000" w14:paraId="000000B6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Например: Мария Симеонова е започнала с писането на xml файлът, след което Валерия Стояновска е написала съответната dtd граматика. Това се отнася за целия проект.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Валидиране на xml файл чрез dtd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Трансформация от xml към pdf чрез използване на xslt файл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Създаване на дизайна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Събиране и внедряване на информацията ( Мария -&gt; информация за манастири и църкви, Валерия -&gt; информация за свещеници и намиране на снимки )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Изготвяне на документацията ( Валерия -&gt; точки 1,2,5, Мария -&gt; точки 3,4,6,7 )</w:t>
      </w:r>
    </w:p>
    <w:p w:rsidR="00000000" w:rsidDel="00000000" w:rsidP="00000000" w:rsidRDefault="00000000" w:rsidRPr="00000000" w14:paraId="000000BC">
      <w:pPr>
        <w:spacing w:after="240" w:before="240" w:line="276" w:lineRule="auto"/>
        <w:ind w:left="-141.7322834645668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="276" w:lineRule="auto"/>
        <w:ind w:left="-141.73228346456688" w:firstLine="0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6gty4yfa1dv0" w:id="8"/>
      <w:bookmarkEnd w:id="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Използвани литературни източници и Уеб сайтове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https://en.wikipedia.org/wiki/Main_Page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част от информацията за обектите в проекта, включително изображенията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https://www.xmlvalidation.com/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DTD валидация, за проверка на валидността на XML документът спрямо DTD граматиката 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https://www.bulgariamonasteries.com/en/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-&gt; част от информацията за църквите в проекта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xmlvalidation.com/" TargetMode="External"/><Relationship Id="rId10" Type="http://schemas.openxmlformats.org/officeDocument/2006/relationships/hyperlink" Target="https://en.wikipedia.org/wiki/Main_Pag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bulgariamonasteries.com/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