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Koordio</w:t>
      </w:r>
    </w:p>
    <w:p>
      <w:pPr>
        <w:spacing w:after="220"/>
      </w:pPr>
      <w:r>
        <w:rPr>
          <w:color w:val="167D8D"/>
          <w:sz w:val="30"/>
        </w:rPr>
        <w:t>Stan aplikacji i plan dalszego rozwoju</w:t>
      </w:r>
    </w:p>
    <w:p>
      <w:r>
        <w:t>Dokument opisuje działający prototyp, zakres pierwszego wydania oraz kolejność dalszych prac. Zawiera też podział odpowiedzialności dla dwóch osób, tak aby można było rozwijać rdzeń aplikacji i funkcje użytkowe równolegle, przy wspólnych ustaleniach dotyczących danych i integracji.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3F5"/>
          </w:tcPr>
          <w:p>
            <w:pPr>
              <w:spacing w:after="60"/>
            </w:pPr>
            <w:r/>
            <w:r>
              <w:rPr>
                <w:b/>
                <w:color w:val="167D8D"/>
              </w:rPr>
              <w:t xml:space="preserve">Najważniejsze teraz  </w:t>
            </w:r>
            <w:r>
              <w:t>Utrwalić zasady wydarzeń, uczestnictwa i uprawnień, a następnie zastąpić zapis lokalny wspólnym backendem TypeScript i bazą. Obecny prototyp pokazuje główny przepływ, ale dane istnieją tylko w przeglądarce jednego urządzenia.</w:t>
            </w:r>
          </w:p>
        </w:tc>
      </w:tr>
    </w:tbl>
    <w:p>
      <w:pPr>
        <w:spacing w:after="0"/>
      </w:pPr>
    </w:p>
    <w:p>
      <w:pPr>
        <w:pStyle w:val="Heading1"/>
      </w:pPr>
      <w:r>
        <w:t>1. Co już mamy</w:t>
      </w:r>
    </w:p>
    <w:p>
      <w:r>
        <w:t>Koordio jest aplikacją webową dla grup organizujących wyjazdy, spotkania i inne wspólne wydarzenia. Kod frontendu używa Reacta, TypeScriptu i Vite. Interfejs dostosowuje się do telefonu i komputera.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1613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Obszar</w:t>
            </w:r>
          </w:p>
        </w:tc>
        <w:tc>
          <w:tcPr>
            <w:tcW w:type="dxa" w:w="4104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Stan prototypu</w:t>
            </w:r>
          </w:p>
        </w:tc>
        <w:tc>
          <w:tcPr>
            <w:tcW w:type="dxa" w:w="3888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Ograniczenie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Wydarzenia</w:t>
            </w:r>
          </w:p>
        </w:tc>
        <w:tc>
          <w:tcPr>
            <w:tcW w:type="dxa" w:w="41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Można utworzyć wydarzenie i przeglądać jego przestrzeń.</w:t>
            </w:r>
          </w:p>
        </w:tc>
        <w:tc>
          <w:tcPr>
            <w:tcW w:type="dxa" w:w="38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Brak współdzielenia, edycji pełnych danych i archiwizacji.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Uczestnicy</w:t>
            </w:r>
          </w:p>
        </w:tc>
        <w:tc>
          <w:tcPr>
            <w:tcW w:type="dxa" w:w="4104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Można dodawać osoby do wydarzenia.</w:t>
            </w:r>
          </w:p>
        </w:tc>
        <w:tc>
          <w:tcPr>
            <w:tcW w:type="dxa" w:w="388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To lokalne wpisy, bez kont, zaproszeń i prawdziwego członkostwa.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Ogłoszenia</w:t>
            </w:r>
          </w:p>
        </w:tc>
        <w:tc>
          <w:tcPr>
            <w:tcW w:type="dxa" w:w="41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Można opublikować i odczytać ogłoszenie.</w:t>
            </w:r>
          </w:p>
        </w:tc>
        <w:tc>
          <w:tcPr>
            <w:tcW w:type="dxa" w:w="38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Widoczne tylko w tej przeglądarce; brak wysyłki i powiadomień.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Zadania</w:t>
            </w:r>
          </w:p>
        </w:tc>
        <w:tc>
          <w:tcPr>
            <w:tcW w:type="dxa" w:w="4104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Można tworzyć zadania, wskazać osobę i zmieniać status.</w:t>
            </w:r>
          </w:p>
        </w:tc>
        <w:tc>
          <w:tcPr>
            <w:tcW w:type="dxa" w:w="388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Brak współpracy wielu urządzeń, terminów i kontroli uprawnień.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Rozliczenia</w:t>
            </w:r>
          </w:p>
        </w:tc>
        <w:tc>
          <w:tcPr>
            <w:tcW w:type="dxa" w:w="41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Można dodać wydatek, podzielić kwotę po równo, zobaczyć salda i sugerowane przelewy.</w:t>
            </w:r>
          </w:p>
        </w:tc>
        <w:tc>
          <w:tcPr>
            <w:tcW w:type="dxa" w:w="38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Kwoty są demonstracyjne; nie ma rejestrowania spłaty ani transferu pieniędzy.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Zapis danych</w:t>
            </w:r>
          </w:p>
        </w:tc>
        <w:tc>
          <w:tcPr>
            <w:tcW w:type="dxa" w:w="4104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Dane zapisywane są w localStorage bieżącej przeglądarki.</w:t>
            </w:r>
          </w:p>
        </w:tc>
        <w:tc>
          <w:tcPr>
            <w:tcW w:type="dxa" w:w="388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Brak backendu, API, logowania, bazy danych i synchronizacji.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4DE"/>
          </w:tcPr>
          <w:p>
            <w:pPr>
              <w:spacing w:after="60"/>
            </w:pPr>
            <w:r/>
            <w:r>
              <w:rPr>
                <w:b/>
                <w:color w:val="167D8D"/>
              </w:rPr>
              <w:t xml:space="preserve">Ważne rozróżnienie  </w:t>
            </w:r>
            <w:r>
              <w:t>Interfejs i przepływy demonstracyjne istnieją. Konta, serwer, bezpieczne uprawnienia, współdzielone dane i produkcyjna baza jeszcze nie istnieją.</w:t>
            </w:r>
          </w:p>
        </w:tc>
      </w:tr>
    </w:tbl>
    <w:p>
      <w:pPr>
        <w:spacing w:after="0"/>
      </w:pPr>
    </w:p>
    <w:p>
      <w:pPr>
        <w:pStyle w:val="Heading1"/>
      </w:pPr>
      <w:r>
        <w:t>2. Zakres pierwszego wydania</w:t>
      </w:r>
    </w:p>
    <w:p>
      <w:r>
        <w:t>MVP ma umożliwić grupie przejście przez podstawową organizację wydarzenia w jednym miejscu. Funkcje będą uznane za gotowe dopiero wtedy, gdy działają dla kilku zalogowanych osób i ich dane są prawidłowo odseparowane między wydarzeniami.</w:t>
      </w:r>
    </w:p>
    <w:p>
      <w:pPr>
        <w:pStyle w:val="ListNumber"/>
        <w:spacing w:after="40"/>
      </w:pPr>
      <w:r>
        <w:t>Utworzenie wydarzenia i zarządzanie jego podstawowymi informacjami.</w:t>
      </w:r>
    </w:p>
    <w:p>
      <w:pPr>
        <w:pStyle w:val="ListNumber"/>
        <w:spacing w:after="40"/>
      </w:pPr>
      <w:r>
        <w:t>Dodawanie uczestników oraz podstawowe role organizatora i uczestnika.</w:t>
      </w:r>
    </w:p>
    <w:p>
      <w:pPr>
        <w:pStyle w:val="ListNumber"/>
        <w:spacing w:after="40"/>
      </w:pPr>
      <w:r>
        <w:t>Publikowanie ogłoszeń powiązanych z wydarzeniem.</w:t>
      </w:r>
    </w:p>
    <w:p>
      <w:pPr>
        <w:pStyle w:val="ListNumber"/>
        <w:spacing w:after="40"/>
      </w:pPr>
      <w:r>
        <w:t>Tworzenie zadań, przypisywanie uczestników i śledzenie statusu.</w:t>
      </w:r>
    </w:p>
    <w:p>
      <w:pPr>
        <w:pStyle w:val="ListNumber"/>
        <w:spacing w:after="40"/>
      </w:pPr>
      <w:r>
        <w:t>Dodawanie wspólnych wydatków oraz wyliczanie udziałów i sald według uzgodnionych reguł.</w:t>
      </w:r>
    </w:p>
    <w:p>
      <w:pPr>
        <w:pStyle w:val="ListNumber"/>
        <w:spacing w:after="40"/>
      </w:pPr>
      <w:r>
        <w:t>Responsywny interfejs, walidacja formularzy, obsługa pustych stanów i czytelnych błędów.</w:t>
      </w:r>
    </w:p>
    <w:p>
      <w:pPr>
        <w:pStyle w:val="ListNumber"/>
        <w:spacing w:after="40"/>
      </w:pPr>
      <w:r>
        <w:t>Wspólny zapis i synchronizacja danych przez backend TypeScript oraz bazę wybraną po decyzji zespołu.</w:t>
      </w:r>
    </w:p>
    <w:p>
      <w:r>
        <w:t>Płatności w aplikacji nie należą do MVP. Kalkulator może pokazać, kto komu ile jest winien, ale nie przesyła pieniędzy. PostgreSQL jest rozważaną propozycją, a konkretna baza, framework serwerowy, logowanie i hosting wymagają wspólnego zatwierdzenia.</w:t>
      </w:r>
    </w:p>
    <w:p>
      <w:pPr>
        <w:pStyle w:val="Heading1"/>
      </w:pPr>
      <w:r>
        <w:t>3. Plan etapami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1656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Etap</w:t>
            </w:r>
          </w:p>
        </w:tc>
        <w:tc>
          <w:tcPr>
            <w:tcW w:type="dxa" w:w="4464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Zakres prac</w:t>
            </w:r>
          </w:p>
        </w:tc>
        <w:tc>
          <w:tcPr>
            <w:tcW w:type="dxa" w:w="3485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Warunek zakończenia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0. Prototyp — obecnie</w:t>
            </w:r>
          </w:p>
        </w:tc>
        <w:tc>
          <w:tcPr>
            <w:tcW w:type="dxa" w:w="446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Przegląd istniejącego UI i kodu, poprawki podstawowych przepływów.</w:t>
            </w:r>
          </w:p>
        </w:tc>
        <w:tc>
          <w:tcPr>
            <w:tcW w:type="dxa" w:w="348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Zespół zna ograniczenia localStorage i uzgadnia reguły produktu.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1. Fundament</w:t>
            </w:r>
          </w:p>
        </w:tc>
        <w:tc>
          <w:tcPr>
            <w:tcW w:type="dxa" w:w="4464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Wybór backendu i bazy; model wydarzenia/członkostwa; role; kontrakty API; decyzje o pieniądzach i usuwaniu danych.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Jedna krótka specyfikacja jest zaakceptowana i używana przez obie osoby.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2. Wspólne dane</w:t>
            </w:r>
          </w:p>
        </w:tc>
        <w:tc>
          <w:tcPr>
            <w:tcW w:type="dxa" w:w="446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Backend w TypeScript, baza, migracje, logowanie, autoryzacja członkostwa, operacje wydarzeń i uczestników.</w:t>
            </w:r>
          </w:p>
        </w:tc>
        <w:tc>
          <w:tcPr>
            <w:tcW w:type="dxa" w:w="348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Dwie osoby mogą zalogować się z różnych urządzeń i widzieć to samo wydarzenie; dostęp do cudzego wydarzenia jest odrzucany.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3. Funkcje MVP</w:t>
            </w:r>
          </w:p>
        </w:tc>
        <w:tc>
          <w:tcPr>
            <w:tcW w:type="dxa" w:w="4464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Podłączenie ogłoszeń, zadań i rozliczeń do API; walidacja, stany błędów i zgodność widoków.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Główne scenariusze działają na wspólnych danych, a reguły dostępu i obliczeń są pokryte testami.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4. Przygotowanie do użycia</w:t>
            </w:r>
          </w:p>
        </w:tc>
        <w:tc>
          <w:tcPr>
            <w:tcW w:type="dxa" w:w="446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Testy akceptacyjne, dostępność i responsywność, kopie zapasowe, monitoring, konfiguracja wdrożeniowa.</w:t>
            </w:r>
          </w:p>
        </w:tc>
        <w:tc>
          <w:tcPr>
            <w:tcW w:type="dxa" w:w="348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Zespół przechodzi checklistę MVP i potrafi bezpiecznie wdrożyć oraz odtworzyć dane.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5. Po MVP</w:t>
            </w:r>
          </w:p>
        </w:tc>
        <w:tc>
          <w:tcPr>
            <w:tcW w:type="dxa" w:w="4464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Głosowania, kalendarz i przypomnienia, bardziej szczegółowe role/grupy, historia aktywności, czat, punkty i PWA.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Każdy moduł rozpoczyna się po potwierdzeniu potrzeby i osobnym ustaleniu zakresu.</w:t>
            </w:r>
          </w:p>
        </w:tc>
      </w:tr>
    </w:tbl>
    <w:p>
      <w:pPr>
        <w:spacing w:after="0"/>
      </w:pPr>
    </w:p>
    <w:p>
      <w:pPr>
        <w:pStyle w:val="Heading1"/>
      </w:pPr>
      <w:r>
        <w:t>4. Podział pracy na dwie osoby</w:t>
      </w:r>
    </w:p>
    <w:p>
      <w:r>
        <w:t>Nazwy Osoba A i Osoba B są robocze. Przed rozpoczęciem etapów 1–3 obie osoby wspólnie uzgadniają granice API, typy danych i reguły uprawnień. Potem każda prowadzi swój obszar i zgłasza zmiany do wspólnego przeglądu.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810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Osoba A — rdzeń, dane i backend</w:t>
            </w:r>
          </w:p>
        </w:tc>
        <w:tc>
          <w:tcPr>
            <w:tcW w:type="dxa" w:w="4795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Osoba B — interfejs i moduły użytkowe</w:t>
            </w:r>
          </w:p>
        </w:tc>
      </w:tr>
      <w:tr>
        <w:trPr>
          <w:cantSplit/>
        </w:trPr>
        <w:tc>
          <w:tcPr>
            <w:tcW w:type="dxa" w:w="481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Wspólnie z B zatwierdzić model wydarzenia, członkostwa, role, format błędów i kontrakty API.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Wspólnie z A zatwierdzić model wydarzenia, członkostwa, role, format błędów i kontrakty API.</w:t>
            </w:r>
          </w:p>
        </w:tc>
      </w:tr>
      <w:tr>
        <w:trPr>
          <w:cantSplit/>
        </w:trPr>
        <w:tc>
          <w:tcPr>
            <w:tcW w:type="dxa" w:w="4810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Zaprojektować i wdrożyć backend TypeScript oraz warstwę dostępu do bazy po wyborze technologii.</w:t>
            </w:r>
          </w:p>
        </w:tc>
        <w:tc>
          <w:tcPr>
            <w:tcW w:type="dxa" w:w="4795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Utrzymywać główny interfejs React + TypeScript, nawigację, responsywność i dostępne formularze.</w:t>
            </w:r>
          </w:p>
        </w:tc>
      </w:tr>
      <w:tr>
        <w:trPr>
          <w:cantSplit/>
        </w:trPr>
        <w:tc>
          <w:tcPr>
            <w:tcW w:type="dxa" w:w="481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Odpowiadać za logowanie, autoryzację, izolację danych wydarzeń, migracje i integralność relacji.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Dowieźć widoki wydarzeń i uczestników, potem ogłoszenia i zadania; integrować je z uzgodnionym API.</w:t>
            </w:r>
          </w:p>
        </w:tc>
      </w:tr>
      <w:tr>
        <w:trPr>
          <w:cantSplit/>
        </w:trPr>
        <w:tc>
          <w:tcPr>
            <w:tcW w:type="dxa" w:w="4810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Udostępnić operacje wydarzeń, członkostwa, ogłoszeń, zadań i wydatków zgodne z kontraktem.</w:t>
            </w:r>
          </w:p>
        </w:tc>
        <w:tc>
          <w:tcPr>
            <w:tcW w:type="dxa" w:w="4795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Dowieźć przepływy rozliczeń i prezentację sald po zatwierdzeniu reguł finansowych.</w:t>
            </w:r>
          </w:p>
        </w:tc>
      </w:tr>
      <w:tr>
        <w:trPr>
          <w:cantSplit/>
        </w:trPr>
        <w:tc>
          <w:tcPr>
            <w:tcW w:type="dxa" w:w="481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Dodać walidację serwera, testy dostępu i integralności oraz instrukcję konfiguracji środowiska.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Dodać obsługę ładowania/błędów/pustych stanów, walidację klienta i testy kluczowych interakcji.</w:t>
            </w:r>
          </w:p>
        </w:tc>
      </w:tr>
      <w:tr>
        <w:trPr>
          <w:cantSplit/>
        </w:trPr>
        <w:tc>
          <w:tcPr>
            <w:tcW w:type="dxa" w:w="4810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Zaktualizować docs/baza-danych.md i dokumentację reguł backendu po ustaleniach.</w:t>
            </w:r>
          </w:p>
        </w:tc>
        <w:tc>
          <w:tcPr>
            <w:tcW w:type="dxa" w:w="4795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Zaktualizować dokumenty modułów i README po zmianach zachowania interfejsu.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3F5"/>
          </w:tcPr>
          <w:p>
            <w:pPr>
              <w:spacing w:after="60"/>
            </w:pPr>
            <w:r/>
            <w:r>
              <w:rPr>
                <w:b/>
                <w:color w:val="167D8D"/>
              </w:rPr>
              <w:t xml:space="preserve">Wspólna odpowiedzialność  </w:t>
            </w:r>
            <w:r>
              <w:t>Przegląd zmian, integracja gałęzi, decyzje produktowe, test akceptacyjny całego przepływu oraz aktualizacja dokumentacji i testów. Przy zmianach wspólnych kontraktów najpierw uzgodnić typ i zachowanie, potem wdrażać równolegle.</w:t>
            </w:r>
          </w:p>
        </w:tc>
      </w:tr>
    </w:tbl>
    <w:p>
      <w:pPr>
        <w:spacing w:after="0"/>
      </w:pPr>
    </w:p>
    <w:p>
      <w:pPr>
        <w:pStyle w:val="Heading1"/>
      </w:pPr>
      <w:r>
        <w:t>5. Zależności i kolejność integracji</w:t>
      </w:r>
    </w:p>
    <w:p>
      <w:pPr>
        <w:pStyle w:val="ListBullet"/>
        <w:spacing w:after="40"/>
      </w:pPr>
      <w:r>
        <w:t>Wydarzenie i członkostwo są fundamentem: zadania, ogłoszenia i finanse muszą wskazywać to samo wydarzenie oraz jego uczestników.</w:t>
      </w:r>
    </w:p>
    <w:p>
      <w:pPr>
        <w:pStyle w:val="ListBullet"/>
        <w:spacing w:after="40"/>
      </w:pPr>
      <w:r>
        <w:t>Osoba A publikuje kontrakt API i przykładowe odpowiedzi; Osoba B może wcześniej budować widoki na danych demonstracyjnych zgodnych z tym kontraktem.</w:t>
      </w:r>
    </w:p>
    <w:p>
      <w:pPr>
        <w:pStyle w:val="ListBullet"/>
        <w:spacing w:after="40"/>
      </w:pPr>
      <w:r>
        <w:t>Po uruchomieniu API należy zastąpić zapis localStorage zapisem serwerowym. Nie mieszać jednocześnie danych demonstracyjnych i produkcyjnych bez jasnego trybu.</w:t>
      </w:r>
    </w:p>
    <w:p>
      <w:pPr>
        <w:pStyle w:val="ListBullet"/>
        <w:spacing w:after="40"/>
      </w:pPr>
      <w:r>
        <w:t>Każdy endpoint zasobu sprawdza zalogowanego użytkownika, członkostwo oraz rolę po stronie serwera. Ukrycie przycisku w interfejsie nie jest zabezpieczeniem.</w:t>
      </w:r>
    </w:p>
    <w:p>
      <w:pPr>
        <w:pStyle w:val="ListBullet"/>
        <w:spacing w:after="40"/>
      </w:pPr>
      <w:r>
        <w:t>Rozliczenia zależą od stabilnych identyfikatorów członków i zatwierdzonych zasad zaokrągleń. Nie wdrażać płatności, dopóki zakres nie zostanie osobno ustalony.</w:t>
      </w:r>
    </w:p>
    <w:p>
      <w:pPr>
        <w:pStyle w:val="Heading1"/>
      </w:pPr>
      <w:r>
        <w:t>6. Decyzje przed budową backendu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1872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Decyzja</w:t>
            </w:r>
          </w:p>
        </w:tc>
        <w:tc>
          <w:tcPr>
            <w:tcW w:type="dxa" w:w="3600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Propozycja robocza</w:t>
            </w:r>
          </w:p>
        </w:tc>
        <w:tc>
          <w:tcPr>
            <w:tcW w:type="dxa" w:w="4176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 trzeba zatwierdzić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Backend TypeScript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Rozważyć NestJS albo backend dopasowany do frameworka frontendu.</w:t>
            </w:r>
          </w:p>
        </w:tc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Framework, sposób wdrożenia i podział repozytorium.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Baza danych</w:t>
            </w:r>
          </w:p>
        </w:tc>
        <w:tc>
          <w:tcPr>
            <w:tcW w:type="dxa" w:w="3600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Rozważyć relacyjną bazę PostgreSQL.</w:t>
            </w:r>
          </w:p>
        </w:tc>
        <w:tc>
          <w:tcPr>
            <w:tcW w:type="dxa" w:w="4176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Dostawca hostingu, kopie zapasowe i migracje.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Logowanie i zaproszenia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Konta użytkowników z członkostwem w wydarzeniach.</w:t>
            </w:r>
          </w:p>
        </w:tc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Dostawca tożsamości, zapraszanie i odzyskiwanie dostępu.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Role i uprawnienia</w:t>
            </w:r>
          </w:p>
        </w:tc>
        <w:tc>
          <w:tcPr>
            <w:tcW w:type="dxa" w:w="3600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Organizator oraz uczestnik jako początek.</w:t>
            </w:r>
          </w:p>
        </w:tc>
        <w:tc>
          <w:tcPr>
            <w:tcW w:type="dxa" w:w="4176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Kto może publikować, tworzyć zadania, dodawać wydatki i widzieć salda.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Reguły zadań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Zadanie przypisane do uczestnika; statusy do uzgodnienia.</w:t>
            </w:r>
          </w:p>
        </w:tc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Jedna czy wiele osób, terminy, ponowne otwarcie i usuwanie.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Reguły finansowe</w:t>
            </w:r>
          </w:p>
        </w:tc>
        <w:tc>
          <w:tcPr>
            <w:tcW w:type="dxa" w:w="3600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Równe dzielenie obecnie jest tylko zachowaniem demo.</w:t>
            </w:r>
          </w:p>
        </w:tc>
        <w:tc>
          <w:tcPr>
            <w:tcW w:type="dxa" w:w="4176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Waluty, udziały, korekty, grosze, historia oraz ewentualna ewidencja spłat.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Dane i prywatność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Zasada minimalnego zakresu danych i członkowskiego dostępu.</w:t>
            </w:r>
          </w:p>
        </w:tc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Retencja, archiwizacja, eksport i usuwanie kont/wydarzeń.</w:t>
            </w:r>
          </w:p>
        </w:tc>
      </w:tr>
    </w:tbl>
    <w:p>
      <w:pPr>
        <w:spacing w:after="0"/>
      </w:pPr>
    </w:p>
    <w:p>
      <w:r>
        <w:t>Dopóki decyzja nie jest zatwierdzona, traktuj wskazane technologie i warianty jako propozycje. Aplikacja ma pozostać TypeScriptowa; wybór backendu powinien ten wymóg spełnić.</w:t>
      </w:r>
    </w:p>
    <w:p>
      <w:pPr>
        <w:pStyle w:val="Heading1"/>
      </w:pPr>
      <w:r>
        <w:t>7. Gotowość funkcji i kontrola jakości</w:t>
      </w:r>
    </w:p>
    <w:p>
      <w:r>
        <w:t>Funkcja jest gotowa do przekazania, gdy jej przepływ użytkownika działa na zapisanych danych, błędy są zrozumiałe, dostęp jest sprawdzany po stronie serwera, a zależne moduły nie tracą spójności.</w:t>
      </w:r>
    </w:p>
    <w:p>
      <w:pPr>
        <w:pStyle w:val="ListBullet"/>
        <w:spacing w:after="40"/>
      </w:pPr>
      <w:r>
        <w:t>Przy zmianie schematu zaktualizować migrację, typy, walidację oraz docs/baza-danych.md.</w:t>
      </w:r>
    </w:p>
    <w:p>
      <w:pPr>
        <w:pStyle w:val="ListBullet"/>
        <w:spacing w:after="40"/>
      </w:pPr>
      <w:r>
        <w:t>Przy zmianie zachowania zaktualizować właściwy dokument modułu i testy, które opisują jego reguły.</w:t>
      </w:r>
    </w:p>
    <w:p>
      <w:pPr>
        <w:pStyle w:val="ListBullet"/>
        <w:spacing w:after="40"/>
      </w:pPr>
      <w:r>
        <w:t>Przy zmianie uczestników, ról lub członkostwa sprawdzić zadania, ogłoszenia i historyczne rozliczenia.</w:t>
      </w:r>
    </w:p>
    <w:p>
      <w:pPr>
        <w:pStyle w:val="ListBullet"/>
        <w:spacing w:after="40"/>
      </w:pPr>
      <w:r>
        <w:t>Pieniądze przechowywać i liczyć dokładnie, według zatwierdzonych reguł; nie polegać na zwykłych ułamkach zmiennoprzecinkowych.</w:t>
      </w:r>
    </w:p>
    <w:p>
      <w:pPr>
        <w:pStyle w:val="ListBullet"/>
        <w:spacing w:after="40"/>
      </w:pPr>
      <w:r>
        <w:t>Nie umieszczać sekretów w kodzie przeglądarki ani w zmiennych VITE_*; przeglądarka nie łączy się bezpośrednio z bazą.</w:t>
      </w:r>
    </w:p>
    <w:p>
      <w:pPr>
        <w:pStyle w:val="ListBullet"/>
        <w:spacing w:after="40"/>
      </w:pPr>
      <w:r>
        <w:t>Przed wydaniem przejść wspólnie scenariusz: utworzenie wydarzenia → dodanie uczestnika → ogłoszenie → zadanie → wydatek → saldo.</w:t>
      </w:r>
    </w:p>
    <w:p>
      <w:pPr>
        <w:pStyle w:val="Heading1"/>
      </w:pPr>
      <w:r>
        <w:t>8. Po MVP</w:t>
      </w:r>
    </w:p>
    <w:p>
      <w:r>
        <w:t>Po sprawdzeniu podstawowego przepływu z użytkownikami można wybierać kolejne moduły według realnej potrzeby. Proponowana kolejność to: głosowanie nad terminem i planowanie, kalendarz/przypomnienia, bogatsze role i podgrupy, wizualizacja postępu, historia aktywności, czat przy zadaniu, punktacja, a następnie PWA. To lista kierunków, nie zobowiązanie do wdrożenia wszystkiego.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3F5"/>
          </w:tcPr>
          <w:p>
            <w:pPr>
              <w:spacing w:after="60"/>
            </w:pPr>
            <w:r/>
            <w:r>
              <w:rPr>
                <w:b/>
                <w:color w:val="167D8D"/>
              </w:rPr>
              <w:t xml:space="preserve">Zasada priorytetu  </w:t>
            </w:r>
            <w:r>
              <w:t>Najpierw wspólne dane, kontrola dostępu i sprawne MVP. Funkcję z kolejnego etapu dodajemy, gdy rozwiązuje potwierdzony problem użytkowników i ma właściciela po jednej z dwóch stron.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6170"/>
        <w:sz w:val="16"/>
      </w:rPr>
      <w:t xml:space="preserve">Plan rozwoju Koordio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67D8D"/>
        <w:sz w:val="16"/>
      </w:rPr>
      <w:t>KOORDIO  /  DOKUMENTACJA PROJEKTU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Koordio — stan aplikacji i plan dalszego rozwoju</dc:title>
  <dc:subject>Dokumentacja aktualnego prototypu, MVP i podział pracy na dwie osoby</dc:subject>
  <dc:creator>Zespół Koordio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