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2060"/>
          <w:sz w:val="32"/>
          <w:szCs w:val="32"/>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Cyber-Tech Company Target Profile Template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607421875" w:line="240" w:lineRule="auto"/>
        <w:ind w:left="1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Company Overview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2871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2871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(HQs, other units):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Founding Year/Month: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066406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Information: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1.440124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Team and Leadership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2871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Founders - Key Executives: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working together: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background of Founders - Key Executives: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Count: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 employment in big companies (e.g. in years):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4.56008911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Business Model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Products/Services: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Geographical Target Market: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Customers (e.g. B2B, B2C, public/private sector):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Revenue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market” strategy: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Technology and Product Innovation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Technologies: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Patents/IP: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R&amp;D Focus: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PoC / MVP: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8129882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0734863281" w:line="240" w:lineRule="auto"/>
        <w:ind w:left="0" w:right="87.974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2060"/>
          <w:sz w:val="32"/>
          <w:szCs w:val="32"/>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Cyber-Tech Company Target Profile Template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59375" w:line="240" w:lineRule="auto"/>
        <w:ind w:left="6.0000610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Market Potential &amp; Position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 size and growth (e.g. in $ or users):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 Share: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066406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Growth Rate: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 Trends: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066406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Competitors (direct):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Competitive Advantages: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5.5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Cybersecurity Services/Software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Services Offered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Security: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Endpoint Security: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Security: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5595703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Threat Intelligence: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Threat Hunting: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Incident Response: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Penetration Testing: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Teaming: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Malware Analysis: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9819335937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Monitoring: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5595703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Breach Assessment: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Services: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Training: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(describe):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52416992188"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Solutions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Antivirus/Anti-malware: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92199707031" w:line="240" w:lineRule="auto"/>
        <w:ind w:left="0" w:right="56.774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2060"/>
          <w:sz w:val="32"/>
          <w:szCs w:val="32"/>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Cyber-Tech Company Target Profile Template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60742187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Endpoint Detection &amp; Response (EDR):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Turnkey appliances: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5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Firewall: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29492187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Intrusion Detection Systems (IDS):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06640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Information and Event Management (SIEM):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29492187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Orchestration, Automation and Response (SOAR):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5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(describe):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050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Monitoring: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623535156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Automated Threat Detection: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5595703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User-friendly Interface: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Capabilities: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109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(describe):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11181640625" w:line="240" w:lineRule="auto"/>
        <w:ind w:left="5.5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Financial Information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111816406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Revenue (if available, last 3 years):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Profitability (Y/N and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5595703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 funding rounds (type and $$ raised):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Investors (Business angels, VCs etc.):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of financials (e.g. Crunchbase 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98193359375" w:line="240" w:lineRule="auto"/>
        <w:ind w:left="5.27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Additional Notes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5595703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 News about the Company: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Initiatives - Partnerships: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6767578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Partnership Opportunities: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5595703125" w:line="240" w:lineRule="auto"/>
        <w:ind w:left="372.8401184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notes: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12158203125" w:line="240" w:lineRule="auto"/>
        <w:ind w:left="0" w:right="54.8547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2060"/>
          <w:sz w:val="32"/>
          <w:szCs w:val="32"/>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Cyber-Tech Company Target Profile Template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63916015625" w:line="240" w:lineRule="auto"/>
        <w:ind w:left="8.8800048828125" w:right="0" w:firstLine="0"/>
        <w:jc w:val="left"/>
        <w:rPr>
          <w:rFonts w:ascii="Arial" w:cs="Arial" w:eastAsia="Arial" w:hAnsi="Arial"/>
          <w:b w:val="0"/>
          <w:i w:val="0"/>
          <w:smallCaps w:val="0"/>
          <w:strike w:val="0"/>
          <w:color w:val="00206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Glossary – Definitions</w:t>
      </w:r>
      <w:r w:rsidDel="00000000" w:rsidR="00000000" w:rsidRPr="00000000">
        <w:rPr>
          <w:rFonts w:ascii="Arial" w:cs="Arial" w:eastAsia="Arial" w:hAnsi="Arial"/>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39306640625" w:line="277.88766860961914" w:lineRule="auto"/>
        <w:ind w:left="372.8401184082031" w:right="1.25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Minimum Viable Product (MVP)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version of your product that may not be fully complete, but it is functional enough for users to test and provide feedback.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1103515625" w:line="277.88866996765137" w:lineRule="auto"/>
        <w:ind w:left="716.1601257324219" w:right="5.166015625" w:hanging="343.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Proof of Concept (PoC)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demonstration of a product in which work is focused on determining whether an idea can be turned into a reality. A POC's goal is not to seek market demand for the concept or choose the best way to produce it. Rather than focusing on building or developing the idea, it tests whether the idea is feasible and viable.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765625" w:line="277.88766860961914" w:lineRule="auto"/>
        <w:ind w:left="372.8401184082031" w:right="68.65844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Unique Selling Proposition (USP)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statement of what makes your business stand out from the competition. It’s also casually called a “selling point.”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1103515625" w:line="277.88766860961914" w:lineRule="auto"/>
        <w:ind w:left="723.1201171875" w:right="0" w:hanging="350.27999877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Scalability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 the potential for the company to scale its operations and grow rapidly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237548828125" w:line="240" w:lineRule="auto"/>
        <w:ind w:left="0" w:right="55.574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sectPr>
      <w:pgSz w:h="15840" w:w="12240" w:orient="portrait"/>
      <w:pgMar w:bottom="1065.5960845947266" w:top="707.19970703125" w:left="1444.5599365234375" w:right="1395.9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