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Elektrotehnicki fakultet u Beogradu</w:t>
      </w:r>
    </w:p>
    <w:p>
      <w:pPr>
        <w:pStyle w:val="Normal"/>
        <w:jc w:val="center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Principi softverskog inzenjerstva (SI3PSI)</w:t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r>
    </w:p>
    <w:p>
      <w:pPr>
        <w:pStyle w:val="Normal"/>
        <w:jc w:val="center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PROJEKTNI ZADATAK</w:t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r>
    </w:p>
    <w:p>
      <w:pPr>
        <w:pStyle w:val="Normal"/>
        <w:bidi w:val="0"/>
        <w:spacing w:lineRule="auto" w:line="276" w:beforeAutospacing="0" w:before="0" w:afterAutospacing="0" w:after="160"/>
        <w:ind w:left="0" w:right="0" w:hanging="0"/>
        <w:jc w:val="center"/>
        <w:rPr/>
      </w:pPr>
      <w:r>
        <w:rPr>
          <w:rFonts w:eastAsia="Aptos" w:cs="Aptos" w:ascii="Aptos" w:hAnsi="Aptos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48"/>
          <w:szCs w:val="48"/>
          <w:lang w:val="en-US"/>
        </w:rPr>
        <w:t>Specifikacija scenarija upotrebe funkcionalnosti unošenja osobina trenera</w:t>
      </w:r>
    </w:p>
    <w:p>
      <w:pPr>
        <w:pStyle w:val="Normal"/>
        <w:jc w:val="center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48"/>
          <w:szCs w:val="48"/>
          <w:lang w:val="en-US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48"/>
          <w:szCs w:val="48"/>
          <w:lang w:val="en-US"/>
        </w:rPr>
      </w:r>
    </w:p>
    <w:p>
      <w:pPr>
        <w:pStyle w:val="Normal"/>
        <w:jc w:val="center"/>
        <w:rPr/>
      </w:pPr>
      <w:r>
        <w:rPr>
          <w:rStyle w:val="Heading2Char"/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  <w:t>Verzija 1.0</w:t>
      </w:r>
      <w:r>
        <w:br w:type="page"/>
      </w:r>
    </w:p>
    <w:p>
      <w:pPr>
        <w:pStyle w:val="Normal"/>
        <w:jc w:val="center"/>
        <w:rPr/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  <w:t>Istorija izmena</w:t>
      </w:r>
    </w:p>
    <w:tbl>
      <w:tblPr>
        <w:tblStyle w:val="TableGrid"/>
        <w:tblW w:w="9361" w:type="dxa"/>
        <w:jc w:val="left"/>
        <w:tblInd w:w="0" w:type="dxa"/>
        <w:tblBorders>
          <w:top w:val="single" w:sz="6" w:space="0" w:color="000000"/>
          <w:left w:val="single" w:sz="6" w:space="0" w:color="000000"/>
        </w:tblBorders>
        <w:tblCellMar>
          <w:top w:w="0" w:type="dxa"/>
          <w:left w:w="105" w:type="dxa"/>
          <w:bottom w:w="0" w:type="dxa"/>
          <w:right w:w="105" w:type="dxa"/>
        </w:tblCellMar>
        <w:tblLook w:noVBand="1" w:val="06a0" w:noHBand="1" w:lastColumn="0" w:firstColumn="1" w:lastRow="0" w:firstRow="1"/>
      </w:tblPr>
      <w:tblGrid>
        <w:gridCol w:w="2340"/>
        <w:gridCol w:w="2340"/>
        <w:gridCol w:w="2340"/>
        <w:gridCol w:w="2340"/>
      </w:tblGrid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sz w:val="24"/>
                <w:szCs w:val="24"/>
                <w:lang w:val="en-US"/>
              </w:rPr>
              <w:t>Datum</w:t>
            </w:r>
          </w:p>
        </w:tc>
        <w:tc>
          <w:tcPr>
            <w:tcW w:w="2340" w:type="dxa"/>
            <w:tcBorders>
              <w:top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sz w:val="24"/>
                <w:szCs w:val="24"/>
                <w:lang w:val="en-US"/>
              </w:rPr>
              <w:t>Verzija</w:t>
            </w:r>
          </w:p>
        </w:tc>
        <w:tc>
          <w:tcPr>
            <w:tcW w:w="2340" w:type="dxa"/>
            <w:tcBorders>
              <w:top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sz w:val="24"/>
                <w:szCs w:val="24"/>
                <w:lang w:val="en-US"/>
              </w:rPr>
              <w:t>Kratak opis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sz w:val="24"/>
                <w:szCs w:val="24"/>
                <w:lang w:val="en-US"/>
              </w:rPr>
              <w:t>Autor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left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12.8.2025</w:t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1.0</w:t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Inicijalna verzija</w:t>
            </w:r>
          </w:p>
        </w:tc>
        <w:tc>
          <w:tcPr>
            <w:tcW w:w="2340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Mihajlo Stojanović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left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left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rStyle w:val="Heading2Char"/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r>
      <w:r>
        <w:br w:type="page"/>
      </w:r>
    </w:p>
    <w:p>
      <w:pPr>
        <w:pStyle w:val="Normal"/>
        <w:spacing w:lineRule="auto" w:line="276" w:beforeAutospacing="0" w:before="0" w:afterAutospacing="0" w:after="160"/>
        <w:ind w:left="0" w:right="0" w:hanging="0"/>
        <w:jc w:val="center"/>
        <w:rPr/>
      </w:pPr>
      <w:r>
        <w:rPr>
          <w:rFonts w:eastAsia="Aptos" w:cs="Aptos" w:ascii="Aptos" w:hAnsi="Aptos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  <w:t>Sadržaj</w:t>
      </w:r>
    </w:p>
    <w:p>
      <w:pPr>
        <w:sectPr>
          <w:type w:val="nextPage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76" w:beforeAutospacing="0" w:before="0" w:afterAutospacing="0" w:after="160"/>
        <w:ind w:left="0" w:right="0" w:hanging="0"/>
        <w:jc w:val="center"/>
        <w:rPr>
          <w:rFonts w:ascii="Aptos" w:hAnsi="Aptos" w:eastAsia="Aptos" w:cs="Aptos"/>
          <w:b/>
          <w:b/>
          <w:bCs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</w:pPr>
      <w:r>
        <w:rPr>
          <w:rFonts w:eastAsia="Aptos" w:cs="Aptos" w:ascii="Aptos" w:hAnsi="Aptos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uppressLineNumbers/>
            <w:ind w:lef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br/>
          </w:r>
        </w:p>
        <w:p>
          <w:pPr>
            <w:pStyle w:val="Contents1"/>
            <w:tabs>
              <w:tab w:val="clear" w:pos="709"/>
              <w:tab w:val="right" w:pos="9638" w:leader="dot"/>
            </w:tabs>
            <w:rPr/>
          </w:pPr>
          <w:r>
            <w:fldChar w:fldCharType="begin"/>
          </w:r>
          <w:r>
            <w:rPr>
              <w:rStyle w:val="IndexLink"/>
              <w:i w:val="false"/>
              <w:iCs w:val="false"/>
            </w:rPr>
            <w:instrText> TOC \o "1-9" \h</w:instrText>
          </w:r>
          <w:r>
            <w:rPr>
              <w:rStyle w:val="IndexLink"/>
              <w:i w:val="false"/>
              <w:iCs w:val="false"/>
            </w:rPr>
            <w:fldChar w:fldCharType="separate"/>
          </w:r>
          <w:hyperlink w:anchor="__RefHeading___Toc952_2789791089">
            <w:r>
              <w:rPr>
                <w:rStyle w:val="IndexLink"/>
                <w:i w:val="false"/>
                <w:iCs w:val="false"/>
              </w:rPr>
              <w:t>Uvod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tabs>
              <w:tab w:val="clear" w:pos="709"/>
              <w:tab w:val="right" w:pos="9638" w:leader="dot"/>
            </w:tabs>
            <w:rPr/>
          </w:pPr>
          <w:hyperlink w:anchor="__RefHeading___Toc366_2789791089">
            <w:r>
              <w:rPr>
                <w:rStyle w:val="IndexLink"/>
              </w:rPr>
              <w:t xml:space="preserve">1.1. </w:t>
            </w:r>
            <w:r>
              <w:rPr>
                <w:rStyle w:val="IndexLink"/>
                <w:i w:val="false"/>
                <w:iCs w:val="false"/>
              </w:rPr>
              <w:t>Rezime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tabs>
              <w:tab w:val="clear" w:pos="709"/>
              <w:tab w:val="right" w:pos="9638" w:leader="dot"/>
            </w:tabs>
            <w:rPr/>
          </w:pPr>
          <w:hyperlink w:anchor="__RefHeading___Toc368_2789791089">
            <w:r>
              <w:rPr>
                <w:rStyle w:val="IndexLink"/>
              </w:rPr>
              <w:t xml:space="preserve">2.1. </w:t>
            </w:r>
            <w:r>
              <w:rPr>
                <w:rStyle w:val="IndexLink"/>
                <w:i w:val="false"/>
                <w:iCs w:val="false"/>
              </w:rPr>
              <w:t>Namena dokumenta i ciljne grupe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tabs>
              <w:tab w:val="clear" w:pos="709"/>
              <w:tab w:val="right" w:pos="9638" w:leader="dot"/>
            </w:tabs>
            <w:rPr/>
          </w:pPr>
          <w:hyperlink w:anchor="__RefHeading___Toc370_2789791089">
            <w:r>
              <w:rPr>
                <w:rStyle w:val="IndexLink"/>
              </w:rPr>
              <w:t xml:space="preserve">3.1. </w:t>
            </w:r>
            <w:r>
              <w:rPr>
                <w:rStyle w:val="IndexLink"/>
                <w:i w:val="false"/>
                <w:iCs w:val="false"/>
              </w:rPr>
              <w:t>Reference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tabs>
              <w:tab w:val="clear" w:pos="709"/>
              <w:tab w:val="right" w:pos="9638" w:leader="dot"/>
            </w:tabs>
            <w:rPr/>
          </w:pPr>
          <w:hyperlink w:anchor="__RefHeading___Toc372_2789791089">
            <w:r>
              <w:rPr>
                <w:rStyle w:val="IndexLink"/>
              </w:rPr>
              <w:t xml:space="preserve">3.2. </w:t>
            </w:r>
            <w:r>
              <w:rPr>
                <w:rStyle w:val="IndexLink"/>
                <w:i w:val="false"/>
                <w:iCs w:val="false"/>
              </w:rPr>
              <w:t>Otvorena pitanja</w:t>
            </w:r>
            <w:r>
              <w:rPr>
                <w:rStyle w:val="IndexLink"/>
              </w:rPr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  <w:p>
          <w:pPr>
            <w:sectPr>
              <w:type w:val="continuous"/>
              <w:pgSz w:w="11906" w:h="16838"/>
              <w:pgMar w:left="1134" w:right="1134" w:header="0" w:top="1134" w:footer="0" w:bottom="1134" w:gutter="0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Normal"/>
        <w:rPr>
          <w:rStyle w:val="Heading2Char"/>
          <w:rFonts w:ascii="Calibri" w:hAnsi="Calibri"/>
        </w:rPr>
      </w:pPr>
      <w:r>
        <w:rPr>
          <w:rFonts w:ascii="Calibri" w:hAnsi="Calibri"/>
        </w:rPr>
      </w:r>
      <w:r>
        <w:br w:type="page"/>
      </w:r>
    </w:p>
    <w:p>
      <w:pPr>
        <w:pStyle w:val="Heading1"/>
        <w:keepNext w:val="true"/>
        <w:keepLines/>
        <w:numPr>
          <w:ilvl w:val="0"/>
          <w:numId w:val="0"/>
        </w:numPr>
        <w:spacing w:before="360" w:after="80"/>
        <w:ind w:left="720" w:hanging="0"/>
        <w:rPr>
          <w:rFonts w:ascii="Calibri" w:hAnsi="Calibri"/>
        </w:rPr>
      </w:pPr>
      <w:bookmarkStart w:id="0" w:name="__RefHeading___Toc952_2789791089"/>
      <w:bookmarkStart w:id="1" w:name="_Toc1937991925"/>
      <w:bookmarkEnd w:id="0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  <w:t>Uvod</w:t>
      </w:r>
      <w:bookmarkEnd w:id="1"/>
    </w:p>
    <w:p>
      <w:pPr>
        <w:pStyle w:val="Heading2"/>
        <w:keepNext w:val="true"/>
        <w:keepLines/>
        <w:numPr>
          <w:ilvl w:val="1"/>
          <w:numId w:val="1"/>
        </w:numPr>
        <w:spacing w:before="360" w:after="80"/>
        <w:jc w:val="left"/>
        <w:rPr>
          <w:rFonts w:ascii="Calibri" w:hAnsi="Calibri"/>
        </w:rPr>
      </w:pPr>
      <w:bookmarkStart w:id="2" w:name="__RefHeading___Toc366_2789791089"/>
      <w:bookmarkStart w:id="3" w:name="_Toc1500080496"/>
      <w:bookmarkEnd w:id="2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Rezime</w:t>
      </w:r>
      <w:bookmarkEnd w:id="3"/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Definisanje scenarija </w:t>
      </w:r>
      <w:r>
        <w:rPr>
          <w:rStyle w:val="Heading2Char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z w:val="26"/>
          <w:szCs w:val="26"/>
          <w:lang w:val="en-US"/>
        </w:rPr>
        <w:t xml:space="preserve">resetovanja lozinke </w:t>
      </w:r>
      <w:r>
        <w:rPr>
          <w:rStyle w:val="Heading2Char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z w:val="26"/>
          <w:szCs w:val="26"/>
          <w:lang w:val="en-US"/>
        </w:rPr>
        <w:t>administratora</w:t>
      </w:r>
      <w:r>
        <w:rPr>
          <w:rStyle w:val="Heading2Char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z w:val="26"/>
          <w:szCs w:val="26"/>
          <w:lang w:val="en-US"/>
        </w:rPr>
        <w:t xml:space="preserve">, </w:t>
      </w: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sa primerima odgovarajućih html stranica.</w:t>
      </w:r>
    </w:p>
    <w:p>
      <w:pPr>
        <w:pStyle w:val="Heading2"/>
        <w:keepNext w:val="true"/>
        <w:keepLines/>
        <w:numPr>
          <w:ilvl w:val="1"/>
          <w:numId w:val="1"/>
        </w:numPr>
        <w:spacing w:before="360" w:after="80"/>
        <w:rPr>
          <w:rFonts w:ascii="Calibri" w:hAnsi="Calibri"/>
        </w:rPr>
      </w:pPr>
      <w:bookmarkStart w:id="4" w:name="__RefHeading___Toc368_2789791089"/>
      <w:bookmarkStart w:id="5" w:name="_Toc1070036982"/>
      <w:bookmarkEnd w:id="4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Namena dokumenta i ciljne grupe</w:t>
      </w:r>
      <w:bookmarkEnd w:id="5"/>
    </w:p>
    <w:p>
      <w:pPr>
        <w:pStyle w:val="Normal"/>
        <w:numPr>
          <w:ilvl w:val="0"/>
          <w:numId w:val="0"/>
        </w:numPr>
        <w:ind w:left="72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Dokument će koristiti svi članovi projektnog tima u razvoju projekta i testiranju a može se koristiti i pri pisanju uputstva za upotrebu.</w:t>
      </w:r>
    </w:p>
    <w:p>
      <w:pPr>
        <w:pStyle w:val="Heading2"/>
        <w:keepNext w:val="true"/>
        <w:keepLines/>
        <w:numPr>
          <w:ilvl w:val="1"/>
          <w:numId w:val="1"/>
        </w:numPr>
        <w:spacing w:before="360" w:after="80"/>
        <w:rPr>
          <w:rFonts w:ascii="Calibri" w:hAnsi="Calibri"/>
        </w:rPr>
      </w:pPr>
      <w:bookmarkStart w:id="6" w:name="__RefHeading___Toc370_2789791089"/>
      <w:bookmarkStart w:id="7" w:name="_Toc996330702"/>
      <w:bookmarkEnd w:id="6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Reference</w:t>
      </w:r>
      <w:bookmarkEnd w:id="7"/>
    </w:p>
    <w:p>
      <w:pPr>
        <w:pStyle w:val="Normal"/>
        <w:numPr>
          <w:ilvl w:val="0"/>
          <w:numId w:val="0"/>
        </w:numPr>
        <w:ind w:left="144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1. Projektni zadatak </w:t>
      </w:r>
    </w:p>
    <w:p>
      <w:pPr>
        <w:pStyle w:val="Normal"/>
        <w:numPr>
          <w:ilvl w:val="0"/>
          <w:numId w:val="0"/>
        </w:numPr>
        <w:ind w:left="144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2. Uputstvo za pisanje specifikacije scenarija upotrebe funkcionalnosti</w:t>
      </w:r>
    </w:p>
    <w:p>
      <w:pPr>
        <w:pStyle w:val="Normal"/>
        <w:numPr>
          <w:ilvl w:val="0"/>
          <w:numId w:val="0"/>
        </w:numPr>
        <w:ind w:left="144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3. Guidelines – Use Case, Rational Unified Process 2000 </w:t>
      </w:r>
    </w:p>
    <w:p>
      <w:pPr>
        <w:pStyle w:val="Normal"/>
        <w:numPr>
          <w:ilvl w:val="0"/>
          <w:numId w:val="0"/>
        </w:numPr>
        <w:ind w:left="144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4. Guidelines – Use Case Storyboard, Rational Unified Process 2000</w:t>
      </w:r>
    </w:p>
    <w:p>
      <w:pPr>
        <w:pStyle w:val="Heading2"/>
        <w:keepNext w:val="true"/>
        <w:keepLines/>
        <w:numPr>
          <w:ilvl w:val="1"/>
          <w:numId w:val="1"/>
        </w:numPr>
        <w:spacing w:before="360" w:after="80"/>
        <w:rPr>
          <w:rFonts w:ascii="Calibri" w:hAnsi="Calibri"/>
        </w:rPr>
      </w:pPr>
      <w:bookmarkStart w:id="8" w:name="__RefHeading___Toc372_2789791089"/>
      <w:bookmarkStart w:id="9" w:name="_Toc732658542"/>
      <w:bookmarkEnd w:id="8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Otvorena pitanja</w:t>
      </w:r>
      <w:bookmarkEnd w:id="9"/>
    </w:p>
    <w:tbl>
      <w:tblPr>
        <w:tblStyle w:val="TableGrid"/>
        <w:tblW w:w="7921" w:type="dxa"/>
        <w:jc w:val="left"/>
        <w:tblInd w:w="0" w:type="dxa"/>
        <w:tblBorders>
          <w:top w:val="single" w:sz="6" w:space="0" w:color="000000"/>
          <w:left w:val="single" w:sz="6" w:space="0" w:color="000000"/>
        </w:tblBorders>
        <w:tblCellMar>
          <w:top w:w="0" w:type="dxa"/>
          <w:left w:w="105" w:type="dxa"/>
          <w:bottom w:w="0" w:type="dxa"/>
          <w:right w:w="105" w:type="dxa"/>
        </w:tblCellMar>
        <w:tblLook w:noVBand="1" w:val="06a0" w:noHBand="1" w:lastColumn="0" w:firstColumn="1" w:lastRow="0" w:firstRow="1"/>
      </w:tblPr>
      <w:tblGrid>
        <w:gridCol w:w="2640"/>
        <w:gridCol w:w="2640"/>
        <w:gridCol w:w="2641"/>
      </w:tblGrid>
      <w:tr>
        <w:trPr>
          <w:trHeight w:val="300" w:hRule="atLeast"/>
        </w:trPr>
        <w:tc>
          <w:tcPr>
            <w:tcW w:w="2640" w:type="dxa"/>
            <w:tcBorders>
              <w:top w:val="single" w:sz="6" w:space="0" w:color="000000"/>
              <w:left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Redni broj</w:t>
            </w:r>
          </w:p>
        </w:tc>
        <w:tc>
          <w:tcPr>
            <w:tcW w:w="2640" w:type="dxa"/>
            <w:tcBorders>
              <w:top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Opis</w:t>
            </w:r>
          </w:p>
        </w:tc>
        <w:tc>
          <w:tcPr>
            <w:tcW w:w="264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Rešenje</w:t>
            </w:r>
          </w:p>
        </w:tc>
      </w:tr>
      <w:tr>
        <w:trPr>
          <w:trHeight w:val="300" w:hRule="atLeast"/>
        </w:trPr>
        <w:tc>
          <w:tcPr>
            <w:tcW w:w="2640" w:type="dxa"/>
            <w:tcBorders>
              <w:left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0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1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640" w:type="dxa"/>
            <w:tcBorders>
              <w:left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0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1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640" w:type="dxa"/>
            <w:tcBorders>
              <w:left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0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1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0" w:type="dxa"/>
            <w:tcBorders>
              <w:top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</w:tbl>
    <w:p>
      <w:pPr>
        <w:pStyle w:val="Normal"/>
        <w:widowControl/>
        <w:numPr>
          <w:ilvl w:val="0"/>
          <w:numId w:val="0"/>
        </w:numPr>
        <w:bidi w:val="0"/>
        <w:ind w:left="720" w:hanging="0"/>
        <w:jc w:val="left"/>
        <w:rPr>
          <w:rStyle w:val="Heading2Char"/>
          <w:rFonts w:ascii="Calibri" w:hAnsi="Calibri"/>
          <w:color w:val="000000"/>
        </w:rPr>
      </w:pPr>
      <w:r>
        <w:rPr/>
      </w:r>
    </w:p>
    <w:p>
      <w:pPr>
        <w:pStyle w:val="Normal"/>
        <w:rPr>
          <w:rStyle w:val="Heading2Char"/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0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 xml:space="preserve">Scenario </w:t>
      </w:r>
      <w:r>
        <w:rPr>
          <w:rStyle w:val="Heading2Char"/>
          <w:rFonts w:ascii="Calibri" w:hAnsi="Calibri"/>
          <w:color w:val="000000"/>
          <w:sz w:val="26"/>
          <w:szCs w:val="26"/>
        </w:rPr>
        <w:t>resetovanja lozinke</w:t>
      </w:r>
      <w:r>
        <w:rPr>
          <w:rStyle w:val="Heading2Char"/>
          <w:rFonts w:ascii="Calibri" w:hAnsi="Calibri"/>
          <w:color w:val="000000"/>
        </w:rPr>
        <w:t xml:space="preserve"> administratora</w:t>
      </w:r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Kratak opis</w:t>
      </w:r>
    </w:p>
    <w:p>
      <w:pPr>
        <w:pStyle w:val="Normal"/>
        <w:numPr>
          <w:ilvl w:val="0"/>
          <w:numId w:val="0"/>
        </w:numPr>
        <w:ind w:left="1800" w:hanging="0"/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 xml:space="preserve">Ovaj scenario opisuje proces </w:t>
      </w:r>
      <w:bookmarkStart w:id="10" w:name="__DdeLink__1009_2789791089"/>
      <w:r>
        <w:rPr>
          <w:rStyle w:val="Heading2Char"/>
          <w:rFonts w:ascii="Calibri" w:hAnsi="Calibri"/>
          <w:color w:val="000000"/>
          <w:sz w:val="26"/>
          <w:szCs w:val="26"/>
        </w:rPr>
        <w:t>resetovanja lozinke</w:t>
      </w:r>
      <w:bookmarkEnd w:id="10"/>
      <w:r>
        <w:rPr>
          <w:rStyle w:val="Heading2Char"/>
          <w:rFonts w:ascii="Calibri" w:hAnsi="Calibri"/>
          <w:color w:val="000000"/>
          <w:sz w:val="26"/>
          <w:szCs w:val="26"/>
        </w:rPr>
        <w:t xml:space="preserve"> za administratorski nalog u slučaju da administrator zaboravi svoju lozinku. Proces uključuje zahtev za resetovanje lozinke putem e-mail adrese, dobijanje linka za resetovanje, unos nove lozinke i potvrdu promene.</w:t>
      </w:r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Tok događaja</w:t>
      </w:r>
    </w:p>
    <w:p>
      <w:pPr>
        <w:pStyle w:val="Normal"/>
        <w:numPr>
          <w:ilvl w:val="0"/>
          <w:numId w:val="0"/>
        </w:numPr>
        <w:ind w:left="1800" w:hanging="0"/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U ovom odeljku opisuje se glavni uspešni scenario resetovanja lozinke, kao i alternativni scenariji za slučajeve grešaka.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Uspešna autorizacija administratora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Administrator pristupa stranici za prijavu na sistem.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Administrator klikne na opciju „Zaboravili ste lozinku?“.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prikazuje polje za unos e-mail adrese povezane sa administratorskim nalogom.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Administrator unosi svoju e-mail adresu i pritiska dugme „Pošalji“.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proverava da li uneta e-mail adresa postoji u bazi podataka</w:t>
      </w:r>
    </w:p>
    <w:p>
      <w:pPr>
        <w:pStyle w:val="Normal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Ako adresa postoji i povezana je sa administratorskim nalogom, sistem generiše jedinstveni, vremenski ograničeni link za resetovanje lozinke i šalje ga na zadatu e-mail adresu.</w:t>
      </w:r>
    </w:p>
    <w:p>
      <w:pPr>
        <w:pStyle w:val="TextBody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Prikazuje se poruka: „Link za resetovanje lozinke je poslat na vašu e-mail adresu.“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preusmerava administratora na stranicu za unos nove lozinke, gde unosi novu lozinku i potvrđuje je u predviđenim poljima.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preusmerava administratora na stranicu za unos nove lozinke, gde unosi novu lozinku i potvrđuje je u predviđenim poljima.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Administrator pritiska dugme „Potvrdi novu lozinku“.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ažurira lozinku u bazi podataka.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Prikazuje se poruka: „Lozinka je uspešno promenjena. Prijavite se sa novom lozinkom.“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Administrator se preusmerava na stranicu za prijavu.</w:t>
        <w:tab/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Neuspešno resetovanje lozinke jer e-mail adresa nije pronađena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 xml:space="preserve">Akcije od 1 do 6 iste kao u scenariju </w:t>
      </w:r>
      <w:r>
        <w:rPr>
          <w:rStyle w:val="Heading2Char"/>
          <w:rFonts w:ascii="Calibri" w:hAnsi="Calibri"/>
          <w:color w:val="000000"/>
          <w:sz w:val="26"/>
          <w:szCs w:val="26"/>
        </w:rPr>
        <w:t>2</w:t>
      </w:r>
      <w:r>
        <w:rPr>
          <w:rStyle w:val="Heading2Char"/>
          <w:rFonts w:ascii="Calibri" w:hAnsi="Calibri"/>
          <w:color w:val="000000"/>
          <w:sz w:val="26"/>
          <w:szCs w:val="26"/>
        </w:rPr>
        <w:t>.2.1.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Administrator pritiska dugme za prijavu.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proverava da li uneta e-mail adresa postoji u bazi podataka</w:t>
      </w:r>
    </w:p>
    <w:p>
      <w:pPr>
        <w:pStyle w:val="Normal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Ako e-mail adresa nije pronađena, prikazuje se poruka: „E-mail adresa nije pronađena. Proverite unos“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Administrator se vraća na stranicu za unos e-mail adrese i može ponovo pokušati.</w:t>
      </w:r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Posebni zahtevi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mora obezbediti sigurno slanje linka na e-mail</w:t>
      </w:r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Preduslovi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Administrator mora imati validan nalog sa registrovanom e-mail adresom u bazi podataka.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Administrator mora imati pristup svojoj e-mail adresi kako bi primio link za resetovanje.</w:t>
      </w:r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Posledice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Uspešno resetovanje lozinke ažurira administratorski nalog u bazi podataka sa novom lozinkom.</w:t>
      </w:r>
    </w:p>
    <w:p>
      <w:pPr>
        <w:pStyle w:val="Normal"/>
        <w:numPr>
          <w:ilvl w:val="4"/>
          <w:numId w:val="1"/>
        </w:numPr>
        <w:rPr>
          <w:rStyle w:val="Heading2Char"/>
          <w:rFonts w:ascii="Calibri" w:hAnsi="Calibri"/>
          <w:color w:val="000000"/>
          <w:sz w:val="26"/>
          <w:szCs w:val="26"/>
        </w:rPr>
      </w:pPr>
      <w:r>
        <w:rPr>
          <w:rStyle w:val="Heading2Char"/>
          <w:rFonts w:ascii="Calibri" w:hAnsi="Calibri"/>
          <w:color w:val="000000"/>
          <w:sz w:val="26"/>
          <w:szCs w:val="26"/>
        </w:rPr>
        <w:t>Administrator može koristiti novu lozinku za prijavu na sistem nakon uspešnog resetovanja.</w:t>
      </w:r>
    </w:p>
    <w:p>
      <w:pPr>
        <w:pStyle w:val="Normal"/>
        <w:rPr>
          <w:rStyle w:val="Heading2Char"/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/>
      </w:pPr>
      <w:r>
        <w:rPr/>
      </w:r>
    </w:p>
    <w:sectPr>
      <w:type w:val="continuous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360" w:after="80"/>
      <w:outlineLvl w:val="0"/>
    </w:pPr>
    <w:rPr>
      <w:rFonts w:eastAsia="" w:cs="" w:asciiTheme="majorAscii" w:cstheme="majorBidi" w:eastAsiaTheme="majorEastAsia" w:hAnsiTheme="majorAscii"/>
      <w:color w:val="0F4761" w:themeColor="accent1" w:themeShade="bf" w:themeTint="ff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160" w:after="80"/>
      <w:outlineLvl w:val="1"/>
    </w:pPr>
    <w:rPr>
      <w:rFonts w:eastAsia="" w:cs="" w:asciiTheme="majorAscii" w:cstheme="majorBidi" w:eastAsiaTheme="majorEastAsia" w:hAnsiTheme="majorAscii"/>
      <w:color w:val="0F4761" w:themeColor="accent1" w:themeShade="bf" w:themeTint="ff"/>
      <w:sz w:val="32"/>
      <w:szCs w:val="32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basedOn w:val="DefaultParagraphFont"/>
    <w:qFormat/>
    <w:rPr>
      <w:rFonts w:ascii="Calibri" w:hAnsi="Calibri" w:eastAsia="ＭＳ ゴシック" w:cs="FreeSans"/>
      <w:color w:val="365F91"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ntentsHeading">
    <w:name w:val="TOA Heading"/>
    <w:basedOn w:val="Heading"/>
    <w:pPr>
      <w:suppressLineNumbers/>
      <w:ind w:left="0" w:hanging="0"/>
    </w:pPr>
    <w:rPr>
      <w:b/>
      <w:bCs/>
      <w:sz w:val="32"/>
      <w:szCs w:val="32"/>
    </w:rPr>
  </w:style>
  <w:style w:type="paragraph" w:styleId="Contents1">
    <w:name w:val="TOC 1"/>
    <w:basedOn w:val="Normal"/>
    <w:next w:val="Normal"/>
    <w:pPr>
      <w:spacing w:before="0" w:after="100"/>
    </w:pPr>
    <w:rPr/>
  </w:style>
  <w:style w:type="paragraph" w:styleId="Contents2">
    <w:name w:val="TOC 2"/>
    <w:basedOn w:val="Normal"/>
    <w:next w:val="Normal"/>
    <w:pPr>
      <w:spacing w:before="0" w:after="100"/>
      <w:ind w:left="220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LibreOffice/6.1.5.2$Linux_ARM_EABI LibreOffice_project/10$Build-2</Application>
  <Pages>5</Pages>
  <Words>498</Words>
  <Characters>2991</Characters>
  <CharactersWithSpaces>3393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2025-08-12T10:29:17Z</dcterms:created>
  <dc:creator/>
  <dc:description/>
  <dc:language>en-US</dc:language>
  <cp:lastModifiedBy/>
  <dcterms:modified xsi:type="dcterms:W3CDTF">2025-08-13T19:20:51Z</dcterms:modified>
  <cp:revision>5</cp:revision>
  <dc:subject/>
  <dc:title/>
</cp:coreProperties>
</file>