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Elektrotehnicki fakultet u Beogradu</w:t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Principi softverskog inzenjerstva (SI3PSI)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2"/>
          <w:szCs w:val="22"/>
          <w:lang w:val="en-US"/>
        </w:rPr>
      </w:r>
    </w:p>
    <w:p>
      <w:pPr>
        <w:pStyle w:val="Normal"/>
        <w:jc w:val="center"/>
        <w:rPr/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PROJEKTNI ZADATAK</w:t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jc w:val="center"/>
        <w:rPr>
          <w:rFonts w:ascii="Cambria" w:hAnsi="Cambria" w:eastAsia="Cambria" w:cs="Cambria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pPr>
      <w:r>
        <w:rPr>
          <w:rFonts w:eastAsia="Cambria" w:cs="Cambria" w:ascii="Cambria" w:hAnsi="Cambria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</w:r>
    </w:p>
    <w:p>
      <w:pPr>
        <w:pStyle w:val="Normal"/>
        <w:bidi w:val="0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  <w:t>Specifikacija scenarija upotrebe funkcionalnosti unošenja osobina trenera</w:t>
      </w:r>
    </w:p>
    <w:p>
      <w:pPr>
        <w:pStyle w:val="Normal"/>
        <w:jc w:val="center"/>
        <w:rPr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8"/>
          <w:szCs w:val="48"/>
          <w:lang w:val="en-US"/>
        </w:rPr>
      </w:r>
    </w:p>
    <w:p>
      <w:pPr>
        <w:pStyle w:val="Normal"/>
        <w:jc w:val="center"/>
        <w:rPr/>
      </w:pPr>
      <w:r>
        <w:rPr>
          <w:rStyle w:val="Heading2Char"/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Verzija 1.0</w:t>
      </w:r>
      <w:r>
        <w:br w:type="page"/>
      </w:r>
    </w:p>
    <w:p>
      <w:pPr>
        <w:pStyle w:val="Normal"/>
        <w:jc w:val="center"/>
        <w:rPr/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Istorija izmena</w:t>
      </w:r>
    </w:p>
    <w:tbl>
      <w:tblPr>
        <w:tblStyle w:val="TableGrid"/>
        <w:tblW w:w="936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340"/>
        <w:gridCol w:w="2340"/>
        <w:gridCol w:w="2340"/>
        <w:gridCol w:w="2340"/>
      </w:tblGrid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Borders>
              <w:top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/>
                <w:bCs/>
                <w:i w:val="false"/>
                <w:iCs w:val="false"/>
                <w:sz w:val="24"/>
                <w:szCs w:val="24"/>
                <w:lang w:val="en-US"/>
              </w:rPr>
              <w:t>Autor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12.8.2025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Mihajlo Stojanović</w:t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left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ptos" w:hAnsi="Aptos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left"/>
        <w:rPr>
          <w:rStyle w:val="Heading2Char"/>
          <w:rFonts w:ascii="Aptos" w:hAnsi="Aptos" w:eastAsia="Aptos" w:cs="Apto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pPr>
      <w:r>
        <w:rPr>
          <w:rFonts w:eastAsia="Aptos" w:cs="Aptos" w:ascii="Aptos" w:hAnsi="Aptos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</w:r>
      <w:r>
        <w:br w:type="page"/>
      </w: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/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Sadržaj</w:t>
      </w:r>
    </w:p>
    <w:p>
      <w:pPr>
        <w:sectPr>
          <w:type w:val="nextPage"/>
          <w:pgSz w:w="11906" w:h="16838"/>
          <w:pgMar w:left="1134" w:right="1134" w:header="0" w:top="1134" w:footer="0" w:bottom="1134" w:gutter="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6" w:beforeAutospacing="0" w:before="0" w:afterAutospacing="0" w:after="160"/>
        <w:ind w:left="0" w:right="0" w:hanging="0"/>
        <w:jc w:val="center"/>
        <w:rPr>
          <w:rFonts w:ascii="Aptos" w:hAnsi="Aptos" w:eastAsia="Aptos" w:cs="Aptos"/>
          <w:b/>
          <w:b/>
          <w:bCs/>
          <w:i w:val="false"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pPr>
      <w:r>
        <w:rPr>
          <w:rFonts w:eastAsia="Aptos" w:cs="Aptos" w:ascii="Aptos" w:hAnsi="Aptos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/>
          </w:r>
        </w:p>
        <w:p>
          <w:pPr>
            <w:pStyle w:val="Contents1"/>
            <w:tabs>
              <w:tab w:val="clear" w:pos="709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  <w:i w:val="false"/>
              <w:iCs w:val="false"/>
            </w:rPr>
            <w:instrText> TOC \o "1-9" \h</w:instrText>
          </w:r>
          <w:r>
            <w:rPr>
              <w:rStyle w:val="IndexLink"/>
              <w:i w:val="false"/>
              <w:iCs w:val="false"/>
            </w:rPr>
            <w:fldChar w:fldCharType="separate"/>
          </w:r>
          <w:hyperlink w:anchor="__RefHeading___Toc1006_2789791089">
            <w:r>
              <w:rPr>
                <w:rStyle w:val="IndexLink"/>
                <w:i w:val="false"/>
                <w:iCs w:val="false"/>
              </w:rPr>
              <w:t>Uvod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6_2789791089">
            <w:r>
              <w:rPr>
                <w:rStyle w:val="IndexLink"/>
              </w:rPr>
              <w:t xml:space="preserve">1.1. </w:t>
            </w:r>
            <w:r>
              <w:rPr>
                <w:rStyle w:val="IndexLink"/>
                <w:i w:val="false"/>
                <w:iCs w:val="false"/>
              </w:rPr>
              <w:t>Rezime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68_2789791089">
            <w:r>
              <w:rPr>
                <w:rStyle w:val="IndexLink"/>
              </w:rPr>
              <w:t xml:space="preserve">1.2. </w:t>
            </w:r>
            <w:r>
              <w:rPr>
                <w:rStyle w:val="IndexLink"/>
                <w:i w:val="false"/>
                <w:iCs w:val="false"/>
              </w:rPr>
              <w:t>Namena dokumenta i ciljne grupe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0_2789791089">
            <w:r>
              <w:rPr>
                <w:rStyle w:val="IndexLink"/>
              </w:rPr>
              <w:t xml:space="preserve">1.3. </w:t>
            </w:r>
            <w:r>
              <w:rPr>
                <w:rStyle w:val="IndexLink"/>
                <w:i w:val="false"/>
                <w:iCs w:val="false"/>
              </w:rPr>
              <w:t>Reference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Contents2"/>
            <w:tabs>
              <w:tab w:val="clear" w:pos="709"/>
              <w:tab w:val="right" w:pos="9638" w:leader="dot"/>
            </w:tabs>
            <w:rPr/>
          </w:pPr>
          <w:hyperlink w:anchor="__RefHeading___Toc372_2789791089">
            <w:r>
              <w:rPr>
                <w:rStyle w:val="IndexLink"/>
              </w:rPr>
              <w:t xml:space="preserve">1.4. </w:t>
            </w:r>
            <w:r>
              <w:rPr>
                <w:rStyle w:val="IndexLink"/>
                <w:i w:val="false"/>
                <w:iCs w:val="false"/>
              </w:rPr>
              <w:t>Otvorena pitanja</w:t>
            </w:r>
            <w:r>
              <w:rPr>
                <w:rStyle w:val="IndexLink"/>
              </w:rPr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type w:val="continuous"/>
              <w:pgSz w:w="11906" w:h="16838"/>
              <w:pgMar w:left="1134" w:right="1134" w:header="0" w:top="1134" w:footer="0" w:bottom="1134" w:gutter="0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keepNext w:val="true"/>
        <w:keepLines/>
        <w:numPr>
          <w:ilvl w:val="0"/>
          <w:numId w:val="0"/>
        </w:numPr>
        <w:spacing w:before="360" w:after="80"/>
        <w:ind w:left="720" w:hanging="0"/>
        <w:rPr>
          <w:rFonts w:ascii="Calibri" w:hAnsi="Calibri"/>
        </w:rPr>
      </w:pPr>
      <w:bookmarkStart w:id="0" w:name="__RefHeading___Toc1006_2789791089"/>
      <w:bookmarkStart w:id="1" w:name="_Toc1937991925"/>
      <w:bookmarkEnd w:id="0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40"/>
          <w:szCs w:val="40"/>
          <w:lang w:val="en-US"/>
        </w:rPr>
        <w:t>Uvod</w:t>
      </w:r>
      <w:bookmarkEnd w:id="1"/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jc w:val="left"/>
        <w:rPr>
          <w:rFonts w:ascii="Calibri" w:hAnsi="Calibri"/>
        </w:rPr>
      </w:pPr>
      <w:bookmarkStart w:id="2" w:name="__RefHeading___Toc366_2789791089"/>
      <w:bookmarkStart w:id="3" w:name="_Toc1500080496"/>
      <w:bookmarkEnd w:id="2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Rezime</w:t>
      </w:r>
      <w:bookmarkEnd w:id="3"/>
    </w:p>
    <w:p>
      <w:pPr>
        <w:pStyle w:val="Normal"/>
        <w:numPr>
          <w:ilvl w:val="0"/>
          <w:numId w:val="0"/>
        </w:numPr>
        <w:ind w:left="720" w:hanging="0"/>
        <w:rPr/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Definisanje scenarija 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lang w:val="en-US"/>
        </w:rPr>
        <w:t>generisanja ulaznog testa</w:t>
      </w:r>
      <w:r>
        <w:rPr>
          <w:rStyle w:val="Heading2Char"/>
          <w:rFonts w:ascii="Calibri" w:hAnsi="Calibri"/>
          <w:b w:val="false"/>
          <w:bCs w:val="false"/>
          <w:i w:val="false"/>
          <w:iCs w:val="false"/>
          <w:caps w:val="false"/>
          <w:smallCaps w:val="false"/>
          <w:color w:val="000000"/>
          <w:sz w:val="26"/>
          <w:szCs w:val="26"/>
          <w:lang w:val="en-US"/>
        </w:rPr>
        <w:t xml:space="preserve">, </w:t>
      </w: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sa primerima odgovarajućih html stranica.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4" w:name="__RefHeading___Toc368_2789791089"/>
      <w:bookmarkStart w:id="5" w:name="_Toc1070036982"/>
      <w:bookmarkEnd w:id="4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Namena dokumenta i ciljne grupe</w:t>
      </w:r>
      <w:bookmarkEnd w:id="5"/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6" w:name="__RefHeading___Toc370_2789791089"/>
      <w:bookmarkStart w:id="7" w:name="_Toc996330702"/>
      <w:bookmarkEnd w:id="6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Reference</w:t>
      </w:r>
      <w:bookmarkEnd w:id="7"/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1. Projektni zadatak 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2. Uputstvo za pisanje specifikacije scenarija upotrebe funkcionalnosti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 xml:space="preserve">3. Guidelines – Use Case, Rational Unified Process 2000 </w:t>
      </w:r>
    </w:p>
    <w:p>
      <w:pPr>
        <w:pStyle w:val="Normal"/>
        <w:numPr>
          <w:ilvl w:val="0"/>
          <w:numId w:val="0"/>
        </w:numPr>
        <w:ind w:left="1440" w:hanging="0"/>
        <w:rPr>
          <w:rFonts w:ascii="Calibri" w:hAnsi="Calibri"/>
        </w:rPr>
      </w:pPr>
      <w:r>
        <w:rPr>
          <w:rFonts w:eastAsia="Aptos" w:cs="Aptos" w:ascii="Calibri" w:hAnsi="Calibri"/>
          <w:b w:val="false"/>
          <w:bCs w:val="false"/>
          <w:i w:val="false"/>
          <w:iCs w:val="false"/>
          <w:caps w:val="false"/>
          <w:smallCaps w:val="false"/>
          <w:color w:val="000000" w:themeColor="text1" w:themeShade="ff" w:themeTint="ff"/>
          <w:sz w:val="24"/>
          <w:szCs w:val="24"/>
          <w:lang w:val="en-US"/>
        </w:rPr>
        <w:t>4. Guidelines – Use Case Storyboard, Rational Unified Process 2000</w:t>
      </w:r>
    </w:p>
    <w:p>
      <w:pPr>
        <w:pStyle w:val="Heading2"/>
        <w:keepNext w:val="true"/>
        <w:keepLines/>
        <w:numPr>
          <w:ilvl w:val="1"/>
          <w:numId w:val="1"/>
        </w:numPr>
        <w:spacing w:before="360" w:after="80"/>
        <w:rPr>
          <w:rFonts w:ascii="Calibri" w:hAnsi="Calibri"/>
        </w:rPr>
      </w:pPr>
      <w:bookmarkStart w:id="8" w:name="__RefHeading___Toc372_2789791089"/>
      <w:bookmarkStart w:id="9" w:name="_Toc732658542"/>
      <w:bookmarkEnd w:id="8"/>
      <w:r>
        <w:rPr>
          <w:rFonts w:eastAsia="Aptos Display" w:cs="Aptos Display" w:ascii="Calibri" w:hAnsi="Calibri"/>
          <w:b/>
          <w:bCs/>
          <w:i w:val="false"/>
          <w:iCs w:val="false"/>
          <w:caps w:val="false"/>
          <w:smallCaps w:val="false"/>
          <w:color w:val="000000" w:themeColor="text1" w:themeShade="ff" w:themeTint="ff"/>
          <w:sz w:val="32"/>
          <w:szCs w:val="32"/>
          <w:lang w:val="en-US"/>
        </w:rPr>
        <w:t>Otvorena pitanja</w:t>
      </w:r>
      <w:bookmarkEnd w:id="9"/>
    </w:p>
    <w:tbl>
      <w:tblPr>
        <w:tblStyle w:val="TableGrid"/>
        <w:tblW w:w="7921" w:type="dxa"/>
        <w:jc w:val="left"/>
        <w:tblInd w:w="0" w:type="dxa"/>
        <w:tblBorders>
          <w:top w:val="single" w:sz="6" w:space="0" w:color="000000"/>
          <w:left w:val="single" w:sz="6" w:space="0" w:color="000000"/>
        </w:tblBorders>
        <w:tblCellMar>
          <w:top w:w="0" w:type="dxa"/>
          <w:left w:w="105" w:type="dxa"/>
          <w:bottom w:w="0" w:type="dxa"/>
          <w:right w:w="105" w:type="dxa"/>
        </w:tblCellMar>
        <w:tblLook w:noVBand="1" w:val="06a0" w:noHBand="1" w:lastColumn="0" w:firstColumn="1" w:lastRow="0" w:firstRow="1"/>
      </w:tblPr>
      <w:tblGrid>
        <w:gridCol w:w="2640"/>
        <w:gridCol w:w="2640"/>
        <w:gridCol w:w="2641"/>
      </w:tblGrid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Borders>
              <w:top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Rešenje</w:t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left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/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left w:val="single" w:sz="6" w:space="0" w:color="000000"/>
              <w:right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00" w:hRule="atLeast"/>
        </w:trPr>
        <w:tc>
          <w:tcPr>
            <w:tcW w:w="2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0" w:type="dxa"/>
            <w:tcBorders>
              <w:top w:val="single" w:sz="6" w:space="0" w:color="000000"/>
              <w:bottom w:val="single" w:sz="6" w:space="0" w:color="000000"/>
              <w:insideH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numPr>
                <w:ilvl w:val="0"/>
                <w:numId w:val="0"/>
              </w:numPr>
              <w:spacing w:lineRule="auto" w:line="240" w:before="0" w:after="0"/>
              <w:ind w:left="720" w:hanging="0"/>
              <w:jc w:val="left"/>
              <w:rPr>
                <w:rFonts w:ascii="Calibri" w:hAnsi="Calibri" w:eastAsia="Aptos" w:cs="Aptos"/>
                <w:b w:val="false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eastAsia="Aptos" w:cs="Aptos" w:ascii="Calibri" w:hAnsi="Calibri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</w:tbl>
    <w:p>
      <w:pPr>
        <w:pStyle w:val="Normal"/>
        <w:widowControl/>
        <w:numPr>
          <w:ilvl w:val="0"/>
          <w:numId w:val="0"/>
        </w:numPr>
        <w:bidi w:val="0"/>
        <w:ind w:left="720" w:hanging="0"/>
        <w:jc w:val="left"/>
        <w:rPr>
          <w:rStyle w:val="Heading2Char"/>
          <w:rFonts w:ascii="Calibri" w:hAnsi="Calibri"/>
          <w:color w:val="000000"/>
        </w:rPr>
      </w:pPr>
      <w:r>
        <w:rPr/>
      </w:r>
    </w:p>
    <w:p>
      <w:pPr>
        <w:pStyle w:val="Normal"/>
        <w:rPr>
          <w:rStyle w:val="Heading2Char"/>
          <w:rFonts w:ascii="Calibri" w:hAnsi="Calibri"/>
        </w:rPr>
      </w:pPr>
      <w:r>
        <w:rPr>
          <w:rFonts w:ascii="Calibri" w:hAnsi="Calibri"/>
        </w:rPr>
      </w:r>
    </w:p>
    <w:p>
      <w:pPr>
        <w:pStyle w:val="Normal"/>
        <w:numPr>
          <w:ilvl w:val="0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 xml:space="preserve">Scenario </w:t>
      </w:r>
      <w:bookmarkStart w:id="10" w:name="__DdeLink__1007_2789791089"/>
      <w:r>
        <w:rPr>
          <w:rStyle w:val="Heading2Char"/>
          <w:rFonts w:ascii="Calibri" w:hAnsi="Calibri"/>
          <w:color w:val="000000"/>
        </w:rPr>
        <w:t>generisanja ulaznog testa</w:t>
      </w:r>
      <w:bookmarkEnd w:id="10"/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Kratak opis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Ovaj scenario opisuje proces automatskog generisanja ulaznog testa za novoregistrovanog igrača na platformi „CS2 Trainer“. Test ima za cilj procenu igračevog trenutnog nivoa veština u igri Counter Strike 2, uključujući aspekte kao što su nišanjenje, pozicioniranje, donošenje odluka i refleksi. Test se sastoji od različitih tipova pitanja: pitanja sa tačnim i netačnim odgovorima, pitanja sa jednim ili više odgovora, pitanja za prikupljanje informacija i simulacija za testiranje refleksa (npr. brzina kliktanja na mete). Na osnovu rezultata testa, sistem generiše personalizovane preporuke za trening.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Tok događaja</w:t>
      </w:r>
    </w:p>
    <w:p>
      <w:pPr>
        <w:pStyle w:val="Normal"/>
        <w:numPr>
          <w:ilvl w:val="0"/>
          <w:numId w:val="0"/>
        </w:numPr>
        <w:ind w:left="1800" w:hanging="0"/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 ovom odeljku opisuje se glavni uspešni scenario generisanja i popunjavanja ulaznog testa, kao i alternativni scenariji za različite situacije.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Uspešno generisanje i popunjavanje ulaznog testa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se uspešno registruje i prijavljuje na platformu „CS2 Trainer“.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prepoznaje da je igrač novoregistrovan i pokreće proces generisanja ulaznog testa.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iz baze podataka nasumično bira pitanja i simulacije prilagođene za procenu CS2 veština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Pitanja sa jednim tačnim odgovorom. Npr. „Koja granata se koristi za privremeno zaslepljivanje protivnika?“ a) Flashbang, b) Smoke, c) Molotov, d) HE Grenade; tačan odgovor: a).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Pitanja sa više tačnih odgovora. Npr. „Koje od sledećih faktora utiču na preciznost nišanjenja?“ a) Kretanje, b) Vrsta oružja, c) Vreme dana, d) Recoil; tačni odgovori: a), b), d).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Pitanja za prikupljanje informacija. Npr. „Koliko sati sedmično igraš CS2?“ a) Manje od 5 sati, b) 5-10 sati, c) 10-20 sati, d) Više od 20 sati.</w:t>
      </w:r>
    </w:p>
    <w:p>
      <w:pPr>
        <w:pStyle w:val="Normal"/>
        <w:numPr>
          <w:ilvl w:val="6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Simulacija refleksa: Igraču se prikazuje ekran sa nasumično pojavljujućim metama (tačkicama) koje mora kliknuti što brže može u vremenskom ograničenju (npr. 30 sekundi). Sistem meri prosečno vreme reakcije i broj pogođenih meta.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Pitanja se prikazuju u formatu slicna kao u moodle testu.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odgovara na pitanje ili izvršava simulaciju i pritiska dugme „Dalje“ ili “Predaj sve odgovore i završi test”.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beleži odgovore i rezultate simulacije u bazi podataka.</w:t>
      </w:r>
    </w:p>
    <w:p>
      <w:pPr>
        <w:pStyle w:val="Normal"/>
        <w:numPr>
          <w:ilvl w:val="5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Igraču se prikazuje izveštaj sa rezultatima testa i preporukama, uz opciju da započne trening ili angažuje trenera.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Posebni zahtevi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Test mora biti generisan dinamički iz baze podataka, uz nasumičan izbor pitanja i simulacija kako bi se izbeglo ponavljanje istog testa.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Sistem mora omogućiti administratoru da pregleda i ažurira bazu pitanja i simulacija.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Test mora biti završen u razumnom vremenskom okviru kako bi se izbegla preopterećenost igrača.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Preduslovi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Igrač mora biti registrovan i prijavljen na platformu „CS2 Trainer“.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Baza podataka mora sadržati dovoljan broj pitanja i simulacija za generisanje testa.</w:t>
      </w:r>
    </w:p>
    <w:p>
      <w:pPr>
        <w:pStyle w:val="TextBody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mora prethodno definisati pitanja i simulacije u bazi podataka.</w:t>
      </w:r>
    </w:p>
    <w:p>
      <w:pPr>
        <w:pStyle w:val="Normal"/>
        <w:numPr>
          <w:ilvl w:val="1"/>
          <w:numId w:val="1"/>
        </w:numPr>
        <w:rPr/>
      </w:pPr>
      <w:r>
        <w:rPr>
          <w:rStyle w:val="Heading2Char"/>
          <w:rFonts w:ascii="Calibri" w:hAnsi="Calibri"/>
          <w:color w:val="000000"/>
        </w:rPr>
        <w:t>Posledice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Rezultati testa se beleže u bazi podataka i koriste se za generisanje personalizovanih preporuka za trening.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Generisane preporuke postaju dostupne igraču u odeljku za trening na platformi.</w:t>
      </w:r>
    </w:p>
    <w:p>
      <w:pPr>
        <w:pStyle w:val="Normal"/>
        <w:numPr>
          <w:ilvl w:val="4"/>
          <w:numId w:val="1"/>
        </w:numPr>
        <w:rPr/>
      </w:pPr>
      <w:r>
        <w:rPr>
          <w:rStyle w:val="Heading2Char"/>
          <w:rFonts w:ascii="Calibri" w:hAnsi="Calibri"/>
          <w:color w:val="000000"/>
          <w:sz w:val="26"/>
          <w:szCs w:val="26"/>
        </w:rPr>
        <w:t>Administrator može pregledati rezultate testa svih igrača radi analitike ili prilagođavanja sadržaja.</w:t>
      </w:r>
    </w:p>
    <w:sectPr>
      <w:type w:val="continuous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3.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eastAsia="" w:cs="" w:asciiTheme="majorAscii" w:cstheme="majorBidi" w:eastAsiaTheme="majorEastAsia" w:hAnsiTheme="majorAscii"/>
      <w:color w:val="0F4761" w:themeColor="accent1" w:themeShade="bf" w:themeTint="ff"/>
      <w:sz w:val="32"/>
      <w:szCs w:val="32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Calibri" w:hAnsi="Calibri" w:eastAsia="ＭＳ ゴシック" w:cs="FreeSans"/>
      <w:color w:val="365F91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ntentsHeading">
    <w:name w:val="TOA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Contents1">
    <w:name w:val="TOC 1"/>
    <w:basedOn w:val="Normal"/>
    <w:next w:val="Normal"/>
    <w:pPr>
      <w:spacing w:before="0" w:after="100"/>
    </w:pPr>
    <w:rPr/>
  </w:style>
  <w:style w:type="paragraph" w:styleId="Contents2">
    <w:name w:val="TOC 2"/>
    <w:basedOn w:val="Normal"/>
    <w:next w:val="Normal"/>
    <w:pPr>
      <w:spacing w:before="0" w:after="100"/>
      <w:ind w:left="220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LibreOffice/6.1.5.2$Linux_ARM_EABI LibreOffice_project/10$Build-2</Application>
  <Pages>5</Pages>
  <Words>599</Words>
  <Characters>3520</Characters>
  <CharactersWithSpaces>4030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2025-08-12T11:34:23Z</dcterms:created>
  <dc:creator/>
  <dc:description/>
  <dc:language>en-US</dc:language>
  <cp:lastModifiedBy/>
  <dcterms:modified xsi:type="dcterms:W3CDTF">2025-08-13T19:20:17Z</dcterms:modified>
  <cp:revision>4</cp:revision>
  <dc:subject/>
  <dc:title/>
</cp:coreProperties>
</file>