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31"/>
      </w:pPr>
      <w:r>
        <w:rPr>
          <w:rFonts w:hint="eastAsia"/>
        </w:rPr>
        <w:t>面向商场的智能推荐系统</w:t>
      </w:r>
    </w:p>
    <w:p>
      <w:pPr>
        <w:pStyle w:val="31"/>
      </w:pPr>
      <w:r>
        <w:fldChar w:fldCharType="begin"/>
      </w:r>
      <w:r>
        <w:instrText xml:space="preserve"> TITLE  \* MERGEFORMAT </w:instrText>
      </w:r>
      <w:r>
        <w:fldChar w:fldCharType="separate"/>
      </w:r>
      <w:r>
        <w:rPr>
          <w:rFonts w:hint="eastAsia"/>
        </w:rPr>
        <w:t>软件构架文档</w:t>
      </w:r>
      <w:r>
        <w:fldChar w:fldCharType="end"/>
      </w:r>
    </w:p>
    <w:p>
      <w:pPr>
        <w:pStyle w:val="49"/>
      </w:pPr>
    </w:p>
    <w:p>
      <w:pPr>
        <w:pStyle w:val="15"/>
      </w:pPr>
    </w:p>
    <w:p>
      <w:pPr>
        <w:pStyle w:val="49"/>
      </w:pPr>
    </w:p>
    <w:p>
      <w:pPr>
        <w:pStyle w:val="31"/>
      </w:pPr>
    </w:p>
    <w:p>
      <w:pPr>
        <w:sectPr>
          <w:headerReference r:id="rId3" w:type="default"/>
          <w:pgSz w:w="12240" w:h="15840"/>
          <w:pgMar w:top="1440" w:right="1440" w:bottom="1440" w:left="1440" w:header="720" w:footer="720" w:gutter="0"/>
          <w:cols w:space="720" w:num="1"/>
        </w:sectPr>
      </w:pPr>
      <w:bookmarkStart w:id="41" w:name="_GoBack"/>
      <w:bookmarkEnd w:id="41"/>
    </w:p>
    <w:p>
      <w:pPr>
        <w:pStyle w:val="31"/>
      </w:pPr>
      <w:r>
        <w:rPr>
          <w:rFonts w:hint="eastAsia"/>
        </w:rPr>
        <w:t>修订历史记录</w:t>
      </w:r>
    </w:p>
    <w:tbl>
      <w:tblPr>
        <w:tblStyle w:val="38"/>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r>
              <w:rPr>
                <w:rFonts w:hint="eastAsia"/>
              </w:rPr>
              <w:t>日期</w:t>
            </w:r>
          </w:p>
        </w:tc>
        <w:tc>
          <w:tcPr>
            <w:tcW w:w="1152" w:type="dxa"/>
          </w:tcPr>
          <w:p>
            <w:pPr>
              <w:pStyle w:val="42"/>
            </w:pPr>
            <w:r>
              <w:rPr>
                <w:rFonts w:hint="eastAsia"/>
              </w:rPr>
              <w:t>版本</w:t>
            </w:r>
          </w:p>
        </w:tc>
        <w:tc>
          <w:tcPr>
            <w:tcW w:w="3744" w:type="dxa"/>
          </w:tcPr>
          <w:p>
            <w:pPr>
              <w:pStyle w:val="42"/>
            </w:pPr>
            <w:r>
              <w:rPr>
                <w:rFonts w:hint="eastAsia"/>
              </w:rPr>
              <w:t>说明</w:t>
            </w:r>
          </w:p>
        </w:tc>
        <w:tc>
          <w:tcPr>
            <w:tcW w:w="2304" w:type="dxa"/>
          </w:tcPr>
          <w:p>
            <w:pPr>
              <w:pStyle w:val="42"/>
            </w:pPr>
            <w:r>
              <w:rPr>
                <w:rFonts w:hint="eastAsia"/>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rPr>
                <w:rFonts w:hint="eastAsia" w:eastAsia="宋体"/>
                <w:lang w:val="en-US" w:eastAsia="zh-CN"/>
              </w:rPr>
            </w:pPr>
            <w:r>
              <w:rPr>
                <w:rFonts w:hint="eastAsia"/>
                <w:lang w:val="en-US" w:eastAsia="zh-CN"/>
              </w:rPr>
              <w:t>23/11/2015</w:t>
            </w:r>
          </w:p>
        </w:tc>
        <w:tc>
          <w:tcPr>
            <w:tcW w:w="1152" w:type="dxa"/>
          </w:tcPr>
          <w:p>
            <w:pPr>
              <w:pStyle w:val="42"/>
            </w:pPr>
            <w:r>
              <w:rPr>
                <w:rFonts w:hint="eastAsia"/>
              </w:rPr>
              <w:t>1.0</w:t>
            </w:r>
          </w:p>
        </w:tc>
        <w:tc>
          <w:tcPr>
            <w:tcW w:w="3744" w:type="dxa"/>
          </w:tcPr>
          <w:p>
            <w:pPr>
              <w:pStyle w:val="42"/>
              <w:rPr>
                <w:rFonts w:hint="eastAsia" w:eastAsia="宋体"/>
                <w:lang w:val="en-US" w:eastAsia="zh-CN"/>
              </w:rPr>
            </w:pPr>
            <w:r>
              <w:rPr>
                <w:rFonts w:hint="eastAsia"/>
                <w:lang w:val="en-US" w:eastAsia="zh-CN"/>
              </w:rPr>
              <w:t>添加软件架构设计(逻辑视图)</w:t>
            </w:r>
          </w:p>
        </w:tc>
        <w:tc>
          <w:tcPr>
            <w:tcW w:w="2304" w:type="dxa"/>
          </w:tcPr>
          <w:p>
            <w:pPr>
              <w:pStyle w:val="42"/>
              <w:rPr>
                <w:rFonts w:hint="eastAsia" w:eastAsia="宋体"/>
                <w:lang w:eastAsia="zh-CN"/>
              </w:rPr>
            </w:pPr>
            <w:r>
              <w:rPr>
                <w:rFonts w:hint="eastAsia"/>
                <w:lang w:eastAsia="zh-CN"/>
              </w:rPr>
              <w:t>石嘉昊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rPr>
                <w:rFonts w:hint="eastAsia" w:eastAsia="宋体"/>
                <w:lang w:eastAsia="zh-CN"/>
              </w:rPr>
            </w:pPr>
            <w:r>
              <w:rPr>
                <w:rFonts w:hint="eastAsia"/>
                <w:lang w:val="en-US" w:eastAsia="zh-CN"/>
              </w:rPr>
              <w:t>23/11/2015</w:t>
            </w:r>
          </w:p>
        </w:tc>
        <w:tc>
          <w:tcPr>
            <w:tcW w:w="1152" w:type="dxa"/>
          </w:tcPr>
          <w:p>
            <w:pPr>
              <w:pStyle w:val="42"/>
            </w:pPr>
            <w:r>
              <w:rPr>
                <w:rFonts w:hint="eastAsia"/>
              </w:rPr>
              <w:t>1.1</w:t>
            </w:r>
          </w:p>
        </w:tc>
        <w:tc>
          <w:tcPr>
            <w:tcW w:w="3744" w:type="dxa"/>
          </w:tcPr>
          <w:p>
            <w:pPr>
              <w:pStyle w:val="42"/>
            </w:pPr>
            <w:r>
              <w:rPr>
                <w:rFonts w:hint="eastAsia"/>
              </w:rPr>
              <w:t>添加</w:t>
            </w:r>
            <w:r>
              <w:rPr>
                <w:rFonts w:hint="eastAsia"/>
                <w:lang w:eastAsia="zh-CN"/>
              </w:rPr>
              <w:t>简介及用例视图</w:t>
            </w:r>
          </w:p>
        </w:tc>
        <w:tc>
          <w:tcPr>
            <w:tcW w:w="2304" w:type="dxa"/>
          </w:tcPr>
          <w:p>
            <w:pPr>
              <w:pStyle w:val="42"/>
              <w:rPr>
                <w:rFonts w:hint="eastAsia" w:eastAsia="宋体"/>
                <w:lang w:eastAsia="zh-CN"/>
              </w:rPr>
            </w:pPr>
            <w:r>
              <w:rPr>
                <w:rFonts w:hint="eastAsia"/>
                <w:lang w:eastAsia="zh-CN"/>
              </w:rPr>
              <w:t>周炯昱</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Pr/>
    </w:p>
    <w:p>
      <w:pPr>
        <w:pStyle w:val="31"/>
      </w:pPr>
      <w:r>
        <w:br w:type="page"/>
      </w:r>
      <w:r>
        <w:rPr>
          <w:rFonts w:hint="eastAsia"/>
        </w:rPr>
        <w:t>目录</w:t>
      </w:r>
    </w:p>
    <w:p>
      <w:pPr>
        <w:pStyle w:val="24"/>
        <w:tabs>
          <w:tab w:val="right" w:leader="dot" w:pos="9360"/>
        </w:tabs>
        <w:rPr>
          <w:rFonts w:ascii="Arial" w:hAnsi="Arial" w:eastAsia="宋体" w:cs="Arial"/>
          <w:snapToGrid w:val="0"/>
          <w:szCs w:val="21"/>
          <w:lang w:val="en-US" w:eastAsia="zh-CN" w:bidi="ar-SA"/>
        </w:rPr>
      </w:pPr>
      <w:r>
        <w:rPr>
          <w:rFonts w:ascii="Times New Roman"/>
          <w:sz w:val="20"/>
        </w:rPr>
        <w:fldChar w:fldCharType="begin"/>
      </w:r>
      <w:r>
        <w:rPr>
          <w:rFonts w:ascii="Times New Roman"/>
        </w:rPr>
        <w:instrText xml:space="preserve"> TOC \o "1-3" </w:instrText>
      </w:r>
      <w:r>
        <w:rPr>
          <w:rFonts w:ascii="Times New Roman"/>
          <w:sz w:val="20"/>
        </w:rPr>
        <w:fldChar w:fldCharType="separate"/>
      </w: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 简介</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_Toc30975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.1 目的</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_Toc2409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.2 范围</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_Toc25692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.3 定义、首字母缩写词和缩略语</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_Toc7709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.4 参考资料</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_Toc891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.5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_Toc1067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snapToGrid w:val="0"/>
          <w:szCs w:val="21"/>
          <w:lang w:val="en-US" w:eastAsia="zh-CN" w:bidi="ar-SA"/>
        </w:rPr>
        <w:t>. 用例视图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_Toc30130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snapToGrid w:val="0"/>
          <w:szCs w:val="21"/>
          <w:lang w:val="en-US" w:eastAsia="zh-CN" w:bidi="ar-SA"/>
        </w:rPr>
        <w:t>.1 用例实现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_Toc29834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snapToGrid w:val="0"/>
          <w:szCs w:val="21"/>
          <w:lang w:val="en-US" w:eastAsia="zh-CN" w:bidi="ar-SA"/>
        </w:rPr>
        <w:t>.2 用例展示（部分）</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_Toc13094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5</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.2.1 </w:t>
      </w:r>
      <w:r>
        <w:rPr>
          <w:rFonts w:hint="eastAsia" w:ascii="Arial" w:hAnsi="Arial" w:eastAsia="宋体" w:cs="Arial"/>
          <w:snapToGrid w:val="0"/>
          <w:szCs w:val="21"/>
          <w:lang w:val="en-US" w:eastAsia="zh-CN" w:bidi="ar-SA"/>
        </w:rPr>
        <w:t>输入订单</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_Toc26007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5</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.2.2 </w:t>
      </w:r>
      <w:r>
        <w:rPr>
          <w:rFonts w:hint="eastAsia" w:ascii="Arial" w:hAnsi="Arial" w:eastAsia="宋体" w:cs="Arial"/>
          <w:snapToGrid w:val="0"/>
          <w:szCs w:val="21"/>
          <w:lang w:val="en-US" w:eastAsia="zh-CN" w:bidi="ar-SA"/>
        </w:rPr>
        <w:t>查询工作单</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_Toc25705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6</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.2.3 </w:t>
      </w:r>
      <w:r>
        <w:rPr>
          <w:rFonts w:hint="eastAsia" w:ascii="Arial" w:hAnsi="Arial" w:eastAsia="宋体" w:cs="Arial"/>
          <w:snapToGrid w:val="0"/>
          <w:szCs w:val="21"/>
          <w:lang w:val="en-US" w:eastAsia="zh-CN" w:bidi="ar-SA"/>
        </w:rPr>
        <w:t>查询订单流程信息</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_Toc17075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6</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.2.4 </w:t>
      </w:r>
      <w:r>
        <w:rPr>
          <w:rFonts w:hint="eastAsia" w:ascii="Arial" w:hAnsi="Arial" w:eastAsia="宋体" w:cs="Arial"/>
          <w:snapToGrid w:val="0"/>
          <w:szCs w:val="21"/>
          <w:lang w:val="en-US" w:eastAsia="zh-CN" w:bidi="ar-SA"/>
        </w:rPr>
        <w:t>利润查询</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7</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 逻辑视图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_Toc17962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8</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.1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_Toc9566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8</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.2 系统第零级架构设计</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_Toc12046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9</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.3 详细架构描述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_Toc10120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10</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.3.1 </w:t>
      </w:r>
      <w:r>
        <w:rPr>
          <w:rFonts w:ascii="Arial" w:hAnsi="Arial" w:eastAsia="宋体" w:cs="Arial"/>
          <w:snapToGrid w:val="0"/>
          <w:szCs w:val="21"/>
          <w:lang w:val="en-US" w:eastAsia="zh-CN" w:bidi="ar-SA"/>
        </w:rPr>
        <w:t>UI</w:t>
      </w:r>
      <w:r>
        <w:rPr>
          <w:rFonts w:hint="eastAsia" w:ascii="Arial" w:hAnsi="Arial" w:eastAsia="宋体" w:cs="Arial"/>
          <w:snapToGrid w:val="0"/>
          <w:szCs w:val="21"/>
          <w:lang w:val="en-US" w:eastAsia="zh-CN" w:bidi="ar-SA"/>
        </w:rPr>
        <w:t>_P</w:t>
      </w:r>
      <w:r>
        <w:rPr>
          <w:rFonts w:ascii="Arial" w:hAnsi="Arial" w:eastAsia="宋体" w:cs="Arial"/>
          <w:snapToGrid w:val="0"/>
          <w:szCs w:val="21"/>
          <w:lang w:val="en-US" w:eastAsia="zh-CN" w:bidi="ar-SA"/>
        </w:rPr>
        <w:t>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_Toc6952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10</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.3.2 </w:t>
      </w:r>
      <w:r>
        <w:rPr>
          <w:rFonts w:ascii="Arial" w:hAnsi="Arial" w:eastAsia="宋体" w:cs="Arial"/>
          <w:snapToGrid w:val="0"/>
          <w:szCs w:val="21"/>
          <w:lang w:val="en-US" w:eastAsia="zh-CN" w:bidi="ar-SA"/>
        </w:rPr>
        <w:t>Action_Package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_Toc4112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13</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.3.3 </w:t>
      </w:r>
      <w:r>
        <w:rPr>
          <w:rFonts w:ascii="Arial" w:hAnsi="Arial" w:eastAsia="宋体" w:cs="Arial"/>
          <w:snapToGrid w:val="0"/>
          <w:szCs w:val="21"/>
          <w:lang w:val="en-US" w:eastAsia="zh-CN" w:bidi="ar-SA"/>
        </w:rPr>
        <w:t>Logic</w:t>
      </w:r>
      <w:r>
        <w:rPr>
          <w:rFonts w:hint="eastAsia" w:ascii="Arial" w:hAnsi="Arial" w:eastAsia="宋体" w:cs="Arial"/>
          <w:snapToGrid w:val="0"/>
          <w:szCs w:val="21"/>
          <w:lang w:val="en-US" w:eastAsia="zh-CN" w:bidi="ar-SA"/>
        </w:rPr>
        <w:t>_Package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_Toc19757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13</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.3.4 </w:t>
      </w:r>
      <w:r>
        <w:rPr>
          <w:rFonts w:hint="eastAsia" w:ascii="Arial" w:hAnsi="Arial" w:eastAsia="宋体" w:cs="Arial"/>
          <w:snapToGrid w:val="0"/>
          <w:szCs w:val="21"/>
          <w:lang w:val="en-US" w:eastAsia="zh-CN" w:bidi="ar-SA"/>
        </w:rPr>
        <w:t>Hibernate_Package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_Toc24775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14</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4</w:t>
      </w:r>
      <w:r>
        <w:rPr>
          <w:rFonts w:hint="eastAsia" w:ascii="Arial" w:hAnsi="Arial" w:eastAsia="宋体" w:cs="Arial"/>
          <w:snapToGrid w:val="0"/>
          <w:szCs w:val="21"/>
          <w:lang w:val="en-US" w:eastAsia="zh-CN" w:bidi="ar-SA"/>
        </w:rPr>
        <w:t>. 部署视图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_Toc10710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17</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5</w:t>
      </w:r>
      <w:r>
        <w:rPr>
          <w:rFonts w:hint="eastAsia" w:ascii="Arial" w:hAnsi="Arial" w:eastAsia="宋体" w:cs="Arial"/>
          <w:snapToGrid w:val="0"/>
          <w:szCs w:val="21"/>
          <w:lang w:val="en-US" w:eastAsia="zh-CN" w:bidi="ar-SA"/>
        </w:rPr>
        <w:t>. 实现视图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_Toc21765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17</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5</w:t>
      </w:r>
      <w:r>
        <w:rPr>
          <w:rFonts w:hint="eastAsia" w:ascii="Arial" w:hAnsi="Arial" w:eastAsia="宋体" w:cs="Arial"/>
          <w:snapToGrid w:val="0"/>
          <w:szCs w:val="21"/>
          <w:lang w:val="en-US" w:eastAsia="zh-CN" w:bidi="ar-SA"/>
        </w:rPr>
        <w:t>.1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_Toc19091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17</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6</w:t>
      </w:r>
      <w:r>
        <w:rPr>
          <w:rFonts w:hint="eastAsia" w:ascii="Arial" w:hAnsi="Arial" w:eastAsia="宋体" w:cs="Arial"/>
          <w:snapToGrid w:val="0"/>
          <w:szCs w:val="21"/>
          <w:lang w:val="en-US" w:eastAsia="zh-CN" w:bidi="ar-SA"/>
        </w:rPr>
        <w:t>. 数据视图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_Toc9739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18</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6</w:t>
      </w:r>
      <w:r>
        <w:rPr>
          <w:rFonts w:hint="eastAsia" w:ascii="Arial" w:hAnsi="Arial" w:eastAsia="宋体" w:cs="Arial"/>
          <w:snapToGrid w:val="0"/>
          <w:szCs w:val="21"/>
          <w:lang w:val="en-US" w:eastAsia="zh-CN" w:bidi="ar-SA"/>
        </w:rPr>
        <w:t>.1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_Toc15082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18</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7</w:t>
      </w:r>
      <w:r>
        <w:rPr>
          <w:rFonts w:hint="eastAsia" w:ascii="Arial" w:hAnsi="Arial" w:eastAsia="宋体" w:cs="Arial"/>
          <w:snapToGrid w:val="0"/>
          <w:szCs w:val="21"/>
          <w:lang w:val="en-US" w:eastAsia="zh-CN" w:bidi="ar-SA"/>
        </w:rPr>
        <w:t>. 约束条件</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_Toc13161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20</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8</w:t>
      </w:r>
      <w:r>
        <w:rPr>
          <w:rFonts w:hint="eastAsia" w:ascii="Arial" w:hAnsi="Arial" w:eastAsia="宋体" w:cs="Arial"/>
          <w:snapToGrid w:val="0"/>
          <w:szCs w:val="21"/>
          <w:lang w:val="en-US" w:eastAsia="zh-CN" w:bidi="ar-SA"/>
        </w:rPr>
        <w:t>. 质量目标</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_Toc24006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20</w:t>
      </w:r>
      <w:r>
        <w:rPr>
          <w:rFonts w:ascii="Arial" w:hAnsi="Arial" w:eastAsia="宋体" w:cs="Arial"/>
          <w:snapToGrid w:val="0"/>
          <w:szCs w:val="21"/>
          <w:lang w:val="en-US" w:eastAsia="zh-CN" w:bidi="ar-SA"/>
        </w:rPr>
        <w:fldChar w:fldCharType="end"/>
      </w:r>
    </w:p>
    <w:p>
      <w:pPr>
        <w:pStyle w:val="31"/>
      </w:pPr>
      <w:r>
        <w:rPr>
          <w:rFonts w:hint="eastAsia" w:ascii="Arial" w:hAnsi="Arial" w:eastAsia="宋体" w:cs="Arial"/>
          <w:b/>
          <w:i/>
          <w:snapToGrid w:val="0"/>
          <w:sz w:val="24"/>
          <w:szCs w:val="21"/>
          <w:lang w:val="en-US" w:eastAsia="zh-CN" w:bidi="ar-SA"/>
        </w:rPr>
        <w:fldChar w:fldCharType="end"/>
      </w:r>
      <w:r>
        <w:br w:type="page"/>
      </w:r>
      <w:r>
        <w:fldChar w:fldCharType="begin"/>
      </w:r>
      <w:r>
        <w:instrText xml:space="preserve"> TITLE  \* MERGEFORMAT </w:instrText>
      </w:r>
      <w:r>
        <w:fldChar w:fldCharType="separate"/>
      </w:r>
      <w:r>
        <w:rPr>
          <w:rFonts w:hint="eastAsia"/>
        </w:rPr>
        <w:t>软件构架文档</w:t>
      </w:r>
      <w:r>
        <w:fldChar w:fldCharType="end"/>
      </w:r>
      <w:r>
        <w:rPr>
          <w:rFonts w:hint="eastAsia"/>
        </w:rPr>
        <w:t>（简化版）</w:t>
      </w:r>
    </w:p>
    <w:p>
      <w:pPr>
        <w:pStyle w:val="2"/>
      </w:pPr>
      <w:bookmarkStart w:id="0" w:name="_Toc436066363"/>
      <w:bookmarkStart w:id="1" w:name="_Toc30975"/>
      <w:r>
        <w:rPr>
          <w:rFonts w:hint="eastAsia"/>
        </w:rPr>
        <w:t>简介</w:t>
      </w:r>
      <w:bookmarkEnd w:id="0"/>
      <w:bookmarkEnd w:id="1"/>
    </w:p>
    <w:p>
      <w:pPr>
        <w:pStyle w:val="3"/>
      </w:pPr>
      <w:bookmarkStart w:id="2" w:name="_Toc2409"/>
      <w:bookmarkStart w:id="3" w:name="_Toc436066364"/>
      <w:r>
        <w:rPr>
          <w:rFonts w:hint="eastAsia"/>
        </w:rPr>
        <w:t>目的</w:t>
      </w:r>
      <w:bookmarkEnd w:id="2"/>
      <w:bookmarkEnd w:id="3"/>
    </w:p>
    <w:p>
      <w:pPr/>
      <w:r>
        <w:rPr>
          <w:rFonts w:hint="eastAsia"/>
        </w:rPr>
        <w:t>本文档将从构架方面对系统进行综合概述，其中会使用多种不同的构架视图来描述系统的各个方面。它用于记录并表述已对系统的构架方面做出的重要决策。</w:t>
      </w:r>
    </w:p>
    <w:p>
      <w:pPr/>
      <w:r>
        <w:rPr>
          <w:rFonts w:hint="eastAsia"/>
        </w:rPr>
        <w:t>项目成员应根据此文档进行详细设计和开发。</w:t>
      </w:r>
    </w:p>
    <w:p>
      <w:pPr>
        <w:pStyle w:val="3"/>
      </w:pPr>
      <w:bookmarkStart w:id="4" w:name="_Toc436066365"/>
      <w:bookmarkStart w:id="5" w:name="_Toc25692"/>
      <w:r>
        <w:rPr>
          <w:rFonts w:hint="eastAsia"/>
        </w:rPr>
        <w:t>范围</w:t>
      </w:r>
      <w:bookmarkEnd w:id="4"/>
      <w:bookmarkEnd w:id="5"/>
    </w:p>
    <w:p>
      <w:pPr/>
      <w:r>
        <w:rPr>
          <w:rFonts w:hint="eastAsia"/>
        </w:rPr>
        <w:t>此文档适用于“运输运力管理系统”项目。</w:t>
      </w:r>
    </w:p>
    <w:p>
      <w:pPr>
        <w:pStyle w:val="3"/>
      </w:pPr>
      <w:bookmarkStart w:id="6" w:name="_Toc436066366"/>
      <w:bookmarkStart w:id="7" w:name="_Toc7709"/>
      <w:r>
        <w:rPr>
          <w:rFonts w:hint="eastAsia"/>
        </w:rPr>
        <w:t>定义、首字母缩写词和缩略语</w:t>
      </w:r>
      <w:bookmarkEnd w:id="6"/>
      <w:bookmarkEnd w:id="7"/>
    </w:p>
    <w:p>
      <w:pPr>
        <w:rPr>
          <w:rFonts w:hint="eastAsia"/>
        </w:rPr>
      </w:pPr>
      <w:r>
        <w:rPr>
          <w:rFonts w:hint="eastAsia"/>
        </w:rPr>
        <w:t>配送方：负责配送的部门人员</w:t>
      </w:r>
    </w:p>
    <w:p>
      <w:pPr>
        <w:rPr>
          <w:rFonts w:hint="eastAsia"/>
        </w:rPr>
      </w:pPr>
      <w:r>
        <w:rPr>
          <w:rFonts w:hint="eastAsia"/>
        </w:rPr>
        <w:t>工作单：记录工人数量，车队ID等具体工作信息</w:t>
      </w:r>
    </w:p>
    <w:p>
      <w:pPr>
        <w:rPr>
          <w:rFonts w:hint="eastAsia"/>
        </w:rPr>
      </w:pPr>
      <w:r>
        <w:rPr>
          <w:rFonts w:hint="eastAsia"/>
        </w:rPr>
        <w:t>路线单：记录车队的具体路线</w:t>
      </w:r>
    </w:p>
    <w:p>
      <w:pPr>
        <w:rPr>
          <w:rFonts w:hint="eastAsia"/>
        </w:rPr>
      </w:pPr>
      <w:r>
        <w:rPr>
          <w:rFonts w:hint="eastAsia"/>
        </w:rPr>
        <w:t>调度单：记录托运单对应的工作单和路线单</w:t>
      </w:r>
    </w:p>
    <w:p>
      <w:pPr>
        <w:rPr>
          <w:rFonts w:hint="eastAsia"/>
        </w:rPr>
      </w:pPr>
      <w:r>
        <w:rPr>
          <w:rFonts w:hint="eastAsia"/>
        </w:rPr>
        <w:t>托运单：根据配送单生成的具体运送信息</w:t>
      </w:r>
    </w:p>
    <w:p>
      <w:pPr>
        <w:rPr>
          <w:rFonts w:hint="eastAsia"/>
        </w:rPr>
      </w:pPr>
      <w:r>
        <w:rPr>
          <w:rFonts w:hint="eastAsia"/>
        </w:rPr>
        <w:t>配送单：配送方提供</w:t>
      </w:r>
    </w:p>
    <w:p>
      <w:pPr/>
      <w:r>
        <w:rPr>
          <w:rFonts w:hint="eastAsia"/>
        </w:rPr>
        <w:t>订单：即配送单</w:t>
      </w:r>
    </w:p>
    <w:p>
      <w:pPr>
        <w:pStyle w:val="3"/>
      </w:pPr>
      <w:bookmarkStart w:id="8" w:name="_Toc436066367"/>
      <w:bookmarkStart w:id="9" w:name="_Toc891"/>
      <w:r>
        <w:rPr>
          <w:rFonts w:hint="eastAsia"/>
        </w:rPr>
        <w:t>参考资料</w:t>
      </w:r>
      <w:bookmarkEnd w:id="8"/>
      <w:bookmarkEnd w:id="9"/>
    </w:p>
    <w:p>
      <w:pPr>
        <w:pStyle w:val="58"/>
        <w:numPr>
          <w:ilvl w:val="0"/>
          <w:numId w:val="2"/>
        </w:numPr>
        <w:ind w:firstLineChars="0"/>
      </w:pPr>
      <w:r>
        <w:t>《立项申请书》</w:t>
      </w:r>
    </w:p>
    <w:p>
      <w:pPr>
        <w:pStyle w:val="58"/>
        <w:numPr>
          <w:ilvl w:val="0"/>
          <w:numId w:val="2"/>
        </w:numPr>
        <w:ind w:firstLineChars="0"/>
      </w:pPr>
      <w:r>
        <w:rPr>
          <w:rFonts w:hint="eastAsia"/>
        </w:rPr>
        <w:t>《SRS需求规约》</w:t>
      </w:r>
    </w:p>
    <w:p>
      <w:pPr>
        <w:pStyle w:val="58"/>
        <w:numPr>
          <w:ilvl w:val="0"/>
          <w:numId w:val="2"/>
        </w:numPr>
        <w:ind w:firstLineChars="0"/>
      </w:pPr>
      <w:r>
        <w:rPr>
          <w:rFonts w:hint="eastAsia"/>
        </w:rPr>
        <w:t>《软件开发计划》</w:t>
      </w:r>
    </w:p>
    <w:p>
      <w:pPr>
        <w:pStyle w:val="58"/>
        <w:numPr>
          <w:ilvl w:val="0"/>
          <w:numId w:val="2"/>
        </w:numPr>
        <w:ind w:firstLineChars="0"/>
      </w:pPr>
      <w:r>
        <w:rPr>
          <w:rFonts w:hint="eastAsia"/>
        </w:rPr>
        <w:t>《风险列表》</w:t>
      </w:r>
    </w:p>
    <w:p>
      <w:pPr>
        <w:pStyle w:val="3"/>
      </w:pPr>
      <w:bookmarkStart w:id="10" w:name="_Toc436066368"/>
      <w:bookmarkStart w:id="11" w:name="_Toc1067"/>
      <w:r>
        <w:rPr>
          <w:rFonts w:hint="eastAsia"/>
        </w:rPr>
        <w:t>概述</w:t>
      </w:r>
      <w:bookmarkEnd w:id="10"/>
      <w:bookmarkEnd w:id="11"/>
    </w:p>
    <w:p>
      <w:pPr/>
      <w:r>
        <w:rPr>
          <w:rFonts w:hint="eastAsia"/>
        </w:rPr>
        <w:t>此软件架构文档包含以下内容：</w:t>
      </w:r>
    </w:p>
    <w:p>
      <w:pPr>
        <w:pStyle w:val="58"/>
        <w:numPr>
          <w:ilvl w:val="0"/>
          <w:numId w:val="3"/>
        </w:numPr>
        <w:ind w:firstLineChars="0"/>
      </w:pPr>
      <w:r>
        <w:rPr>
          <w:rFonts w:hint="eastAsia"/>
        </w:rPr>
        <w:t>用例视图：列举用例模型中的部分用例对其进行描述</w:t>
      </w:r>
    </w:p>
    <w:p>
      <w:pPr>
        <w:pStyle w:val="58"/>
        <w:numPr>
          <w:ilvl w:val="0"/>
          <w:numId w:val="3"/>
        </w:numPr>
        <w:ind w:firstLineChars="0"/>
      </w:pPr>
      <w:r>
        <w:rPr>
          <w:rFonts w:hint="eastAsia"/>
        </w:rPr>
        <w:t>逻辑视图：说明设计模型在架构方便具有重要意义的部分</w:t>
      </w:r>
    </w:p>
    <w:p>
      <w:pPr>
        <w:pStyle w:val="58"/>
        <w:numPr>
          <w:ilvl w:val="0"/>
          <w:numId w:val="3"/>
        </w:numPr>
        <w:ind w:firstLineChars="0"/>
      </w:pPr>
      <w:r>
        <w:rPr>
          <w:rFonts w:hint="eastAsia"/>
        </w:rPr>
        <w:t>部署视图：说明用来部署和运行该软件的一种或多种物理网络（硬件）配置</w:t>
      </w:r>
    </w:p>
    <w:p>
      <w:pPr>
        <w:pStyle w:val="58"/>
        <w:numPr>
          <w:ilvl w:val="0"/>
          <w:numId w:val="3"/>
        </w:numPr>
        <w:ind w:firstLineChars="0"/>
      </w:pPr>
      <w:r>
        <w:rPr>
          <w:rFonts w:hint="eastAsia"/>
        </w:rPr>
        <w:t>实现视图：说明实现模型的整体结构、软件分解为实现模型中的层和子系统的情况，以及所有在构架方面具有重要意义的构件</w:t>
      </w:r>
    </w:p>
    <w:p>
      <w:pPr>
        <w:pStyle w:val="58"/>
        <w:numPr>
          <w:ilvl w:val="0"/>
          <w:numId w:val="3"/>
        </w:numPr>
        <w:ind w:firstLineChars="0"/>
      </w:pPr>
      <w:r>
        <w:rPr>
          <w:rFonts w:hint="eastAsia"/>
        </w:rPr>
        <w:t>数据视图：从永久性数据存储方面来对系统进行说明</w:t>
      </w:r>
    </w:p>
    <w:p>
      <w:pPr>
        <w:pStyle w:val="2"/>
      </w:pPr>
      <w:bookmarkStart w:id="12" w:name="_Toc30130"/>
      <w:bookmarkStart w:id="13" w:name="_Toc436066369"/>
      <w:r>
        <w:rPr>
          <w:rFonts w:hint="eastAsia"/>
        </w:rPr>
        <w:t>用例视图</w:t>
      </w:r>
      <w:bookmarkEnd w:id="12"/>
      <w:bookmarkEnd w:id="13"/>
    </w:p>
    <w:p>
      <w:pPr>
        <w:pStyle w:val="3"/>
      </w:pPr>
      <w:bookmarkStart w:id="14" w:name="_Toc436066370"/>
      <w:bookmarkStart w:id="15" w:name="_Toc29834"/>
      <w:r>
        <w:rPr>
          <w:rFonts w:hint="eastAsia"/>
        </w:rPr>
        <w:t>用例实现</w:t>
      </w:r>
      <w:bookmarkEnd w:id="14"/>
      <w:bookmarkEnd w:id="15"/>
    </w:p>
    <w:p>
      <w:pPr/>
      <w:r>
        <w:rPr>
          <w:rFonts w:hint="eastAsia"/>
        </w:rPr>
        <w:t>本系统主要以配送方的actor输入配送单和运输系统内部人员查询维护信息为主。</w:t>
      </w:r>
    </w:p>
    <w:p>
      <w:pPr>
        <w:jc w:val="center"/>
      </w:pPr>
      <w:r>
        <w:rPr>
          <w:snapToGrid/>
        </w:rPr>
        <w:drawing>
          <wp:inline distT="0" distB="0" distL="0" distR="0">
            <wp:extent cx="5943600" cy="501967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7"/>
                    <a:srcRect/>
                    <a:stretch>
                      <a:fillRect/>
                    </a:stretch>
                  </pic:blipFill>
                  <pic:spPr>
                    <a:xfrm>
                      <a:off x="0" y="0"/>
                      <a:ext cx="5943600" cy="5019815"/>
                    </a:xfrm>
                    <a:prstGeom prst="rect">
                      <a:avLst/>
                    </a:prstGeom>
                    <a:noFill/>
                    <a:ln w="9525">
                      <a:noFill/>
                      <a:miter lim="800000"/>
                      <a:headEnd/>
                      <a:tailEnd/>
                    </a:ln>
                  </pic:spPr>
                </pic:pic>
              </a:graphicData>
            </a:graphic>
          </wp:inline>
        </w:drawing>
      </w:r>
    </w:p>
    <w:p>
      <w:pPr>
        <w:pStyle w:val="13"/>
        <w:jc w:val="center"/>
      </w:pPr>
      <w:r>
        <w:rPr>
          <w:rFonts w:hint="eastAsia"/>
        </w:rPr>
        <w:t>图</w:t>
      </w:r>
      <w:r>
        <w:fldChar w:fldCharType="begin"/>
      </w:r>
      <w:r>
        <w:rPr>
          <w:rFonts w:hint="eastAsia"/>
        </w:rPr>
        <w:instrText xml:space="preserve">SEQ 图 \* ARABIC</w:instrText>
      </w:r>
      <w:r>
        <w:fldChar w:fldCharType="separate"/>
      </w:r>
      <w:r>
        <w:t>1</w:t>
      </w:r>
      <w:r>
        <w:fldChar w:fldCharType="end"/>
      </w:r>
      <w:r>
        <w:t>系统用例图</w:t>
      </w:r>
    </w:p>
    <w:p>
      <w:pPr>
        <w:pStyle w:val="3"/>
      </w:pPr>
      <w:bookmarkStart w:id="16" w:name="_Toc13094"/>
      <w:bookmarkStart w:id="17" w:name="_Toc436066371"/>
      <w:r>
        <w:rPr>
          <w:rFonts w:hint="eastAsia"/>
        </w:rPr>
        <w:t>用例展示（部分）</w:t>
      </w:r>
      <w:bookmarkEnd w:id="16"/>
      <w:bookmarkEnd w:id="17"/>
    </w:p>
    <w:p>
      <w:pPr>
        <w:pStyle w:val="4"/>
      </w:pPr>
      <w:bookmarkStart w:id="18" w:name="_Toc26007"/>
      <w:bookmarkStart w:id="19" w:name="_Toc436066372"/>
      <w:r>
        <w:rPr>
          <w:rFonts w:hint="eastAsia"/>
        </w:rPr>
        <w:t>输入订单</w:t>
      </w:r>
      <w:bookmarkEnd w:id="18"/>
      <w:bookmarkEnd w:id="19"/>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UC101</w:t>
            </w:r>
          </w:p>
        </w:tc>
        <w:tc>
          <w:tcPr>
            <w:tcW w:w="2687" w:type="dxa"/>
          </w:tcPr>
          <w:p>
            <w:pPr/>
            <w:r>
              <w:rPr>
                <w:rFonts w:hint="eastAsia"/>
              </w:rPr>
              <w:t>用例名称</w:t>
            </w:r>
          </w:p>
        </w:tc>
        <w:tc>
          <w:tcPr>
            <w:tcW w:w="2394" w:type="dxa"/>
          </w:tcPr>
          <w:p>
            <w:pPr/>
            <w:r>
              <w:rPr>
                <w:rFonts w:hint="eastAsia"/>
              </w:rPr>
              <w:t>输入订单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配送方输入订单，运输系统开始运作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4"/>
              </w:numPr>
              <w:spacing w:after="0" w:line="240" w:lineRule="atLeast"/>
              <w:ind w:firstLine="400"/>
            </w:pPr>
            <w:r>
              <w:rPr>
                <w:rFonts w:hint="eastAsia"/>
              </w:rPr>
              <w:t>配送方选择输入订单</w:t>
            </w:r>
          </w:p>
          <w:p>
            <w:pPr>
              <w:numPr>
                <w:ilvl w:val="0"/>
                <w:numId w:val="4"/>
              </w:numPr>
              <w:spacing w:after="0" w:line="240" w:lineRule="atLeast"/>
              <w:ind w:firstLine="400"/>
              <w:rPr>
                <w:rFonts w:hint="eastAsia"/>
              </w:rPr>
            </w:pPr>
            <w:r>
              <w:rPr>
                <w:rFonts w:hint="eastAsia"/>
              </w:rPr>
              <w:t>系统要求输入详细信息</w:t>
            </w:r>
          </w:p>
          <w:p>
            <w:pPr>
              <w:numPr>
                <w:ilvl w:val="0"/>
                <w:numId w:val="4"/>
              </w:numPr>
              <w:spacing w:after="0" w:line="240" w:lineRule="atLeast"/>
              <w:ind w:firstLine="400"/>
              <w:rPr>
                <w:rFonts w:hint="eastAsia"/>
              </w:rPr>
            </w:pPr>
            <w:r>
              <w:rPr>
                <w:rFonts w:hint="eastAsia"/>
              </w:rPr>
              <w:t>输入详细信息</w:t>
            </w:r>
          </w:p>
          <w:p>
            <w:pPr>
              <w:numPr>
                <w:ilvl w:val="0"/>
                <w:numId w:val="4"/>
              </w:numPr>
              <w:spacing w:after="0" w:line="240" w:lineRule="atLeast"/>
              <w:ind w:firstLine="400"/>
              <w:rPr>
                <w:rFonts w:hint="eastAsia"/>
              </w:rPr>
            </w:pPr>
            <w:r>
              <w:rPr>
                <w:rFonts w:hint="eastAsia"/>
              </w:rPr>
              <w:t>系统返回唯一订单编号，提示成功</w:t>
            </w:r>
          </w:p>
          <w:p>
            <w:pPr>
              <w:numPr>
                <w:ilvl w:val="0"/>
                <w:numId w:val="4"/>
              </w:numPr>
              <w:spacing w:after="0" w:line="240" w:lineRule="atLeast"/>
              <w:ind w:firstLine="400"/>
            </w:pPr>
            <w:r>
              <w:rPr>
                <w:rFonts w:hint="eastAsia"/>
              </w:rPr>
              <w:t>配送方退出系统，用例结束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1-2.a 用户选择退出系统</w:t>
            </w:r>
          </w:p>
          <w:p>
            <w:pPr/>
            <w:r>
              <w:rPr>
                <w:rFonts w:hint="eastAsia"/>
              </w:rPr>
              <w:t>用例结束，系统退出</w:t>
            </w:r>
          </w:p>
          <w:p>
            <w:pPr>
              <w:rPr>
                <w:rFonts w:hint="eastAsia"/>
              </w:rPr>
            </w:pPr>
            <w:r>
              <w:rPr>
                <w:rFonts w:hint="eastAsia"/>
              </w:rPr>
              <w:t>4.b 系统提示生成订单失败</w:t>
            </w:r>
          </w:p>
          <w:p>
            <w:pPr>
              <w:rPr>
                <w:rFonts w:hint="eastAsia"/>
              </w:rPr>
            </w:pPr>
            <w:r>
              <w:rPr>
                <w:rFonts w:hint="eastAsia"/>
              </w:rPr>
              <w:t>系统提示重新检查信息返回3</w:t>
            </w:r>
          </w:p>
          <w:p>
            <w:pPr/>
            <w:r>
              <w:rPr>
                <w:rFonts w:hint="eastAsia"/>
              </w:rPr>
              <w:t>5.b配送选择继续添加订单，返回1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Style w:val="4"/>
      </w:pPr>
      <w:bookmarkStart w:id="20" w:name="_Toc25705"/>
      <w:bookmarkStart w:id="21" w:name="_Toc436066373"/>
      <w:r>
        <w:rPr>
          <w:rFonts w:hint="eastAsia"/>
        </w:rPr>
        <w:t>查询工作单</w:t>
      </w:r>
      <w:bookmarkEnd w:id="20"/>
      <w:bookmarkEnd w:id="21"/>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用例编号：</w:t>
            </w:r>
          </w:p>
        </w:tc>
        <w:tc>
          <w:tcPr>
            <w:tcW w:w="2686" w:type="dxa"/>
          </w:tcPr>
          <w:p>
            <w:pPr/>
            <w:r>
              <w:rPr>
                <w:rFonts w:hint="eastAsia"/>
              </w:rPr>
              <w:t>UC204</w:t>
            </w:r>
          </w:p>
        </w:tc>
        <w:tc>
          <w:tcPr>
            <w:tcW w:w="2687" w:type="dxa"/>
          </w:tcPr>
          <w:p>
            <w:pPr/>
            <w:r>
              <w:rPr>
                <w:rFonts w:hint="eastAsia"/>
              </w:rPr>
              <w:t>用例名称</w:t>
            </w:r>
          </w:p>
        </w:tc>
        <w:tc>
          <w:tcPr>
            <w:tcW w:w="2394" w:type="dxa"/>
          </w:tcPr>
          <w:p>
            <w:pPr/>
            <w:r>
              <w:rPr>
                <w:rFonts w:hint="eastAsia"/>
              </w:rPr>
              <w:t>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描述</w:t>
            </w:r>
          </w:p>
        </w:tc>
        <w:tc>
          <w:tcPr>
            <w:tcW w:w="7767" w:type="dxa"/>
            <w:gridSpan w:val="3"/>
          </w:tcPr>
          <w:p>
            <w:pPr/>
            <w:r>
              <w:rPr>
                <w:rFonts w:hint="eastAsia"/>
              </w:rPr>
              <w:t>装卸负责人或运输部经理查询工作单详情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09" w:type="dxa"/>
          </w:tcPr>
          <w:p>
            <w:pPr/>
            <w:r>
              <w:rPr>
                <w:rFonts w:hint="eastAsia"/>
              </w:rPr>
              <w:t>执行者</w:t>
            </w:r>
          </w:p>
        </w:tc>
        <w:tc>
          <w:tcPr>
            <w:tcW w:w="7767" w:type="dxa"/>
            <w:gridSpan w:val="3"/>
          </w:tcPr>
          <w:p>
            <w:pPr/>
            <w:r>
              <w:rPr>
                <w:rFonts w:hint="eastAsia"/>
              </w:rPr>
              <w:t>装卸负责人或运输部经理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1809" w:type="dxa"/>
          </w:tcPr>
          <w:p>
            <w:pPr/>
            <w:r>
              <w:rPr>
                <w:rFonts w:hint="eastAsia"/>
              </w:rPr>
              <w:t>基本流</w:t>
            </w:r>
          </w:p>
        </w:tc>
        <w:tc>
          <w:tcPr>
            <w:tcW w:w="7767" w:type="dxa"/>
            <w:gridSpan w:val="3"/>
          </w:tcPr>
          <w:p>
            <w:pPr>
              <w:numPr>
                <w:ilvl w:val="0"/>
                <w:numId w:val="5"/>
              </w:numPr>
              <w:spacing w:after="0" w:line="240" w:lineRule="atLeast"/>
              <w:ind w:firstLine="400"/>
            </w:pPr>
            <w:r>
              <w:rPr>
                <w:rFonts w:hint="eastAsia"/>
              </w:rPr>
              <w:t>用户选择查询工作单</w:t>
            </w:r>
          </w:p>
          <w:p>
            <w:pPr>
              <w:numPr>
                <w:ilvl w:val="0"/>
                <w:numId w:val="5"/>
              </w:numPr>
              <w:spacing w:after="0" w:line="240" w:lineRule="atLeast"/>
              <w:ind w:firstLine="400"/>
            </w:pPr>
            <w:r>
              <w:rPr>
                <w:rFonts w:hint="eastAsia"/>
              </w:rPr>
              <w:t>系统验证权限</w:t>
            </w:r>
          </w:p>
          <w:p>
            <w:pPr>
              <w:numPr>
                <w:ilvl w:val="0"/>
                <w:numId w:val="5"/>
              </w:numPr>
              <w:spacing w:after="0" w:line="240" w:lineRule="atLeast"/>
              <w:ind w:firstLine="400"/>
              <w:rPr>
                <w:rFonts w:hint="eastAsia"/>
              </w:rPr>
            </w:pPr>
            <w:r>
              <w:rPr>
                <w:rFonts w:hint="eastAsia"/>
              </w:rPr>
              <w:t>系统提示权限验证成功</w:t>
            </w:r>
          </w:p>
          <w:p>
            <w:pPr>
              <w:numPr>
                <w:ilvl w:val="0"/>
                <w:numId w:val="5"/>
              </w:numPr>
              <w:spacing w:after="0" w:line="240" w:lineRule="atLeast"/>
              <w:ind w:firstLine="400"/>
              <w:rPr>
                <w:rFonts w:hint="eastAsia"/>
              </w:rPr>
            </w:pPr>
            <w:r>
              <w:rPr>
                <w:rFonts w:hint="eastAsia"/>
              </w:rPr>
              <w:t>用户选择根据工作单id查询详细信息</w:t>
            </w:r>
          </w:p>
          <w:p>
            <w:pPr>
              <w:numPr>
                <w:ilvl w:val="0"/>
                <w:numId w:val="5"/>
              </w:numPr>
              <w:spacing w:after="0" w:line="240" w:lineRule="atLeast"/>
              <w:ind w:firstLine="400"/>
              <w:rPr>
                <w:rFonts w:hint="eastAsia"/>
              </w:rPr>
            </w:pPr>
            <w:r>
              <w:t>系统显示详细信息</w:t>
            </w:r>
          </w:p>
          <w:p>
            <w:pPr>
              <w:numPr>
                <w:ilvl w:val="0"/>
                <w:numId w:val="5"/>
              </w:numPr>
              <w:spacing w:after="0" w:line="240" w:lineRule="atLeast"/>
              <w:ind w:firstLine="400"/>
            </w:pPr>
            <w:r>
              <w:rPr>
                <w:rFonts w:hint="eastAsia"/>
              </w:rPr>
              <w:t>用户选择退出系统，用例结束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0" w:hRule="atLeast"/>
        </w:trPr>
        <w:tc>
          <w:tcPr>
            <w:tcW w:w="1809" w:type="dxa"/>
          </w:tcPr>
          <w:p>
            <w:pPr/>
            <w:r>
              <w:rPr>
                <w:rFonts w:hint="eastAsia"/>
              </w:rPr>
              <w:t>备选流</w:t>
            </w:r>
          </w:p>
        </w:tc>
        <w:tc>
          <w:tcPr>
            <w:tcW w:w="7767" w:type="dxa"/>
            <w:gridSpan w:val="3"/>
          </w:tcPr>
          <w:p>
            <w:pPr/>
            <w:r>
              <w:rPr>
                <w:rFonts w:hint="eastAsia"/>
              </w:rPr>
              <w:t>1.a 用户选择退出系统</w:t>
            </w:r>
          </w:p>
          <w:p>
            <w:pPr/>
            <w:r>
              <w:rPr>
                <w:rFonts w:hint="eastAsia"/>
              </w:rPr>
              <w:t>用例结束，系统退出</w:t>
            </w:r>
          </w:p>
          <w:p>
            <w:pPr/>
            <w:r>
              <w:rPr>
                <w:rFonts w:hint="eastAsia"/>
              </w:rPr>
              <w:t>3.b 系统提示权限不够，系统退出</w:t>
            </w:r>
          </w:p>
          <w:p>
            <w:pPr/>
            <w:r>
              <w:rPr>
                <w:rFonts w:hint="eastAsia"/>
              </w:rPr>
              <w:t>4.b用户选择根据时间查询工作单</w:t>
            </w:r>
          </w:p>
          <w:p>
            <w:pPr/>
            <w:r>
              <w:rPr>
                <w:rFonts w:hint="eastAsia"/>
              </w:rPr>
              <w:t>5.b 系统提示工作单id错误，返回4重新输入</w:t>
            </w:r>
          </w:p>
          <w:p>
            <w:pPr/>
            <w:r>
              <w:rPr>
                <w:rFonts w:hint="eastAsia"/>
              </w:rPr>
              <w:t>6.c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业务规则</w:t>
            </w:r>
          </w:p>
        </w:tc>
        <w:tc>
          <w:tcPr>
            <w:tcW w:w="7767" w:type="dxa"/>
            <w:gridSpan w:val="3"/>
          </w:tcPr>
          <w:p>
            <w:pPr/>
          </w:p>
        </w:tc>
      </w:tr>
    </w:tbl>
    <w:p>
      <w:pPr>
        <w:pStyle w:val="4"/>
        <w:rPr>
          <w:rFonts w:hint="eastAsia"/>
        </w:rPr>
      </w:pPr>
      <w:bookmarkStart w:id="22" w:name="_Toc17075"/>
      <w:bookmarkStart w:id="23" w:name="_Toc436066374"/>
      <w:r>
        <w:rPr>
          <w:rFonts w:hint="eastAsia"/>
        </w:rPr>
        <w:t>查询订单流程信息</w:t>
      </w:r>
      <w:bookmarkEnd w:id="22"/>
      <w:bookmarkEnd w:id="23"/>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用例编号：</w:t>
            </w:r>
          </w:p>
        </w:tc>
        <w:tc>
          <w:tcPr>
            <w:tcW w:w="2686" w:type="dxa"/>
          </w:tcPr>
          <w:p>
            <w:pPr/>
            <w:r>
              <w:rPr>
                <w:rFonts w:hint="eastAsia"/>
              </w:rPr>
              <w:t>UC102</w:t>
            </w:r>
          </w:p>
        </w:tc>
        <w:tc>
          <w:tcPr>
            <w:tcW w:w="2687" w:type="dxa"/>
          </w:tcPr>
          <w:p>
            <w:pPr/>
            <w:r>
              <w:rPr>
                <w:rFonts w:hint="eastAsia"/>
              </w:rPr>
              <w:t>用例名称</w:t>
            </w:r>
          </w:p>
        </w:tc>
        <w:tc>
          <w:tcPr>
            <w:tcW w:w="2394" w:type="dxa"/>
          </w:tcPr>
          <w:p>
            <w:pPr/>
            <w:r>
              <w:rPr>
                <w:rFonts w:hint="eastAsia"/>
              </w:rPr>
              <w:t>查询订单流程信息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描述</w:t>
            </w:r>
          </w:p>
        </w:tc>
        <w:tc>
          <w:tcPr>
            <w:tcW w:w="7767" w:type="dxa"/>
            <w:gridSpan w:val="3"/>
          </w:tcPr>
          <w:p>
            <w:pPr/>
            <w:r>
              <w:rPr>
                <w:rFonts w:hint="eastAsia"/>
              </w:rPr>
              <w:t>配送方查询已下订单的流程信息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1809" w:type="dxa"/>
          </w:tcPr>
          <w:p>
            <w:pPr/>
            <w:r>
              <w:rPr>
                <w:rFonts w:hint="eastAsia"/>
              </w:rPr>
              <w:t>基本流</w:t>
            </w:r>
          </w:p>
        </w:tc>
        <w:tc>
          <w:tcPr>
            <w:tcW w:w="7767" w:type="dxa"/>
            <w:gridSpan w:val="3"/>
          </w:tcPr>
          <w:p>
            <w:pPr>
              <w:numPr>
                <w:ilvl w:val="0"/>
                <w:numId w:val="6"/>
              </w:numPr>
              <w:spacing w:after="0" w:line="240" w:lineRule="atLeast"/>
            </w:pPr>
            <w:r>
              <w:rPr>
                <w:rFonts w:hint="eastAsia"/>
              </w:rPr>
              <w:t>用户选择查询订单流程信息</w:t>
            </w:r>
          </w:p>
          <w:p>
            <w:pPr>
              <w:numPr>
                <w:ilvl w:val="0"/>
                <w:numId w:val="6"/>
              </w:numPr>
              <w:spacing w:after="0" w:line="240" w:lineRule="atLeast"/>
              <w:ind w:firstLine="400"/>
            </w:pPr>
            <w:r>
              <w:rPr>
                <w:rFonts w:hint="eastAsia"/>
              </w:rPr>
              <w:t>系统提示输入订单号</w:t>
            </w:r>
          </w:p>
          <w:p>
            <w:pPr>
              <w:numPr>
                <w:ilvl w:val="0"/>
                <w:numId w:val="6"/>
              </w:numPr>
              <w:spacing w:after="0" w:line="240" w:lineRule="atLeast"/>
              <w:ind w:firstLine="400"/>
              <w:rPr>
                <w:rFonts w:hint="eastAsia"/>
              </w:rPr>
            </w:pPr>
            <w:r>
              <w:rPr>
                <w:rFonts w:hint="eastAsia"/>
              </w:rPr>
              <w:t>系统提示查询成功，输出该订单信息</w:t>
            </w:r>
          </w:p>
          <w:p>
            <w:pPr>
              <w:numPr>
                <w:ilvl w:val="0"/>
                <w:numId w:val="6"/>
              </w:numPr>
              <w:spacing w:after="0" w:line="240" w:lineRule="atLeast"/>
              <w:ind w:firstLine="400"/>
            </w:pPr>
            <w:r>
              <w:rPr>
                <w:rFonts w:hint="eastAsia"/>
              </w:rPr>
              <w:t>用户选择退出系统，用例结束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0" w:hRule="atLeast"/>
        </w:trPr>
        <w:tc>
          <w:tcPr>
            <w:tcW w:w="1809" w:type="dxa"/>
          </w:tcPr>
          <w:p>
            <w:pPr/>
            <w:r>
              <w:rPr>
                <w:rFonts w:hint="eastAsia"/>
              </w:rPr>
              <w:t>备选流</w:t>
            </w:r>
          </w:p>
        </w:tc>
        <w:tc>
          <w:tcPr>
            <w:tcW w:w="7767" w:type="dxa"/>
            <w:gridSpan w:val="3"/>
          </w:tcPr>
          <w:p>
            <w:pPr/>
            <w:r>
              <w:rPr>
                <w:rFonts w:hint="eastAsia"/>
              </w:rPr>
              <w:t>1.a 用户选择退出系统</w:t>
            </w:r>
          </w:p>
          <w:p>
            <w:pPr/>
            <w:r>
              <w:rPr>
                <w:rFonts w:hint="eastAsia"/>
              </w:rPr>
              <w:t>用例结束，系统退出</w:t>
            </w:r>
          </w:p>
          <w:p>
            <w:pPr/>
            <w:r>
              <w:rPr>
                <w:rFonts w:hint="eastAsia"/>
              </w:rPr>
              <w:t>3.b 系统提示订单号不存在，重新输入订单号，返回2</w:t>
            </w:r>
          </w:p>
          <w:p>
            <w:pPr/>
            <w:r>
              <w:rPr>
                <w:rFonts w:hint="eastAsia"/>
              </w:rPr>
              <w:t>4.b用户选择继续查询订单，返回2</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业务规则</w:t>
            </w:r>
          </w:p>
        </w:tc>
        <w:tc>
          <w:tcPr>
            <w:tcW w:w="7767" w:type="dxa"/>
            <w:gridSpan w:val="3"/>
          </w:tcPr>
          <w:p>
            <w:pPr/>
          </w:p>
        </w:tc>
      </w:tr>
    </w:tbl>
    <w:p>
      <w:pPr>
        <w:pStyle w:val="4"/>
        <w:rPr>
          <w:rFonts w:hint="eastAsia"/>
        </w:rPr>
      </w:pPr>
      <w:bookmarkStart w:id="24" w:name="_Toc5"/>
      <w:bookmarkStart w:id="25" w:name="_Toc436066375"/>
      <w:r>
        <w:rPr>
          <w:rFonts w:hint="eastAsia"/>
        </w:rPr>
        <w:t>利润查询</w:t>
      </w:r>
      <w:bookmarkEnd w:id="24"/>
      <w:bookmarkEnd w:id="25"/>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用例编号：</w:t>
            </w:r>
          </w:p>
        </w:tc>
        <w:tc>
          <w:tcPr>
            <w:tcW w:w="2686" w:type="dxa"/>
          </w:tcPr>
          <w:p>
            <w:pPr/>
            <w:r>
              <w:rPr>
                <w:rFonts w:hint="eastAsia"/>
              </w:rPr>
              <w:t>UC205</w:t>
            </w:r>
          </w:p>
        </w:tc>
        <w:tc>
          <w:tcPr>
            <w:tcW w:w="2687" w:type="dxa"/>
          </w:tcPr>
          <w:p>
            <w:pPr/>
            <w:r>
              <w:rPr>
                <w:rFonts w:hint="eastAsia"/>
              </w:rPr>
              <w:t>用例名称</w:t>
            </w:r>
          </w:p>
        </w:tc>
        <w:tc>
          <w:tcPr>
            <w:tcW w:w="2394" w:type="dxa"/>
          </w:tcPr>
          <w:p>
            <w:pPr/>
            <w:r>
              <w:rPr>
                <w:rFonts w:hint="eastAsia"/>
              </w:rPr>
              <w:t>利润查询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描述</w:t>
            </w:r>
          </w:p>
        </w:tc>
        <w:tc>
          <w:tcPr>
            <w:tcW w:w="7767" w:type="dxa"/>
            <w:gridSpan w:val="3"/>
          </w:tcPr>
          <w:p>
            <w:pPr/>
            <w:r>
              <w:rPr>
                <w:rFonts w:hint="eastAsia"/>
              </w:rPr>
              <w:t>运输部经理查询利润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09" w:type="dxa"/>
          </w:tcPr>
          <w:p>
            <w:pPr/>
            <w:r>
              <w:rPr>
                <w:rFonts w:hint="eastAsia"/>
              </w:rPr>
              <w:t>执行者</w:t>
            </w:r>
          </w:p>
        </w:tc>
        <w:tc>
          <w:tcPr>
            <w:tcW w:w="7767" w:type="dxa"/>
            <w:gridSpan w:val="3"/>
          </w:tcPr>
          <w:p>
            <w:pPr/>
            <w:r>
              <w:rPr>
                <w:rFonts w:hint="eastAsia"/>
              </w:rPr>
              <w:t>运输部经理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1809" w:type="dxa"/>
          </w:tcPr>
          <w:p>
            <w:pPr/>
            <w:r>
              <w:rPr>
                <w:rFonts w:hint="eastAsia"/>
              </w:rPr>
              <w:t>基本流</w:t>
            </w:r>
          </w:p>
        </w:tc>
        <w:tc>
          <w:tcPr>
            <w:tcW w:w="7767" w:type="dxa"/>
            <w:gridSpan w:val="3"/>
          </w:tcPr>
          <w:p>
            <w:pPr>
              <w:numPr>
                <w:ilvl w:val="0"/>
                <w:numId w:val="7"/>
              </w:numPr>
              <w:spacing w:after="0" w:line="240" w:lineRule="atLeast"/>
            </w:pPr>
            <w:r>
              <w:rPr>
                <w:rFonts w:hint="eastAsia"/>
              </w:rPr>
              <w:t>用户选择查询利润</w:t>
            </w:r>
          </w:p>
          <w:p>
            <w:pPr>
              <w:numPr>
                <w:ilvl w:val="0"/>
                <w:numId w:val="7"/>
              </w:numPr>
              <w:spacing w:after="0" w:line="240" w:lineRule="atLeast"/>
              <w:ind w:firstLine="400"/>
            </w:pPr>
            <w:r>
              <w:rPr>
                <w:rFonts w:hint="eastAsia"/>
              </w:rPr>
              <w:t>系统验证权限</w:t>
            </w:r>
          </w:p>
          <w:p>
            <w:pPr>
              <w:numPr>
                <w:ilvl w:val="0"/>
                <w:numId w:val="7"/>
              </w:numPr>
              <w:spacing w:after="0" w:line="240" w:lineRule="atLeast"/>
              <w:ind w:firstLine="400"/>
              <w:rPr>
                <w:rFonts w:hint="eastAsia"/>
              </w:rPr>
            </w:pPr>
            <w:r>
              <w:rPr>
                <w:rFonts w:hint="eastAsia"/>
              </w:rPr>
              <w:t>系统提示权限验证成功</w:t>
            </w:r>
          </w:p>
          <w:p>
            <w:pPr>
              <w:numPr>
                <w:ilvl w:val="0"/>
                <w:numId w:val="7"/>
              </w:numPr>
              <w:spacing w:after="0" w:line="240" w:lineRule="atLeast"/>
              <w:ind w:firstLine="400"/>
              <w:rPr>
                <w:rFonts w:hint="eastAsia"/>
              </w:rPr>
            </w:pPr>
            <w:r>
              <w:rPr>
                <w:rFonts w:hint="eastAsia"/>
              </w:rPr>
              <w:t>用户选择查询当天利润</w:t>
            </w:r>
          </w:p>
          <w:p>
            <w:pPr>
              <w:numPr>
                <w:ilvl w:val="0"/>
                <w:numId w:val="7"/>
              </w:numPr>
              <w:spacing w:after="0" w:line="240" w:lineRule="atLeast"/>
              <w:ind w:firstLine="400"/>
              <w:rPr>
                <w:rFonts w:hint="eastAsia"/>
              </w:rPr>
            </w:pPr>
            <w:r>
              <w:t>系统提示查询成功</w:t>
            </w:r>
            <w:r>
              <w:rPr>
                <w:rFonts w:hint="eastAsia"/>
              </w:rPr>
              <w:t>，</w:t>
            </w:r>
            <w:r>
              <w:t>显示详细信息</w:t>
            </w:r>
          </w:p>
          <w:p>
            <w:pPr>
              <w:numPr>
                <w:ilvl w:val="0"/>
                <w:numId w:val="7"/>
              </w:numPr>
              <w:spacing w:after="0" w:line="240" w:lineRule="atLeast"/>
              <w:ind w:firstLine="400"/>
            </w:pPr>
            <w:r>
              <w:rPr>
                <w:rFonts w:hint="eastAsia"/>
              </w:rPr>
              <w:t>用户选择退出系统，用例结束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0" w:hRule="atLeast"/>
        </w:trPr>
        <w:tc>
          <w:tcPr>
            <w:tcW w:w="1809" w:type="dxa"/>
          </w:tcPr>
          <w:p>
            <w:pPr/>
            <w:r>
              <w:rPr>
                <w:rFonts w:hint="eastAsia"/>
              </w:rPr>
              <w:t>备选流</w:t>
            </w:r>
          </w:p>
        </w:tc>
        <w:tc>
          <w:tcPr>
            <w:tcW w:w="7767" w:type="dxa"/>
            <w:gridSpan w:val="3"/>
          </w:tcPr>
          <w:p>
            <w:pPr/>
            <w:r>
              <w:rPr>
                <w:rFonts w:hint="eastAsia"/>
              </w:rPr>
              <w:t>1.a 用户选择退出系统</w:t>
            </w:r>
          </w:p>
          <w:p>
            <w:pPr/>
            <w:r>
              <w:rPr>
                <w:rFonts w:hint="eastAsia"/>
              </w:rPr>
              <w:t>用例结束，系统退出</w:t>
            </w:r>
          </w:p>
          <w:p>
            <w:pPr/>
            <w:r>
              <w:rPr>
                <w:rFonts w:hint="eastAsia"/>
              </w:rPr>
              <w:t>3.b 系统提示权限不够，系统退出</w:t>
            </w:r>
          </w:p>
          <w:p>
            <w:pPr/>
            <w:r>
              <w:rPr>
                <w:rFonts w:hint="eastAsia"/>
              </w:rPr>
              <w:t>4.b用户选择查询其他日期的利润</w:t>
            </w:r>
          </w:p>
          <w:p>
            <w:pPr/>
            <w:r>
              <w:rPr>
                <w:rFonts w:hint="eastAsia"/>
              </w:rPr>
              <w:t>5.c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业务规则</w:t>
            </w:r>
          </w:p>
        </w:tc>
        <w:tc>
          <w:tcPr>
            <w:tcW w:w="7767" w:type="dxa"/>
            <w:gridSpan w:val="3"/>
          </w:tcPr>
          <w:p>
            <w:pPr/>
          </w:p>
        </w:tc>
      </w:tr>
    </w:tbl>
    <w:p>
      <w:pPr/>
    </w:p>
    <w:p>
      <w:pPr>
        <w:pStyle w:val="2"/>
      </w:pPr>
      <w:bookmarkStart w:id="26" w:name="_Toc17962"/>
      <w:r>
        <w:rPr>
          <w:rFonts w:hint="eastAsia"/>
        </w:rPr>
        <w:t>逻辑视图</w:t>
      </w:r>
      <w:bookmarkEnd w:id="26"/>
    </w:p>
    <w:p>
      <w:pPr>
        <w:pStyle w:val="3"/>
      </w:pPr>
      <w:bookmarkStart w:id="27" w:name="_Toc9566"/>
      <w:r>
        <w:rPr>
          <w:rFonts w:hint="eastAsia"/>
        </w:rPr>
        <w:t>概述</w:t>
      </w:r>
      <w:bookmarkEnd w:id="27"/>
    </w:p>
    <w:p>
      <w:pPr>
        <w:rPr>
          <w:rFonts w:hint="eastAsia"/>
        </w:rPr>
      </w:pPr>
      <w:r>
        <w:t>本系统可作为公司系统的子系统，亦可作为公司管理系统的子模块。以下设计为按照子系统设计</w:t>
      </w:r>
      <w:r>
        <w:rPr>
          <w:rFonts w:hint="eastAsia"/>
        </w:rPr>
        <w:t>使用SSH框架</w:t>
      </w:r>
      <w:r>
        <w:t>的</w:t>
      </w:r>
      <w:r>
        <w:rPr>
          <w:rFonts w:hint="eastAsia"/>
        </w:rPr>
        <w:t>B/S架构。由于View模块（即UI模块）与逻辑模块的分离，也可以通过简单的底层修改使本系统作为运输模块融入主系统的C/S架构中。</w:t>
      </w:r>
    </w:p>
    <w:p>
      <w:pPr>
        <w:pStyle w:val="3"/>
      </w:pPr>
      <w:bookmarkStart w:id="28" w:name="_Toc12046"/>
      <w:r>
        <w:rPr>
          <w:rFonts w:hint="eastAsia"/>
        </w:rPr>
        <w:t>系统第零级架构设计</w:t>
      </w:r>
      <w:bookmarkEnd w:id="28"/>
    </w:p>
    <w:p>
      <w:pPr>
        <w:ind w:firstLine="0"/>
        <w:jc w:val="center"/>
      </w:pPr>
      <w:r>
        <w:rPr>
          <w:rFonts w:hint="eastAsia"/>
          <w:snapToGrid/>
        </w:rPr>
        <w:drawing>
          <wp:inline distT="0" distB="0" distL="0" distR="0">
            <wp:extent cx="1304925" cy="473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305107" cy="4734586"/>
                    </a:xfrm>
                    <a:prstGeom prst="rect">
                      <a:avLst/>
                    </a:prstGeom>
                  </pic:spPr>
                </pic:pic>
              </a:graphicData>
            </a:graphic>
          </wp:inline>
        </w:drawing>
      </w:r>
    </w:p>
    <w:p>
      <w:pPr>
        <w:ind w:firstLine="0"/>
        <w:jc w:val="center"/>
        <w:rPr>
          <w:rFonts w:hint="eastAsia"/>
          <w:b/>
        </w:rPr>
      </w:pPr>
      <w:r>
        <w:rPr>
          <w:b/>
        </w:rPr>
        <w:t>系统</w:t>
      </w:r>
      <w:r>
        <w:rPr>
          <w:rFonts w:hint="eastAsia"/>
          <w:b/>
        </w:rPr>
        <w:t>0层架构设计图</w:t>
      </w:r>
    </w:p>
    <w:p>
      <w:pPr>
        <w:ind w:firstLine="0"/>
        <w:rPr>
          <w:rFonts w:hint="eastAsia"/>
        </w:rPr>
      </w:pPr>
      <w:r>
        <w:t>系统主要分成四个模块</w:t>
      </w:r>
      <w:r>
        <w:rPr>
          <w:rFonts w:hint="eastAsia"/>
        </w:rPr>
        <w:t>，</w:t>
      </w:r>
      <w:r>
        <w:t>分别是</w:t>
      </w:r>
      <w:r>
        <w:rPr>
          <w:rFonts w:hint="eastAsia"/>
        </w:rPr>
        <w:t>UI模块，动作模块，逻辑模块，Hibernate持久化模块。与一般的ssh框架相比，添加了中间的逻辑模块，将复杂的动作逻辑按照流程拆分成小模块，增加代码的复用度和容错率。</w:t>
      </w:r>
    </w:p>
    <w:p>
      <w:pPr>
        <w:pStyle w:val="3"/>
        <w:rPr>
          <w:rFonts w:hint="eastAsia"/>
        </w:rPr>
      </w:pPr>
      <w:bookmarkStart w:id="29" w:name="_Toc10120"/>
      <w:r>
        <w:rPr>
          <w:rFonts w:hint="eastAsia"/>
        </w:rPr>
        <w:t>详细架构描述</w:t>
      </w:r>
      <w:bookmarkEnd w:id="29"/>
    </w:p>
    <w:p>
      <w:pPr>
        <w:pStyle w:val="4"/>
      </w:pPr>
      <w:bookmarkStart w:id="30" w:name="_Toc6952"/>
      <w:r>
        <w:t>UI</w:t>
      </w:r>
      <w:r>
        <w:rPr>
          <w:rFonts w:hint="eastAsia"/>
        </w:rPr>
        <w:t>_P</w:t>
      </w:r>
      <w:r>
        <w:t>ackage</w:t>
      </w:r>
      <w:bookmarkEnd w:id="30"/>
    </w:p>
    <w:p>
      <w:pPr>
        <w:jc w:val="center"/>
      </w:pPr>
      <w:r>
        <w:rPr>
          <w:snapToGrid/>
        </w:rPr>
        <w:drawing>
          <wp:inline distT="0" distB="0" distL="0" distR="0">
            <wp:extent cx="1438275" cy="3819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1438476" cy="3820058"/>
                    </a:xfrm>
                    <a:prstGeom prst="rect">
                      <a:avLst/>
                    </a:prstGeom>
                  </pic:spPr>
                </pic:pic>
              </a:graphicData>
            </a:graphic>
          </wp:inline>
        </w:drawing>
      </w:r>
    </w:p>
    <w:p>
      <w:pPr>
        <w:jc w:val="center"/>
        <w:rPr>
          <w:rFonts w:hint="eastAsia"/>
          <w:b/>
        </w:rPr>
      </w:pPr>
      <w:r>
        <w:rPr>
          <w:rFonts w:hint="eastAsia"/>
          <w:b/>
        </w:rPr>
        <w:t>U</w:t>
      </w:r>
      <w:r>
        <w:rPr>
          <w:b/>
        </w:rPr>
        <w:t>I包组件</w:t>
      </w:r>
    </w:p>
    <w:p>
      <w:pPr>
        <w:rPr>
          <w:rFonts w:hint="eastAsia"/>
        </w:rPr>
      </w:pPr>
      <w:r>
        <w:t>UI包分为</w:t>
      </w:r>
      <w:r>
        <w:rPr>
          <w:rFonts w:hint="eastAsia"/>
        </w:rPr>
        <w:t>3个子包作为其组件，分别是：UI传输动作包、UI查询动作包、UI管理动作包。其中UI传输包具有显示订单输入、开始运输按键、显示运输流程及结果的功能；UI查询动作包提供显示指定的数据库数据的功能；UI管理动作包辅助管理人员对于车辆等需要管理的数据进行更改和修复等操作。</w:t>
      </w:r>
    </w:p>
    <w:p>
      <w:pPr>
        <w:pStyle w:val="5"/>
      </w:pPr>
      <w:r>
        <w:t>UITransportPackage</w:t>
      </w:r>
    </w:p>
    <w:p>
      <w:pPr>
        <w:ind w:firstLine="0"/>
        <w:jc w:val="center"/>
        <w:rPr>
          <w:rFonts w:hint="eastAsia"/>
        </w:rPr>
      </w:pPr>
      <w:r>
        <w:rPr>
          <w:rFonts w:hint="eastAsia"/>
          <w:snapToGrid/>
        </w:rPr>
        <w:drawing>
          <wp:inline distT="0" distB="0" distL="0" distR="0">
            <wp:extent cx="3838575" cy="91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3839111" cy="914528"/>
                    </a:xfrm>
                    <a:prstGeom prst="rect">
                      <a:avLst/>
                    </a:prstGeom>
                  </pic:spPr>
                </pic:pic>
              </a:graphicData>
            </a:graphic>
          </wp:inline>
        </w:drawing>
      </w:r>
    </w:p>
    <w:p>
      <w:pPr>
        <w:pStyle w:val="13"/>
        <w:jc w:val="center"/>
        <w:rPr>
          <w:b/>
        </w:rPr>
      </w:pPr>
      <w:r>
        <w:rPr>
          <w:rFonts w:hint="eastAsia"/>
          <w:b/>
        </w:rPr>
        <w:t>U</w:t>
      </w:r>
      <w:r>
        <w:rPr>
          <w:b/>
        </w:rPr>
        <w:t>ITransportPackage类图</w:t>
      </w:r>
    </w:p>
    <w:p>
      <w:pPr>
        <w:rPr>
          <w:rFonts w:hint="eastAsia"/>
        </w:rPr>
      </w:pPr>
      <w:r>
        <w:t>UITransportPackage包对应用户输入</w:t>
      </w:r>
      <w:r>
        <w:rPr>
          <w:rFonts w:hint="eastAsia"/>
        </w:rPr>
        <w:t>提交订单界面，其</w:t>
      </w:r>
      <w:r>
        <w:t>中主要包含用户提交订单时的输入输出类</w:t>
      </w:r>
      <w:r>
        <w:rPr>
          <w:rFonts w:hint="eastAsia"/>
        </w:rPr>
        <w:t>，包括对用户订单的检查、提交，以及返回的提示信息、订单所处的流程信息的显示等功能。</w:t>
      </w:r>
    </w:p>
    <w:p>
      <w:pPr>
        <w:pStyle w:val="5"/>
      </w:pPr>
      <w:r>
        <w:t>UI</w:t>
      </w:r>
      <w:r>
        <w:rPr>
          <w:rFonts w:hint="eastAsia"/>
        </w:rPr>
        <w:t>ConsultPackage</w:t>
      </w:r>
    </w:p>
    <w:p>
      <w:pPr>
        <w:jc w:val="center"/>
      </w:pPr>
      <w:r>
        <w:rPr>
          <w:snapToGrid/>
        </w:rPr>
        <w:drawing>
          <wp:inline distT="0" distB="0" distL="0" distR="0">
            <wp:extent cx="4553585" cy="50679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553585" cy="5068007"/>
                    </a:xfrm>
                    <a:prstGeom prst="rect">
                      <a:avLst/>
                    </a:prstGeom>
                  </pic:spPr>
                </pic:pic>
              </a:graphicData>
            </a:graphic>
          </wp:inline>
        </w:drawing>
      </w:r>
    </w:p>
    <w:p>
      <w:pPr>
        <w:pStyle w:val="13"/>
        <w:jc w:val="center"/>
        <w:rPr>
          <w:b/>
        </w:rPr>
      </w:pPr>
      <w:r>
        <w:rPr>
          <w:rFonts w:hint="eastAsia"/>
          <w:b/>
        </w:rPr>
        <w:t>U</w:t>
      </w:r>
      <w:r>
        <w:rPr>
          <w:b/>
        </w:rPr>
        <w:t>IConsultPackage类图</w:t>
      </w:r>
    </w:p>
    <w:p>
      <w:pPr>
        <w:pStyle w:val="58"/>
        <w:ind w:firstLine="424" w:firstLineChars="202"/>
      </w:pPr>
      <w:r>
        <w:rPr>
          <w:rFonts w:hint="eastAsia"/>
        </w:rPr>
        <w:t>UIConsult</w:t>
      </w:r>
      <w:r>
        <w:t>Package包对应用户</w:t>
      </w:r>
      <w:r>
        <w:rPr>
          <w:rFonts w:hint="eastAsia"/>
        </w:rPr>
        <w:t>/系统工作人员查询各类相关信息的界面。</w:t>
      </w:r>
    </w:p>
    <w:p>
      <w:pPr>
        <w:pStyle w:val="5"/>
      </w:pPr>
      <w:r>
        <w:rPr>
          <w:rFonts w:hint="eastAsia"/>
        </w:rPr>
        <w:t>UI</w:t>
      </w:r>
      <w:r>
        <w:t>ManagePackage</w:t>
      </w:r>
    </w:p>
    <w:p>
      <w:pPr>
        <w:jc w:val="center"/>
      </w:pPr>
      <w:r>
        <w:rPr>
          <w:rFonts w:hint="eastAsia"/>
          <w:snapToGrid/>
        </w:rPr>
        <w:drawing>
          <wp:inline distT="0" distB="0" distL="0" distR="0">
            <wp:extent cx="4152900" cy="3190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4153480" cy="3191320"/>
                    </a:xfrm>
                    <a:prstGeom prst="rect">
                      <a:avLst/>
                    </a:prstGeom>
                  </pic:spPr>
                </pic:pic>
              </a:graphicData>
            </a:graphic>
          </wp:inline>
        </w:drawing>
      </w:r>
    </w:p>
    <w:p>
      <w:pPr>
        <w:jc w:val="center"/>
        <w:rPr>
          <w:b/>
        </w:rPr>
      </w:pPr>
      <w:r>
        <w:rPr>
          <w:b/>
        </w:rPr>
        <w:tab/>
      </w:r>
      <w:r>
        <w:rPr>
          <w:b/>
        </w:rPr>
        <w:t>UIManagePackage类图</w:t>
      </w:r>
    </w:p>
    <w:p>
      <w:pPr>
        <w:rPr>
          <w:rFonts w:hint="eastAsia"/>
        </w:rPr>
      </w:pPr>
      <w:r>
        <w:rPr>
          <w:rFonts w:hint="eastAsia"/>
        </w:rPr>
        <w:t>UIManage</w:t>
      </w:r>
      <w:r>
        <w:t>Package主要对应管理人员对于车辆</w:t>
      </w:r>
      <w:r>
        <w:rPr>
          <w:rFonts w:hint="eastAsia"/>
        </w:rPr>
        <w:t>、</w:t>
      </w:r>
      <w:r>
        <w:t>工队</w:t>
      </w:r>
      <w:r>
        <w:rPr>
          <w:rFonts w:hint="eastAsia"/>
        </w:rPr>
        <w:t>、</w:t>
      </w:r>
      <w:r>
        <w:t>车队信息的登记与修</w:t>
      </w:r>
      <w:r>
        <w:rPr>
          <w:rFonts w:hint="eastAsia"/>
          <w:snapToGrid/>
        </w:rPr>
        <w:drawing>
          <wp:inline distT="0" distB="0" distL="0" distR="0">
            <wp:extent cx="5077460" cy="361950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077534" cy="3620005"/>
                    </a:xfrm>
                    <a:prstGeom prst="rect">
                      <a:avLst/>
                    </a:prstGeom>
                  </pic:spPr>
                </pic:pic>
              </a:graphicData>
            </a:graphic>
          </wp:inline>
        </w:drawing>
      </w:r>
      <w:r>
        <w:t>改界面</w:t>
      </w:r>
      <w:r>
        <w:rPr>
          <w:rFonts w:hint="eastAsia"/>
        </w:rPr>
        <w:t>，</w:t>
      </w:r>
      <w:r>
        <w:t>其中主要包含对于这三者数据详细信息的增删改操作按键</w:t>
      </w:r>
      <w:r>
        <w:rPr>
          <w:rFonts w:hint="eastAsia"/>
        </w:rPr>
        <w:t>。</w:t>
      </w:r>
    </w:p>
    <w:p>
      <w:pPr>
        <w:pStyle w:val="4"/>
      </w:pPr>
      <w:bookmarkStart w:id="31" w:name="_Toc4112"/>
      <w:r>
        <w:t>Action_Package</w:t>
      </w:r>
      <w:bookmarkEnd w:id="31"/>
    </w:p>
    <w:p>
      <w:pPr>
        <w:ind w:left="360"/>
        <w:jc w:val="center"/>
        <w:rPr>
          <w:rFonts w:hint="eastAsia"/>
        </w:rPr>
      </w:pPr>
    </w:p>
    <w:p>
      <w:pPr>
        <w:pStyle w:val="13"/>
        <w:jc w:val="center"/>
        <w:rPr>
          <w:b/>
        </w:rPr>
      </w:pPr>
      <w:r>
        <w:rPr>
          <w:rFonts w:hint="eastAsia"/>
          <w:b/>
        </w:rPr>
        <w:t>ActionPackage类图</w:t>
      </w:r>
    </w:p>
    <w:p>
      <w:pPr>
        <w:rPr>
          <w:rFonts w:hint="eastAsia"/>
        </w:rPr>
      </w:pPr>
      <w:r>
        <w:t>Action包为前端</w:t>
      </w:r>
      <w:r>
        <w:rPr>
          <w:rFonts w:hint="eastAsia"/>
        </w:rPr>
        <w:t>UI提供了对应的动作实现。</w:t>
      </w:r>
    </w:p>
    <w:p>
      <w:pPr>
        <w:pStyle w:val="4"/>
      </w:pPr>
      <w:bookmarkStart w:id="32" w:name="_Toc19757"/>
      <w:r>
        <w:t>Logic</w:t>
      </w:r>
      <w:r>
        <w:rPr>
          <w:rFonts w:hint="eastAsia"/>
        </w:rPr>
        <w:t>_Package</w:t>
      </w:r>
      <w:bookmarkEnd w:id="32"/>
    </w:p>
    <w:p>
      <w:pPr>
        <w:jc w:val="center"/>
      </w:pPr>
      <w:r>
        <w:rPr>
          <w:snapToGrid/>
        </w:rPr>
        <w:drawing>
          <wp:inline distT="0" distB="0" distL="0" distR="0">
            <wp:extent cx="5943600" cy="523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5238750"/>
                    </a:xfrm>
                    <a:prstGeom prst="rect">
                      <a:avLst/>
                    </a:prstGeom>
                  </pic:spPr>
                </pic:pic>
              </a:graphicData>
            </a:graphic>
          </wp:inline>
        </w:drawing>
      </w:r>
    </w:p>
    <w:p>
      <w:pPr>
        <w:pStyle w:val="13"/>
        <w:jc w:val="center"/>
        <w:rPr>
          <w:b/>
        </w:rPr>
      </w:pPr>
      <w:r>
        <w:rPr>
          <w:rFonts w:hint="eastAsia"/>
          <w:b/>
        </w:rPr>
        <w:t>L</w:t>
      </w:r>
      <w:r>
        <w:rPr>
          <w:b/>
        </w:rPr>
        <w:t>ogicPackage图</w:t>
      </w:r>
    </w:p>
    <w:p>
      <w:pPr>
        <w:rPr>
          <w:rFonts w:hint="eastAsia"/>
        </w:rPr>
      </w:pPr>
      <w:r>
        <w:t>逻辑包按照运输流程将协作操作</w:t>
      </w:r>
      <w:r>
        <w:rPr>
          <w:rFonts w:hint="eastAsia"/>
        </w:rPr>
        <w:t>、</w:t>
      </w:r>
      <w:r>
        <w:t>调度操作以及数据库操作分解为小模块</w:t>
      </w:r>
      <w:r>
        <w:rPr>
          <w:rFonts w:hint="eastAsia"/>
        </w:rPr>
        <w:t>，</w:t>
      </w:r>
      <w:r>
        <w:t>以供</w:t>
      </w:r>
      <w:r>
        <w:rPr>
          <w:rFonts w:hint="eastAsia"/>
        </w:rPr>
        <w:t>Action包相关类方法组合调用实现具体动作。</w:t>
      </w:r>
    </w:p>
    <w:p>
      <w:pPr>
        <w:pStyle w:val="4"/>
      </w:pPr>
      <w:bookmarkStart w:id="33" w:name="_Toc24775"/>
      <w:r>
        <w:rPr>
          <w:rFonts w:hint="eastAsia"/>
        </w:rPr>
        <w:t>Hibernate_Package</w:t>
      </w:r>
      <w:bookmarkEnd w:id="33"/>
    </w:p>
    <w:p>
      <w:pPr>
        <w:jc w:val="center"/>
      </w:pPr>
      <w:r>
        <w:rPr>
          <w:rFonts w:hint="eastAsia"/>
          <w:snapToGrid/>
        </w:rPr>
        <w:drawing>
          <wp:inline distT="0" distB="0" distL="0" distR="0">
            <wp:extent cx="3209925" cy="2505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3210373" cy="2505425"/>
                    </a:xfrm>
                    <a:prstGeom prst="rect">
                      <a:avLst/>
                    </a:prstGeom>
                  </pic:spPr>
                </pic:pic>
              </a:graphicData>
            </a:graphic>
          </wp:inline>
        </w:drawing>
      </w:r>
    </w:p>
    <w:p>
      <w:pPr>
        <w:pStyle w:val="13"/>
        <w:jc w:val="center"/>
        <w:rPr>
          <w:b/>
        </w:rPr>
      </w:pPr>
      <w:r>
        <w:rPr>
          <w:rFonts w:hint="eastAsia"/>
          <w:b/>
        </w:rPr>
        <w:t>H</w:t>
      </w:r>
      <w:r>
        <w:rPr>
          <w:b/>
        </w:rPr>
        <w:t>ibernate包组件</w:t>
      </w:r>
    </w:p>
    <w:p>
      <w:pPr/>
      <w:r>
        <w:rPr>
          <w:rFonts w:hint="eastAsia"/>
        </w:rPr>
        <w:t>Hibernate包包含了三个包，Entity为实体类、DAO为数据库交互类、Factory为工厂类，用于产生Session。</w:t>
      </w:r>
    </w:p>
    <w:p>
      <w:pPr>
        <w:pStyle w:val="5"/>
      </w:pPr>
      <w:r>
        <w:rPr>
          <w:rFonts w:hint="eastAsia"/>
        </w:rPr>
        <w:t>Entity Package</w:t>
      </w:r>
    </w:p>
    <w:p>
      <w:pPr>
        <w:pStyle w:val="58"/>
        <w:ind w:left="780" w:firstLine="0" w:firstLineChars="0"/>
      </w:pPr>
      <w:r>
        <w:rPr>
          <w:rFonts w:hint="eastAsia"/>
        </w:rPr>
        <w:t>Entity包包含了各个实体类，将数据库中每一个表抽象为一个类，将对数据库表的操作转化为对实体对象的操作。</w:t>
      </w:r>
    </w:p>
    <w:p>
      <w:pPr>
        <w:pStyle w:val="58"/>
        <w:ind w:left="780" w:firstLine="0" w:firstLineChars="0"/>
      </w:pPr>
      <w:r>
        <w:rPr>
          <w:rFonts w:hint="eastAsia"/>
          <w:snapToGrid/>
          <w:lang w:val="en-US" w:eastAsia="zh-CN"/>
        </w:rPr>
        <w:t>f</w:t>
      </w:r>
      <w:r>
        <w:rPr>
          <w:snapToGrid/>
        </w:rPr>
        <w:drawing>
          <wp:inline distT="0" distB="0" distL="0" distR="0">
            <wp:extent cx="5356225" cy="7470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379027" cy="7502388"/>
                    </a:xfrm>
                    <a:prstGeom prst="rect">
                      <a:avLst/>
                    </a:prstGeom>
                  </pic:spPr>
                </pic:pic>
              </a:graphicData>
            </a:graphic>
          </wp:inline>
        </w:drawing>
      </w:r>
    </w:p>
    <w:p>
      <w:pPr>
        <w:pStyle w:val="13"/>
        <w:jc w:val="center"/>
        <w:rPr>
          <w:rFonts w:hint="eastAsia"/>
          <w:b/>
        </w:rPr>
      </w:pPr>
      <w:r>
        <w:rPr>
          <w:rFonts w:hint="eastAsia"/>
          <w:b/>
        </w:rPr>
        <w:t>En</w:t>
      </w:r>
      <w:r>
        <w:rPr>
          <w:b/>
        </w:rPr>
        <w:t>tity类图</w:t>
      </w:r>
    </w:p>
    <w:p>
      <w:pPr>
        <w:pStyle w:val="5"/>
      </w:pPr>
      <w:r>
        <w:rPr>
          <w:rFonts w:hint="eastAsia"/>
        </w:rPr>
        <w:t>DAO Package</w:t>
      </w:r>
    </w:p>
    <w:p>
      <w:pPr>
        <w:pStyle w:val="58"/>
        <w:ind w:left="780" w:firstLine="0" w:firstLineChars="0"/>
      </w:pPr>
      <w:r>
        <w:rPr>
          <w:snapToGrid/>
        </w:rPr>
        <w:drawing>
          <wp:inline distT="0" distB="0" distL="0" distR="0">
            <wp:extent cx="5258435" cy="5287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258534" cy="5287113"/>
                    </a:xfrm>
                    <a:prstGeom prst="rect">
                      <a:avLst/>
                    </a:prstGeom>
                  </pic:spPr>
                </pic:pic>
              </a:graphicData>
            </a:graphic>
          </wp:inline>
        </w:drawing>
      </w:r>
    </w:p>
    <w:p>
      <w:pPr>
        <w:pStyle w:val="58"/>
        <w:ind w:left="780" w:firstLine="0" w:firstLineChars="0"/>
      </w:pPr>
    </w:p>
    <w:p>
      <w:pPr>
        <w:pStyle w:val="13"/>
        <w:jc w:val="center"/>
        <w:rPr>
          <w:b/>
        </w:rPr>
      </w:pPr>
      <w:r>
        <w:rPr>
          <w:rFonts w:hint="eastAsia"/>
          <w:b/>
        </w:rPr>
        <w:t>DAO类</w:t>
      </w:r>
      <w:r>
        <w:rPr>
          <w:b/>
        </w:rPr>
        <w:t>图</w:t>
      </w:r>
    </w:p>
    <w:p>
      <w:pPr>
        <w:pStyle w:val="58"/>
        <w:ind w:left="780" w:firstLine="0" w:firstLineChars="0"/>
      </w:pPr>
      <w:r>
        <w:rPr>
          <w:rFonts w:hint="eastAsia"/>
        </w:rPr>
        <w:t>DAO包包含了对各个实体类的数据访问接口。</w:t>
      </w:r>
    </w:p>
    <w:p>
      <w:pPr>
        <w:pStyle w:val="5"/>
      </w:pPr>
      <w:r>
        <w:rPr>
          <w:rFonts w:hint="eastAsia"/>
        </w:rPr>
        <w:t>Factory Package</w:t>
      </w:r>
    </w:p>
    <w:p>
      <w:pPr>
        <w:ind w:firstLine="0"/>
        <w:jc w:val="center"/>
        <w:rPr>
          <w:rFonts w:hint="eastAsia"/>
        </w:rPr>
      </w:pPr>
      <w:r>
        <w:rPr>
          <w:rFonts w:hint="eastAsia"/>
          <w:snapToGrid/>
        </w:rPr>
        <w:drawing>
          <wp:inline distT="0" distB="0" distL="0" distR="0">
            <wp:extent cx="2419350" cy="103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2419688" cy="1038370"/>
                    </a:xfrm>
                    <a:prstGeom prst="rect">
                      <a:avLst/>
                    </a:prstGeom>
                  </pic:spPr>
                </pic:pic>
              </a:graphicData>
            </a:graphic>
          </wp:inline>
        </w:drawing>
      </w:r>
    </w:p>
    <w:p>
      <w:pPr>
        <w:pStyle w:val="13"/>
        <w:jc w:val="center"/>
        <w:rPr>
          <w:b/>
        </w:rPr>
      </w:pPr>
      <w:r>
        <w:rPr>
          <w:rFonts w:hint="eastAsia"/>
          <w:b/>
        </w:rPr>
        <w:t>Factory类</w:t>
      </w:r>
      <w:r>
        <w:rPr>
          <w:b/>
        </w:rPr>
        <w:t>图</w:t>
      </w:r>
    </w:p>
    <w:p>
      <w:pPr/>
      <w:r>
        <w:rPr>
          <w:rFonts w:hint="eastAsia"/>
        </w:rPr>
        <w:t>HibernateSessionFactory类用于获得Session、关闭Session、获得SessionFactory以及获得配置信息等。</w:t>
      </w:r>
    </w:p>
    <w:p>
      <w:pPr>
        <w:pStyle w:val="2"/>
      </w:pPr>
      <w:bookmarkStart w:id="34" w:name="_Toc10710"/>
      <w:r>
        <w:rPr>
          <w:rFonts w:hint="eastAsia"/>
        </w:rPr>
        <w:t>部署视图</w:t>
      </w:r>
      <w:bookmarkEnd w:id="34"/>
    </w:p>
    <w:p>
      <w:pPr>
        <w:pStyle w:val="49"/>
        <w:jc w:val="center"/>
      </w:pPr>
      <w:r>
        <w:object>
          <v:shape id="_x0000_i1025" o:spt="75" type="#_x0000_t75" style="height:242.25pt;width:301.5pt;" o:ole="t" filled="f" o:preferrelative="t" stroked="f" coordsize="21600,21600">
            <v:path/>
            <v:fill on="f" focussize="0,0"/>
            <v:stroke on="f" joinstyle="miter"/>
            <v:imagedata r:id="rId20" o:title=""/>
            <o:lock v:ext="edit" aspectratio="t"/>
            <w10:wrap type="none"/>
            <w10:anchorlock/>
          </v:shape>
          <o:OLEObject Type="Embed" ProgID="Visio.Drawing.11" ShapeID="_x0000_i1025" DrawAspect="Content" ObjectID="_1468075725" r:id="rId19"/>
        </w:object>
      </w:r>
    </w:p>
    <w:p>
      <w:pPr>
        <w:pStyle w:val="13"/>
        <w:jc w:val="center"/>
      </w:pPr>
      <w:r>
        <w:rPr>
          <w:rFonts w:hint="eastAsia"/>
        </w:rPr>
        <w:t>图14</w:t>
      </w:r>
      <w:r>
        <w:t>系统部署视图</w:t>
      </w:r>
    </w:p>
    <w:p>
      <w:pPr/>
      <w:r>
        <w:rPr>
          <w:rFonts w:hint="eastAsia"/>
        </w:rPr>
        <w:t>由系统部署视图可以知道，系统需要提供两台服务器，一台为web服务器，用于运行系统的后台，一台为数据库服务器，用于保存系统的数据信息。同时客户端Android系统设备通过无线网络访问后台服务器，如果需要数据访问，则访问后台数据库服务器。</w:t>
      </w:r>
    </w:p>
    <w:p>
      <w:pPr>
        <w:pStyle w:val="2"/>
      </w:pPr>
      <w:bookmarkStart w:id="35" w:name="_Toc21765"/>
      <w:r>
        <w:rPr>
          <w:rFonts w:hint="eastAsia"/>
        </w:rPr>
        <w:t>实现视图</w:t>
      </w:r>
      <w:bookmarkEnd w:id="35"/>
    </w:p>
    <w:p>
      <w:pPr>
        <w:pStyle w:val="3"/>
      </w:pPr>
      <w:bookmarkStart w:id="36" w:name="_Toc19091"/>
      <w:r>
        <w:rPr>
          <w:rFonts w:hint="eastAsia"/>
        </w:rPr>
        <w:t>概述</w:t>
      </w:r>
      <w:bookmarkEnd w:id="36"/>
    </w:p>
    <w:p>
      <w:pPr>
        <w:ind w:firstLine="447" w:firstLineChars="213"/>
      </w:pPr>
      <w:r>
        <w:rPr>
          <w:rFonts w:hint="eastAsia"/>
        </w:rPr>
        <w:t>本系统采用C/S框架搭建架构体系。C代表客户端，S代表服务器端。客户端主要负责向服务器端请求数据与提交数据，服务器端主要负责相应客户端请求，并进行相关数据库操作，服务器端数据库实现采用Hibernate,将数据库表抽象为实体类，通过操作实体类达到操作数据库的目的。服务器端与APP客户端通过HTTP进行交互，使用JSON字符串，方便服务器端和APP进行数据封装和数据解析。</w:t>
      </w:r>
      <w:r>
        <w:t xml:space="preserve"> </w:t>
      </w:r>
    </w:p>
    <w:p>
      <w:pPr>
        <w:jc w:val="both"/>
      </w:pPr>
      <w:r>
        <w:rPr>
          <w:snapToGrid/>
        </w:rPr>
        <w:drawing>
          <wp:inline distT="0" distB="0" distL="0" distR="0">
            <wp:extent cx="5943600" cy="3975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3975100"/>
                    </a:xfrm>
                    <a:prstGeom prst="rect">
                      <a:avLst/>
                    </a:prstGeom>
                  </pic:spPr>
                </pic:pic>
              </a:graphicData>
            </a:graphic>
          </wp:inline>
        </w:drawing>
      </w:r>
    </w:p>
    <w:p>
      <w:pPr>
        <w:pStyle w:val="13"/>
        <w:jc w:val="center"/>
      </w:pPr>
      <w:r>
        <w:rPr>
          <w:rFonts w:hint="eastAsia"/>
        </w:rPr>
        <w:t>图1</w:t>
      </w:r>
      <w:r>
        <w:fldChar w:fldCharType="begin"/>
      </w:r>
      <w:r>
        <w:rPr>
          <w:rFonts w:hint="eastAsia"/>
        </w:rPr>
        <w:instrText xml:space="preserve">SEQ 图 \* ARABIC</w:instrText>
      </w:r>
      <w:r>
        <w:fldChar w:fldCharType="separate"/>
      </w:r>
      <w:r>
        <w:t>2</w:t>
      </w:r>
      <w:r>
        <w:fldChar w:fldCharType="end"/>
      </w:r>
      <w:r>
        <w:t>系统实</w:t>
      </w:r>
      <w:r>
        <w:rPr>
          <w:rFonts w:hint="eastAsia"/>
        </w:rPr>
        <w:t>现</w:t>
      </w:r>
      <w:r>
        <w:t>视图</w:t>
      </w:r>
    </w:p>
    <w:p>
      <w:pPr>
        <w:pStyle w:val="2"/>
      </w:pPr>
      <w:bookmarkStart w:id="37" w:name="_Toc9739"/>
      <w:r>
        <w:rPr>
          <w:rFonts w:hint="eastAsia"/>
        </w:rPr>
        <w:t>数据视图</w:t>
      </w:r>
      <w:bookmarkEnd w:id="37"/>
    </w:p>
    <w:p>
      <w:pPr>
        <w:pStyle w:val="3"/>
      </w:pPr>
      <w:bookmarkStart w:id="38" w:name="_Toc15082"/>
      <w:r>
        <w:rPr>
          <w:rFonts w:hint="eastAsia"/>
        </w:rPr>
        <w:t>概述</w:t>
      </w:r>
      <w:bookmarkEnd w:id="38"/>
    </w:p>
    <w:p>
      <w:pPr/>
      <w:r>
        <w:rPr>
          <w:rFonts w:hint="eastAsia"/>
        </w:rPr>
        <w:t>本系统的数据库设计中User、Shop、Goods、BehaviorPoint分别表示用户、店铺、商品、用户行为点，ShoppingBehavior、BrowsingBehavior、RegistraionBehavior分别代表用户的购买商品行为、浏览商品行为、用户签到行为。本系统的物理数据模型图</w:t>
      </w:r>
      <w:r>
        <w:fldChar w:fldCharType="begin"/>
      </w:r>
      <w:r>
        <w:rPr>
          <w:rFonts w:hint="eastAsia"/>
        </w:rPr>
        <w:instrText xml:space="preserve">SEQ 图 \* ARABIC</w:instrText>
      </w:r>
      <w:r>
        <w:fldChar w:fldCharType="separate"/>
      </w:r>
      <w:r>
        <w:t>3</w:t>
      </w:r>
      <w:r>
        <w:fldChar w:fldCharType="end"/>
      </w:r>
      <w:r>
        <w:rPr>
          <w:rFonts w:hint="eastAsia"/>
        </w:rPr>
        <w:t>所示。</w:t>
      </w:r>
    </w:p>
    <w:p>
      <w:pPr>
        <w:pStyle w:val="49"/>
        <w:ind w:firstLine="0"/>
        <w:jc w:val="center"/>
      </w:pPr>
      <w:r>
        <w:rPr>
          <w:snapToGrid/>
        </w:rPr>
        <w:drawing>
          <wp:inline distT="0" distB="0" distL="0" distR="0">
            <wp:extent cx="5943600" cy="7498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7498715"/>
                    </a:xfrm>
                    <a:prstGeom prst="rect">
                      <a:avLst/>
                    </a:prstGeom>
                  </pic:spPr>
                </pic:pic>
              </a:graphicData>
            </a:graphic>
          </wp:inline>
        </w:drawing>
      </w:r>
    </w:p>
    <w:p>
      <w:pPr>
        <w:pStyle w:val="13"/>
        <w:jc w:val="center"/>
      </w:pPr>
      <w:r>
        <w:rPr>
          <w:rFonts w:hint="eastAsia"/>
        </w:rPr>
        <w:t>图1</w:t>
      </w:r>
      <w:r>
        <w:fldChar w:fldCharType="begin"/>
      </w:r>
      <w:r>
        <w:rPr>
          <w:rFonts w:hint="eastAsia"/>
        </w:rPr>
        <w:instrText xml:space="preserve">SEQ 图 \* ARABIC</w:instrText>
      </w:r>
      <w:r>
        <w:fldChar w:fldCharType="separate"/>
      </w:r>
      <w:r>
        <w:t>4</w:t>
      </w:r>
      <w:r>
        <w:fldChar w:fldCharType="end"/>
      </w:r>
      <w:r>
        <w:t>系统</w:t>
      </w:r>
      <w:r>
        <w:rPr>
          <w:rFonts w:hint="eastAsia"/>
        </w:rPr>
        <w:t>数据物理模型</w:t>
      </w:r>
      <w:r>
        <w:t>图</w:t>
      </w:r>
    </w:p>
    <w:p>
      <w:pPr>
        <w:pStyle w:val="2"/>
      </w:pPr>
      <w:bookmarkStart w:id="39" w:name="_Toc13161"/>
      <w:r>
        <w:rPr>
          <w:rFonts w:hint="eastAsia"/>
        </w:rPr>
        <w:t>约束条件</w:t>
      </w:r>
      <w:bookmarkEnd w:id="39"/>
    </w:p>
    <w:p>
      <w:pPr/>
      <w:r>
        <w:rPr>
          <w:rFonts w:hint="eastAsia"/>
        </w:rPr>
        <w:t>文档描述的面向商场的智能推荐系统服务器端采用Java语言进行开发，客户端在Android平台同样采用Java语言进行开发。</w:t>
      </w:r>
    </w:p>
    <w:p>
      <w:pPr/>
      <w:r>
        <w:rPr>
          <w:rFonts w:hint="eastAsia"/>
        </w:rPr>
        <w:t>平台提供用户在商场中实时查看自己位置、查看店铺信息、对店铺进行评论以及智能为用户推荐店铺。</w:t>
      </w:r>
    </w:p>
    <w:p>
      <w:pPr/>
      <w:r>
        <w:rPr>
          <w:rFonts w:hint="eastAsia"/>
        </w:rPr>
        <w:t>小组目前有6名成员，开发周期为2014-10-27 ~ 2015-1-10两个半月</w:t>
      </w:r>
    </w:p>
    <w:p>
      <w:pPr>
        <w:pStyle w:val="2"/>
      </w:pPr>
      <w:bookmarkStart w:id="40" w:name="_Toc24006"/>
      <w:r>
        <w:rPr>
          <w:rFonts w:hint="eastAsia"/>
        </w:rPr>
        <w:t>质量目标</w:t>
      </w:r>
      <w:bookmarkEnd w:id="40"/>
    </w:p>
    <w:p>
      <w:pPr/>
      <w:r>
        <w:rPr>
          <w:rFonts w:hint="eastAsia"/>
        </w:rPr>
        <w:t>可用性：系统要求操作简单易懂，普通用户无需参加培训即可使用本系统的基本功能；系统的界面应明确展示产品功能，方便使用者使用。</w:t>
      </w:r>
    </w:p>
    <w:p>
      <w:pPr/>
      <w:r>
        <w:rPr>
          <w:rFonts w:hint="eastAsia"/>
        </w:rPr>
        <w:t>可靠性：系统平均故障间隔时间至少6个月；系统平均修复时间不超过2天</w:t>
      </w:r>
    </w:p>
    <w:p>
      <w:pPr/>
      <w:r>
        <w:rPr>
          <w:rFonts w:hint="eastAsia"/>
        </w:rPr>
        <w:t>性能：网络状况正常的情况下A加载时间不超过2s，平台事物处理时间不超过3s，信息检索时不超过3s；系统能够承载1000个用户同时访问</w:t>
      </w:r>
    </w:p>
    <w:p>
      <w:pPr/>
      <w:r>
        <w:rPr>
          <w:rFonts w:hint="eastAsia"/>
        </w:rPr>
        <w:t>可支持性：系统应易于维护，代码编写应符合JAVA编写规范</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8"/>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p>
      </w:tc>
      <w:tc>
        <w:tcPr>
          <w:tcW w:w="3162" w:type="dxa"/>
          <w:tcBorders>
            <w:top w:val="nil"/>
            <w:left w:val="nil"/>
            <w:bottom w:val="nil"/>
            <w:right w:val="nil"/>
          </w:tcBorders>
        </w:tcPr>
        <w:p>
          <w:pPr>
            <w:jc w:val="center"/>
            <w:rPr>
              <w:rFonts w:ascii="Times New Roman"/>
            </w:rPr>
          </w:pPr>
          <w:r>
            <w:rPr>
              <w:rFonts w:hint="eastAsia"/>
            </w:rPr>
            <w:t>SJTU</w:t>
          </w:r>
        </w:p>
      </w:tc>
      <w:tc>
        <w:tcPr>
          <w:tcW w:w="3162" w:type="dxa"/>
          <w:tcBorders>
            <w:top w:val="nil"/>
            <w:left w:val="nil"/>
            <w:bottom w:val="nil"/>
            <w:right w:val="nil"/>
          </w:tcBorders>
        </w:tcPr>
        <w:p>
          <w:pPr>
            <w:tabs>
              <w:tab w:val="center" w:pos="1473"/>
            </w:tabs>
          </w:pPr>
          <w: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19</w:t>
          </w:r>
          <w:r>
            <w:rPr>
              <w:rStyle w:val="34"/>
              <w:rFonts w:ascii="Times New Roman"/>
            </w:rPr>
            <w:fldChar w:fldCharType="end"/>
          </w:r>
          <w:r>
            <w:rPr>
              <w:rStyle w:val="34"/>
              <w:rFonts w:hint="eastAsia" w:ascii="Times New Roman"/>
              <w:lang w:eastAsia="zh-CN"/>
            </w:rPr>
            <w:tab/>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8"/>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eastAsia" w:eastAsia="宋体"/>
              <w:lang w:eastAsia="zh-CN"/>
            </w:rPr>
          </w:pPr>
          <w:r>
            <w:rPr>
              <w:rFonts w:hint="eastAsia"/>
              <w:lang w:val="en-US" w:eastAsia="zh-CN"/>
            </w:rPr>
            <w:t>TMS</w:t>
          </w:r>
        </w:p>
      </w:tc>
      <w:tc>
        <w:tcPr>
          <w:tcW w:w="3179" w:type="dxa"/>
        </w:tcPr>
        <w:p>
          <w:pPr/>
          <w:r>
            <w:t xml:space="preserve">Version:           </w:t>
          </w:r>
          <w:r>
            <w:rPr>
              <w:rFonts w:hint="eastAsia"/>
            </w:rPr>
            <w:t>1.</w:t>
          </w:r>
          <w:r>
            <w:rPr>
              <w:rFonts w:hint="eastAsia"/>
              <w:lang w:val="en-US" w:eastAsia="zh-CN"/>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
            <w:fldChar w:fldCharType="begin"/>
          </w:r>
          <w:r>
            <w:instrText xml:space="preserve"> TITLE  \* MERGEFORMAT </w:instrText>
          </w:r>
          <w:r>
            <w:fldChar w:fldCharType="separate"/>
          </w:r>
          <w:r>
            <w:rPr>
              <w:rFonts w:hint="eastAsia"/>
            </w:rPr>
            <w:t>软件构架文档</w:t>
          </w:r>
          <w:r>
            <w:fldChar w:fldCharType="end"/>
          </w:r>
        </w:p>
      </w:tc>
      <w:tc>
        <w:tcPr>
          <w:tcW w:w="3179" w:type="dxa"/>
        </w:tcPr>
        <w:p>
          <w:pPr/>
          <w:r>
            <w:t xml:space="preserve">Date:  </w:t>
          </w:r>
          <w:r>
            <w:rPr>
              <w:rFonts w:hint="eastAsia"/>
              <w:lang w:val="en-US" w:eastAsia="zh-CN"/>
            </w:rPr>
            <w:t>23/11/2015</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pStyle w:val="2"/>
      <w:lvlText w:val="%1."/>
      <w:lvlJc w:val="left"/>
      <w:pPr>
        <w:ind w:left="0" w:firstLine="0"/>
      </w:pPr>
      <w:rPr>
        <w:rFonts w:hint="eastAsia"/>
      </w:rPr>
    </w:lvl>
    <w:lvl w:ilvl="1" w:tentative="1">
      <w:start w:val="1"/>
      <w:numFmt w:val="decimal"/>
      <w:pStyle w:val="3"/>
      <w:lvlText w:val="%1.%2"/>
      <w:lvlJc w:val="left"/>
      <w:pPr>
        <w:ind w:left="0" w:firstLine="0"/>
      </w:pPr>
      <w:rPr>
        <w:rFonts w:hint="eastAsia"/>
      </w:rPr>
    </w:lvl>
    <w:lvl w:ilvl="2" w:tentative="1">
      <w:start w:val="1"/>
      <w:numFmt w:val="decimal"/>
      <w:pStyle w:val="4"/>
      <w:lvlText w:val="%1.%2.%3"/>
      <w:lvlJc w:val="left"/>
      <w:pPr>
        <w:ind w:left="0" w:firstLine="0"/>
      </w:pPr>
      <w:rPr>
        <w:rFonts w:hint="eastAsia"/>
      </w:rPr>
    </w:lvl>
    <w:lvl w:ilvl="3" w:tentative="1">
      <w:start w:val="1"/>
      <w:numFmt w:val="decimal"/>
      <w:pStyle w:val="5"/>
      <w:lvlText w:val="%1.%2.%3.%4"/>
      <w:lvlJc w:val="left"/>
      <w:pPr>
        <w:ind w:left="0" w:firstLine="0"/>
      </w:pPr>
      <w:rPr>
        <w:rFonts w:hint="eastAsia"/>
      </w:rPr>
    </w:lvl>
    <w:lvl w:ilvl="4" w:tentative="1">
      <w:start w:val="1"/>
      <w:numFmt w:val="decimal"/>
      <w:pStyle w:val="6"/>
      <w:lvlText w:val="%1.%2.%3.%4.%5"/>
      <w:lvlJc w:val="left"/>
      <w:pPr>
        <w:ind w:left="0" w:firstLine="0"/>
      </w:pPr>
      <w:rPr>
        <w:rFonts w:hint="eastAsia"/>
      </w:rPr>
    </w:lvl>
    <w:lvl w:ilvl="5" w:tentative="1">
      <w:start w:val="1"/>
      <w:numFmt w:val="decimal"/>
      <w:pStyle w:val="7"/>
      <w:lvlText w:val="%1.%2.%3.%4.%5.%6"/>
      <w:lvlJc w:val="left"/>
      <w:pPr>
        <w:ind w:left="0" w:firstLine="0"/>
      </w:pPr>
      <w:rPr>
        <w:rFonts w:hint="eastAsia"/>
      </w:rPr>
    </w:lvl>
    <w:lvl w:ilvl="6" w:tentative="1">
      <w:start w:val="1"/>
      <w:numFmt w:val="decimal"/>
      <w:pStyle w:val="8"/>
      <w:lvlText w:val="%1.%2.%3.%4.%5.%6.%7"/>
      <w:lvlJc w:val="left"/>
      <w:pPr>
        <w:ind w:left="0" w:firstLine="0"/>
      </w:pPr>
      <w:rPr>
        <w:rFonts w:hint="eastAsia"/>
      </w:rPr>
    </w:lvl>
    <w:lvl w:ilvl="7" w:tentative="1">
      <w:start w:val="1"/>
      <w:numFmt w:val="decimal"/>
      <w:pStyle w:val="9"/>
      <w:lvlText w:val="%1.%2.%3.%4.%5.%6.%7.%8"/>
      <w:lvlJc w:val="left"/>
      <w:pPr>
        <w:ind w:left="0" w:firstLine="0"/>
      </w:pPr>
      <w:rPr>
        <w:rFonts w:hint="eastAsia"/>
      </w:rPr>
    </w:lvl>
    <w:lvl w:ilvl="8" w:tentative="1">
      <w:start w:val="1"/>
      <w:numFmt w:val="decimal"/>
      <w:pStyle w:val="10"/>
      <w:lvlText w:val="%1.%2.%3.%4.%5.%6.%7.%8.%9"/>
      <w:lvlJc w:val="left"/>
      <w:pPr>
        <w:ind w:left="0" w:firstLine="0"/>
      </w:pPr>
      <w:rPr>
        <w:rFonts w:hint="eastAsia"/>
      </w:rPr>
    </w:lvl>
  </w:abstractNum>
  <w:abstractNum w:abstractNumId="187645757">
    <w:nsid w:val="0B2F3F3D"/>
    <w:multiLevelType w:val="multilevel"/>
    <w:tmpl w:val="0B2F3F3D"/>
    <w:lvl w:ilvl="0" w:tentative="1">
      <w:start w:val="1"/>
      <w:numFmt w:val="decimal"/>
      <w:lvlText w:val="[%1]."/>
      <w:lvlJc w:val="left"/>
      <w:pPr>
        <w:ind w:left="780" w:hanging="420"/>
      </w:pPr>
      <w:rPr>
        <w:rFonts w:hint="eastAsia"/>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77570962">
    <w:nsid w:val="108B6592"/>
    <w:multiLevelType w:val="multilevel"/>
    <w:tmpl w:val="108B6592"/>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36186315">
    <w:nsid w:val="081E09CB"/>
    <w:multiLevelType w:val="multilevel"/>
    <w:tmpl w:val="081E09C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19157988">
    <w:nsid w:val="667844E4"/>
    <w:multiLevelType w:val="multilevel"/>
    <w:tmpl w:val="667844E4"/>
    <w:lvl w:ilvl="0" w:tentative="1">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1688411393">
    <w:nsid w:val="64A31D01"/>
    <w:multiLevelType w:val="multilevel"/>
    <w:tmpl w:val="64A31D01"/>
    <w:lvl w:ilvl="0" w:tentative="1">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295451361">
    <w:nsid w:val="119C3AE1"/>
    <w:multiLevelType w:val="multilevel"/>
    <w:tmpl w:val="119C3AE1"/>
    <w:lvl w:ilvl="0" w:tentative="1">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num w:numId="1">
    <w:abstractNumId w:val="4294967291"/>
  </w:num>
  <w:num w:numId="2">
    <w:abstractNumId w:val="187645757"/>
  </w:num>
  <w:num w:numId="3">
    <w:abstractNumId w:val="277570962"/>
  </w:num>
  <w:num w:numId="4">
    <w:abstractNumId w:val="136186315"/>
  </w:num>
  <w:num w:numId="5">
    <w:abstractNumId w:val="1719157988"/>
  </w:num>
  <w:num w:numId="6">
    <w:abstractNumId w:val="1688411393"/>
  </w:num>
  <w:num w:numId="7">
    <w:abstractNumId w:val="295451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2"/>
  </w:compat>
  <w:rsids>
    <w:rsidRoot w:val="003F06AB"/>
    <w:rsid w:val="00030047"/>
    <w:rsid w:val="00041AB0"/>
    <w:rsid w:val="000431F1"/>
    <w:rsid w:val="00047297"/>
    <w:rsid w:val="00051EEC"/>
    <w:rsid w:val="00073CE1"/>
    <w:rsid w:val="00077E1F"/>
    <w:rsid w:val="0008303E"/>
    <w:rsid w:val="000A4E15"/>
    <w:rsid w:val="000A6368"/>
    <w:rsid w:val="000A74F8"/>
    <w:rsid w:val="000B08D3"/>
    <w:rsid w:val="000D5B2C"/>
    <w:rsid w:val="000E3BFE"/>
    <w:rsid w:val="000E4FCA"/>
    <w:rsid w:val="000E5840"/>
    <w:rsid w:val="000E5C8B"/>
    <w:rsid w:val="000F79C4"/>
    <w:rsid w:val="00117E63"/>
    <w:rsid w:val="001226D5"/>
    <w:rsid w:val="001358D8"/>
    <w:rsid w:val="001500F8"/>
    <w:rsid w:val="00150387"/>
    <w:rsid w:val="00175500"/>
    <w:rsid w:val="001A0F49"/>
    <w:rsid w:val="001B7D09"/>
    <w:rsid w:val="001C4ED9"/>
    <w:rsid w:val="001C6811"/>
    <w:rsid w:val="001E7F94"/>
    <w:rsid w:val="001F4E0B"/>
    <w:rsid w:val="001F5CC8"/>
    <w:rsid w:val="001F60F1"/>
    <w:rsid w:val="002005E2"/>
    <w:rsid w:val="00206DA3"/>
    <w:rsid w:val="002358B6"/>
    <w:rsid w:val="00240220"/>
    <w:rsid w:val="00244677"/>
    <w:rsid w:val="00261216"/>
    <w:rsid w:val="00272E85"/>
    <w:rsid w:val="00280BCF"/>
    <w:rsid w:val="00282146"/>
    <w:rsid w:val="00283A97"/>
    <w:rsid w:val="00286B16"/>
    <w:rsid w:val="00287A17"/>
    <w:rsid w:val="00292FA7"/>
    <w:rsid w:val="00296862"/>
    <w:rsid w:val="002A3D2A"/>
    <w:rsid w:val="002A41D8"/>
    <w:rsid w:val="002A6AF7"/>
    <w:rsid w:val="002B3F22"/>
    <w:rsid w:val="002C0A55"/>
    <w:rsid w:val="002C7B9A"/>
    <w:rsid w:val="002D0E75"/>
    <w:rsid w:val="002D2D19"/>
    <w:rsid w:val="002D4CB0"/>
    <w:rsid w:val="002D690E"/>
    <w:rsid w:val="002E73B0"/>
    <w:rsid w:val="00306A2B"/>
    <w:rsid w:val="003203C5"/>
    <w:rsid w:val="0033435C"/>
    <w:rsid w:val="00340A96"/>
    <w:rsid w:val="00342769"/>
    <w:rsid w:val="00354F52"/>
    <w:rsid w:val="00362BC9"/>
    <w:rsid w:val="00381892"/>
    <w:rsid w:val="00397F23"/>
    <w:rsid w:val="003A46E4"/>
    <w:rsid w:val="003B25CA"/>
    <w:rsid w:val="003B27C0"/>
    <w:rsid w:val="003C784B"/>
    <w:rsid w:val="003D2C38"/>
    <w:rsid w:val="003D7435"/>
    <w:rsid w:val="003D776C"/>
    <w:rsid w:val="003F01A5"/>
    <w:rsid w:val="003F06AB"/>
    <w:rsid w:val="003F0ED5"/>
    <w:rsid w:val="003F372F"/>
    <w:rsid w:val="003F7057"/>
    <w:rsid w:val="003F7587"/>
    <w:rsid w:val="003F75BA"/>
    <w:rsid w:val="00401205"/>
    <w:rsid w:val="00414D67"/>
    <w:rsid w:val="00415B99"/>
    <w:rsid w:val="004169CA"/>
    <w:rsid w:val="0042267C"/>
    <w:rsid w:val="00443766"/>
    <w:rsid w:val="00466B5C"/>
    <w:rsid w:val="0047760A"/>
    <w:rsid w:val="004972A7"/>
    <w:rsid w:val="004A63F7"/>
    <w:rsid w:val="004D6BA6"/>
    <w:rsid w:val="004D7AB5"/>
    <w:rsid w:val="004E4217"/>
    <w:rsid w:val="005019E6"/>
    <w:rsid w:val="005044B3"/>
    <w:rsid w:val="00506E99"/>
    <w:rsid w:val="00514CD1"/>
    <w:rsid w:val="00520C56"/>
    <w:rsid w:val="00533435"/>
    <w:rsid w:val="0054419B"/>
    <w:rsid w:val="00560698"/>
    <w:rsid w:val="0056356A"/>
    <w:rsid w:val="005639EA"/>
    <w:rsid w:val="00565457"/>
    <w:rsid w:val="0057173B"/>
    <w:rsid w:val="00573903"/>
    <w:rsid w:val="005862D6"/>
    <w:rsid w:val="005943FA"/>
    <w:rsid w:val="005B1470"/>
    <w:rsid w:val="005B3707"/>
    <w:rsid w:val="005C5131"/>
    <w:rsid w:val="005E2E4A"/>
    <w:rsid w:val="005E475B"/>
    <w:rsid w:val="005F0887"/>
    <w:rsid w:val="005F2608"/>
    <w:rsid w:val="005F4BB4"/>
    <w:rsid w:val="006131B1"/>
    <w:rsid w:val="0061427F"/>
    <w:rsid w:val="006329CB"/>
    <w:rsid w:val="00637C7D"/>
    <w:rsid w:val="00646F5E"/>
    <w:rsid w:val="006603E3"/>
    <w:rsid w:val="006651F4"/>
    <w:rsid w:val="00666D8E"/>
    <w:rsid w:val="00672E86"/>
    <w:rsid w:val="00676932"/>
    <w:rsid w:val="00682BE9"/>
    <w:rsid w:val="006A6D26"/>
    <w:rsid w:val="006B2A25"/>
    <w:rsid w:val="006B3F5D"/>
    <w:rsid w:val="006C3AF1"/>
    <w:rsid w:val="006C760F"/>
    <w:rsid w:val="006C769D"/>
    <w:rsid w:val="006D32DC"/>
    <w:rsid w:val="006D37D8"/>
    <w:rsid w:val="006F4856"/>
    <w:rsid w:val="006F537C"/>
    <w:rsid w:val="0070558F"/>
    <w:rsid w:val="00711B90"/>
    <w:rsid w:val="0072257C"/>
    <w:rsid w:val="00732826"/>
    <w:rsid w:val="00772916"/>
    <w:rsid w:val="00780C6E"/>
    <w:rsid w:val="00792DD9"/>
    <w:rsid w:val="007A0503"/>
    <w:rsid w:val="007B4233"/>
    <w:rsid w:val="007C5CD1"/>
    <w:rsid w:val="007C7505"/>
    <w:rsid w:val="007D351F"/>
    <w:rsid w:val="007E0C91"/>
    <w:rsid w:val="007E1F29"/>
    <w:rsid w:val="007E2CCE"/>
    <w:rsid w:val="007E37A1"/>
    <w:rsid w:val="007E68A5"/>
    <w:rsid w:val="007F06B0"/>
    <w:rsid w:val="00800C3C"/>
    <w:rsid w:val="008031CD"/>
    <w:rsid w:val="00826D13"/>
    <w:rsid w:val="008307AD"/>
    <w:rsid w:val="00831888"/>
    <w:rsid w:val="00840470"/>
    <w:rsid w:val="00854A55"/>
    <w:rsid w:val="0087171F"/>
    <w:rsid w:val="00874970"/>
    <w:rsid w:val="00884904"/>
    <w:rsid w:val="0089175C"/>
    <w:rsid w:val="00893472"/>
    <w:rsid w:val="008B22F1"/>
    <w:rsid w:val="008B72F4"/>
    <w:rsid w:val="008D121F"/>
    <w:rsid w:val="008D74AD"/>
    <w:rsid w:val="008E3325"/>
    <w:rsid w:val="008E5B5D"/>
    <w:rsid w:val="008E7B8D"/>
    <w:rsid w:val="008F7C54"/>
    <w:rsid w:val="009017AB"/>
    <w:rsid w:val="00901E3C"/>
    <w:rsid w:val="00901E62"/>
    <w:rsid w:val="00906DA8"/>
    <w:rsid w:val="00915181"/>
    <w:rsid w:val="009234CD"/>
    <w:rsid w:val="0092436B"/>
    <w:rsid w:val="00926EBE"/>
    <w:rsid w:val="00926EFC"/>
    <w:rsid w:val="009303BE"/>
    <w:rsid w:val="009313C2"/>
    <w:rsid w:val="009317F8"/>
    <w:rsid w:val="009410B7"/>
    <w:rsid w:val="00943980"/>
    <w:rsid w:val="00947918"/>
    <w:rsid w:val="00951CF2"/>
    <w:rsid w:val="00956EF0"/>
    <w:rsid w:val="00962A38"/>
    <w:rsid w:val="00964133"/>
    <w:rsid w:val="0097669E"/>
    <w:rsid w:val="00976AFD"/>
    <w:rsid w:val="00980007"/>
    <w:rsid w:val="00991907"/>
    <w:rsid w:val="00993A5E"/>
    <w:rsid w:val="009A3AA9"/>
    <w:rsid w:val="009B16C8"/>
    <w:rsid w:val="009B3A94"/>
    <w:rsid w:val="009B4105"/>
    <w:rsid w:val="009C4101"/>
    <w:rsid w:val="009C70C1"/>
    <w:rsid w:val="009C7E1C"/>
    <w:rsid w:val="009D390B"/>
    <w:rsid w:val="009F2EB0"/>
    <w:rsid w:val="009F39DA"/>
    <w:rsid w:val="00A01D1B"/>
    <w:rsid w:val="00A25206"/>
    <w:rsid w:val="00A6101F"/>
    <w:rsid w:val="00A65B30"/>
    <w:rsid w:val="00A7637F"/>
    <w:rsid w:val="00A859FB"/>
    <w:rsid w:val="00A93445"/>
    <w:rsid w:val="00AA41DA"/>
    <w:rsid w:val="00AA596D"/>
    <w:rsid w:val="00AD1CC4"/>
    <w:rsid w:val="00AD46DA"/>
    <w:rsid w:val="00AD66CD"/>
    <w:rsid w:val="00AD7561"/>
    <w:rsid w:val="00AE160E"/>
    <w:rsid w:val="00AF0D91"/>
    <w:rsid w:val="00AF643F"/>
    <w:rsid w:val="00B14F35"/>
    <w:rsid w:val="00B164B6"/>
    <w:rsid w:val="00B23A63"/>
    <w:rsid w:val="00B26291"/>
    <w:rsid w:val="00B33A14"/>
    <w:rsid w:val="00B33D5C"/>
    <w:rsid w:val="00B438DB"/>
    <w:rsid w:val="00B455D9"/>
    <w:rsid w:val="00B45E77"/>
    <w:rsid w:val="00B71DA3"/>
    <w:rsid w:val="00B8120A"/>
    <w:rsid w:val="00B94CCC"/>
    <w:rsid w:val="00B96786"/>
    <w:rsid w:val="00B976F6"/>
    <w:rsid w:val="00BB149C"/>
    <w:rsid w:val="00BB25DC"/>
    <w:rsid w:val="00BD1B2E"/>
    <w:rsid w:val="00BE1C70"/>
    <w:rsid w:val="00BF1483"/>
    <w:rsid w:val="00BF73FF"/>
    <w:rsid w:val="00C11777"/>
    <w:rsid w:val="00C14E6F"/>
    <w:rsid w:val="00C14F88"/>
    <w:rsid w:val="00C178D8"/>
    <w:rsid w:val="00C21598"/>
    <w:rsid w:val="00C21834"/>
    <w:rsid w:val="00C3341F"/>
    <w:rsid w:val="00C414A7"/>
    <w:rsid w:val="00C50F08"/>
    <w:rsid w:val="00C63D1D"/>
    <w:rsid w:val="00CB19CA"/>
    <w:rsid w:val="00CB2457"/>
    <w:rsid w:val="00CB3BFF"/>
    <w:rsid w:val="00CC4480"/>
    <w:rsid w:val="00CC68E9"/>
    <w:rsid w:val="00CD36D0"/>
    <w:rsid w:val="00CD4A9D"/>
    <w:rsid w:val="00D01B15"/>
    <w:rsid w:val="00D26EAA"/>
    <w:rsid w:val="00D27A84"/>
    <w:rsid w:val="00D3185F"/>
    <w:rsid w:val="00D71354"/>
    <w:rsid w:val="00D77339"/>
    <w:rsid w:val="00D77E9E"/>
    <w:rsid w:val="00D816E9"/>
    <w:rsid w:val="00D90AD2"/>
    <w:rsid w:val="00D91626"/>
    <w:rsid w:val="00DA2BDC"/>
    <w:rsid w:val="00DA5262"/>
    <w:rsid w:val="00DA5D7A"/>
    <w:rsid w:val="00DB444C"/>
    <w:rsid w:val="00DC10C7"/>
    <w:rsid w:val="00DD4047"/>
    <w:rsid w:val="00DD6831"/>
    <w:rsid w:val="00DE033F"/>
    <w:rsid w:val="00DE5EE8"/>
    <w:rsid w:val="00DE6901"/>
    <w:rsid w:val="00DF5947"/>
    <w:rsid w:val="00E02581"/>
    <w:rsid w:val="00E04150"/>
    <w:rsid w:val="00E108C4"/>
    <w:rsid w:val="00E1799F"/>
    <w:rsid w:val="00E2328B"/>
    <w:rsid w:val="00E36CDF"/>
    <w:rsid w:val="00E37EA3"/>
    <w:rsid w:val="00E4579A"/>
    <w:rsid w:val="00E4644F"/>
    <w:rsid w:val="00E46494"/>
    <w:rsid w:val="00E46CCF"/>
    <w:rsid w:val="00E81526"/>
    <w:rsid w:val="00E84A63"/>
    <w:rsid w:val="00E90FB4"/>
    <w:rsid w:val="00E9597F"/>
    <w:rsid w:val="00E97724"/>
    <w:rsid w:val="00EA05E1"/>
    <w:rsid w:val="00EC4E77"/>
    <w:rsid w:val="00EC57E1"/>
    <w:rsid w:val="00ED051C"/>
    <w:rsid w:val="00EE3DA8"/>
    <w:rsid w:val="00EE5820"/>
    <w:rsid w:val="00EF74B5"/>
    <w:rsid w:val="00F0787F"/>
    <w:rsid w:val="00F167E9"/>
    <w:rsid w:val="00F25920"/>
    <w:rsid w:val="00F3021E"/>
    <w:rsid w:val="00F42FE1"/>
    <w:rsid w:val="00F43324"/>
    <w:rsid w:val="00F479E2"/>
    <w:rsid w:val="00F50151"/>
    <w:rsid w:val="00F516F2"/>
    <w:rsid w:val="00F53734"/>
    <w:rsid w:val="00F53F5D"/>
    <w:rsid w:val="00F6009C"/>
    <w:rsid w:val="00F62DF7"/>
    <w:rsid w:val="00F77ECE"/>
    <w:rsid w:val="00F8171B"/>
    <w:rsid w:val="00FA0AB6"/>
    <w:rsid w:val="00FA2131"/>
    <w:rsid w:val="00FB0F2B"/>
    <w:rsid w:val="00FC58BF"/>
    <w:rsid w:val="00FC5A54"/>
    <w:rsid w:val="00FD79DE"/>
    <w:rsid w:val="00FF10E5"/>
    <w:rsid w:val="00FF341A"/>
    <w:rsid w:val="1EF42755"/>
    <w:rsid w:val="41A00575"/>
    <w:rsid w:val="4CD01F92"/>
    <w:rsid w:val="5D281862"/>
    <w:rsid w:val="5DB858CE"/>
    <w:rsid w:val="5F841800"/>
    <w:rsid w:val="752911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ind w:firstLine="360"/>
    </w:pPr>
    <w:rPr>
      <w:rFonts w:ascii="Arial" w:hAnsi="Arial" w:eastAsia="宋体" w:cs="Arial"/>
      <w:snapToGrid w:val="0"/>
      <w:sz w:val="21"/>
      <w:szCs w:val="21"/>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1"/>
    </w:rPr>
  </w:style>
  <w:style w:type="paragraph" w:styleId="4">
    <w:name w:val="heading 3"/>
    <w:basedOn w:val="2"/>
    <w:next w:val="1"/>
    <w:qFormat/>
    <w:uiPriority w:val="0"/>
    <w:pPr>
      <w:numPr>
        <w:ilvl w:val="2"/>
      </w:numPr>
      <w:outlineLvl w:val="2"/>
    </w:pPr>
    <w:rPr>
      <w:b w:val="0"/>
      <w:i/>
      <w:sz w:val="21"/>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caption"/>
    <w:basedOn w:val="1"/>
    <w:next w:val="1"/>
    <w:unhideWhenUsed/>
    <w:qFormat/>
    <w:uiPriority w:val="0"/>
    <w:rPr>
      <w:rFonts w:eastAsia="黑体" w:asciiTheme="majorHAnsi" w:hAnsiTheme="majorHAnsi" w:cstheme="majorBidi"/>
    </w:rPr>
  </w:style>
  <w:style w:type="paragraph" w:styleId="14">
    <w:name w:val="Document Map"/>
    <w:basedOn w:val="1"/>
    <w:semiHidden/>
    <w:qFormat/>
    <w:uiPriority w:val="0"/>
    <w:pPr>
      <w:shd w:val="clear" w:color="auto" w:fill="000080"/>
    </w:pPr>
  </w:style>
  <w:style w:type="paragraph" w:styleId="15">
    <w:name w:val="Body Text"/>
    <w:basedOn w:val="1"/>
    <w:uiPriority w:val="0"/>
    <w:pPr>
      <w:keepLines/>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uiPriority w:val="0"/>
    <w:pPr>
      <w:ind w:left="1400"/>
    </w:pPr>
  </w:style>
  <w:style w:type="paragraph" w:styleId="20">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1">
    <w:name w:val="Balloon Text"/>
    <w:basedOn w:val="1"/>
    <w:link w:val="57"/>
    <w:unhideWhenUsed/>
    <w:qFormat/>
    <w:uiPriority w:val="0"/>
    <w:rPr>
      <w:sz w:val="18"/>
      <w:szCs w:val="18"/>
    </w:rPr>
  </w:style>
  <w:style w:type="paragraph" w:styleId="22">
    <w:name w:val="footer"/>
    <w:basedOn w:val="1"/>
    <w:qFormat/>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qFormat/>
    <w:uiPriority w:val="39"/>
    <w:pPr>
      <w:tabs>
        <w:tab w:val="right" w:pos="9360"/>
      </w:tabs>
      <w:spacing w:before="240" w:after="60"/>
      <w:ind w:right="720"/>
    </w:pPr>
  </w:style>
  <w:style w:type="paragraph" w:styleId="25">
    <w:name w:val="toc 4"/>
    <w:basedOn w:val="1"/>
    <w:next w:val="1"/>
    <w:semiHidden/>
    <w:qFormat/>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uiPriority w:val="0"/>
    <w:pPr>
      <w:ind w:left="1000"/>
    </w:pPr>
  </w:style>
  <w:style w:type="paragraph" w:styleId="29">
    <w:name w:val="toc 2"/>
    <w:basedOn w:val="1"/>
    <w:next w:val="1"/>
    <w:uiPriority w:val="39"/>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qFormat/>
    <w:uiPriority w:val="0"/>
    <w:pPr>
      <w:jc w:val="center"/>
    </w:pPr>
    <w:rPr>
      <w:b/>
      <w:sz w:val="36"/>
    </w:rPr>
  </w:style>
  <w:style w:type="character" w:styleId="33">
    <w:name w:val="Strong"/>
    <w:qFormat/>
    <w:uiPriority w:val="0"/>
    <w:rPr>
      <w:b/>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9">
    <w:name w:val="Paragraph2"/>
    <w:basedOn w:val="1"/>
    <w:qFormat/>
    <w:uiPriority w:val="0"/>
    <w:pPr>
      <w:spacing w:before="80"/>
      <w:ind w:left="720"/>
      <w:jc w:val="both"/>
    </w:pPr>
    <w:rPr>
      <w:color w:val="000000"/>
      <w:lang w:val="en-AU"/>
    </w:rPr>
  </w:style>
  <w:style w:type="paragraph" w:customStyle="1" w:styleId="40">
    <w:name w:val="Bullet1"/>
    <w:basedOn w:val="1"/>
    <w:qFormat/>
    <w:uiPriority w:val="0"/>
    <w:pPr>
      <w:ind w:left="720" w:hanging="432"/>
    </w:pPr>
  </w:style>
  <w:style w:type="paragraph" w:customStyle="1" w:styleId="41">
    <w:name w:val="Bullet2"/>
    <w:basedOn w:val="1"/>
    <w:uiPriority w:val="0"/>
    <w:pPr>
      <w:ind w:left="1440" w:hanging="360"/>
    </w:pPr>
    <w:rPr>
      <w:color w:val="000080"/>
    </w:rPr>
  </w:style>
  <w:style w:type="paragraph" w:customStyle="1" w:styleId="42">
    <w:name w:val="Tabletext"/>
    <w:basedOn w:val="1"/>
    <w:qFormat/>
    <w:uiPriority w:val="0"/>
    <w:pPr>
      <w:keepLines/>
    </w:pPr>
  </w:style>
  <w:style w:type="paragraph" w:customStyle="1" w:styleId="43">
    <w:name w:val="Main Title"/>
    <w:basedOn w:val="1"/>
    <w:uiPriority w:val="0"/>
    <w:pPr>
      <w:spacing w:before="480" w:after="60"/>
      <w:jc w:val="center"/>
    </w:pPr>
    <w:rPr>
      <w:b/>
      <w:kern w:val="28"/>
      <w:sz w:val="32"/>
    </w:rPr>
  </w:style>
  <w:style w:type="paragraph" w:customStyle="1" w:styleId="44">
    <w:name w:val="Paragraph1"/>
    <w:basedOn w:val="1"/>
    <w:uiPriority w:val="0"/>
    <w:pPr>
      <w:spacing w:before="80"/>
      <w:jc w:val="both"/>
    </w:pPr>
  </w:style>
  <w:style w:type="paragraph" w:customStyle="1" w:styleId="45">
    <w:name w:val="Paragraph3"/>
    <w:basedOn w:val="1"/>
    <w:qFormat/>
    <w:uiPriority w:val="0"/>
    <w:pPr>
      <w:spacing w:before="80"/>
      <w:ind w:left="1530"/>
      <w:jc w:val="both"/>
    </w:pPr>
  </w:style>
  <w:style w:type="paragraph" w:customStyle="1" w:styleId="46">
    <w:name w:val="Paragraph4"/>
    <w:basedOn w:val="1"/>
    <w:uiPriority w:val="0"/>
    <w:pPr>
      <w:spacing w:before="80"/>
      <w:ind w:left="2250"/>
      <w:jc w:val="both"/>
    </w:pPr>
  </w:style>
  <w:style w:type="paragraph" w:customStyle="1" w:styleId="47">
    <w:name w:val="Body"/>
    <w:basedOn w:val="1"/>
    <w:uiPriority w:val="0"/>
    <w:pPr>
      <w:widowControl/>
      <w:spacing w:before="120"/>
      <w:jc w:val="both"/>
    </w:pPr>
  </w:style>
  <w:style w:type="paragraph" w:customStyle="1" w:styleId="48">
    <w:name w:val="Bullet"/>
    <w:basedOn w:val="1"/>
    <w:uiPriority w:val="0"/>
    <w:pPr>
      <w:widowControl/>
      <w:tabs>
        <w:tab w:val="left" w:pos="360"/>
        <w:tab w:val="left" w:pos="720"/>
      </w:tabs>
      <w:spacing w:before="120"/>
      <w:ind w:left="720" w:right="360"/>
      <w:jc w:val="both"/>
    </w:pPr>
  </w:style>
  <w:style w:type="paragraph" w:customStyle="1" w:styleId="49">
    <w:name w:val="InfoBlue"/>
    <w:basedOn w:val="1"/>
    <w:next w:val="15"/>
    <w:qFormat/>
    <w:uiPriority w:val="0"/>
  </w:style>
  <w:style w:type="character" w:customStyle="1" w:styleId="50">
    <w:name w:val="tw4winMark"/>
    <w:uiPriority w:val="0"/>
    <w:rPr>
      <w:rFonts w:ascii="Courier New" w:hAnsi="Courier New"/>
      <w:vanish/>
      <w:color w:val="800080"/>
      <w:vertAlign w:val="subscript"/>
    </w:rPr>
  </w:style>
  <w:style w:type="character" w:customStyle="1" w:styleId="51">
    <w:name w:val="tw4winInternal"/>
    <w:qFormat/>
    <w:uiPriority w:val="0"/>
    <w:rPr>
      <w:rFonts w:ascii="Courier New" w:hAnsi="Courier New"/>
      <w:color w:val="FF0000"/>
    </w:rPr>
  </w:style>
  <w:style w:type="character" w:customStyle="1" w:styleId="52">
    <w:name w:val="tw4winError"/>
    <w:qFormat/>
    <w:uiPriority w:val="0"/>
    <w:rPr>
      <w:rFonts w:ascii="Courier New" w:hAnsi="Courier New"/>
      <w:color w:val="00FF00"/>
      <w:sz w:val="40"/>
    </w:rPr>
  </w:style>
  <w:style w:type="character" w:customStyle="1" w:styleId="53">
    <w:name w:val="tw4winTerm"/>
    <w:uiPriority w:val="0"/>
    <w:rPr>
      <w:color w:val="0000FF"/>
    </w:rPr>
  </w:style>
  <w:style w:type="character" w:customStyle="1" w:styleId="54">
    <w:name w:val="tw4winPopup"/>
    <w:uiPriority w:val="0"/>
    <w:rPr>
      <w:rFonts w:ascii="Courier New" w:hAnsi="Courier New"/>
      <w:color w:val="008000"/>
    </w:rPr>
  </w:style>
  <w:style w:type="character" w:customStyle="1" w:styleId="55">
    <w:name w:val="tw4winJump"/>
    <w:uiPriority w:val="0"/>
    <w:rPr>
      <w:rFonts w:ascii="Courier New" w:hAnsi="Courier New"/>
      <w:color w:val="008080"/>
    </w:rPr>
  </w:style>
  <w:style w:type="character" w:customStyle="1" w:styleId="56">
    <w:name w:val="tw4winExternal"/>
    <w:qFormat/>
    <w:uiPriority w:val="0"/>
    <w:rPr>
      <w:rFonts w:ascii="Courier New" w:hAnsi="Courier New"/>
      <w:color w:val="808080"/>
    </w:rPr>
  </w:style>
  <w:style w:type="character" w:customStyle="1" w:styleId="57">
    <w:name w:val="批注框文本 Char"/>
    <w:basedOn w:val="32"/>
    <w:link w:val="21"/>
    <w:semiHidden/>
    <w:uiPriority w:val="0"/>
    <w:rPr>
      <w:rFonts w:ascii="宋体"/>
      <w:snapToGrid w:val="0"/>
      <w:sz w:val="18"/>
      <w:szCs w:val="18"/>
    </w:rPr>
  </w:style>
  <w:style w:type="paragraph" w:customStyle="1" w:styleId="5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Desktop\&#26550;&#26500;&#35774;&#3574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0827E0-2CFB-43F3-A805-41DB4E7A14B7}">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&lt;公司名称&gt;</Company>
  <Pages>19</Pages>
  <Words>731</Words>
  <Characters>4170</Characters>
  <Lines>34</Lines>
  <Paragraphs>9</Paragraphs>
  <ScaleCrop>false</ScaleCrop>
  <LinksUpToDate>false</LinksUpToDate>
  <CharactersWithSpaces>4892</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2013-11-16T11:33:00Z</dcterms:created>
  <dc:creator>jazzcoder@outlook.com</dc:creator>
  <cp:lastModifiedBy>123</cp:lastModifiedBy>
  <cp:lastPrinted>1900-12-31T16:00:00Z</cp:lastPrinted>
  <dcterms:modified xsi:type="dcterms:W3CDTF">2015-11-23T11:35:06Z</dcterms:modified>
  <dc:subject>&lt;项目名称&gt;</dc:subject>
  <dc:title>软件构架文档</dc:title>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2052-10.1.0.5346</vt:lpwstr>
  </property>
</Properties>
</file>