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d2e75c3b362c441d96d94d42b00e112d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波浪理论的完整知识体系，涵盖其基本思想、驱动浪与调整浪的形态特征及分类、波浪构造的八大指导方针（包括交替、深度、等同、通道、正确外表等）、各类浪型的个性特点，以及回撤比例与倍数关系等核心比例分析方法，并强调了调整浪的复杂性与实盘交易策略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3863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6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ef0dd4c19d3473393574f97d5be1e81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波浪理论基本思想与框架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3d5a00-6dbc-4dde-b823-487c62e3987f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基本思想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市场是反馈循环体系，历史走势具有相似性但非完全重复；市场自身存在独立于因果与周期的周而复始规律，掌握该规律是生存与盈利的前提。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5f9bf3-7477-4022-84e6-c0b9e3cd3a7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完整波浪结构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一个完整波浪由上升五浪（1-2-3-4-5）与下降三浪（A-B-C）构成，其中1-2-3-4-5为驱动浪，A-B-C为调整浪。</w:t>
      </w:r>
      <w:bookmarkEnd w:id="100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0c260aa0cb749f292e86f454d98c55e" w:id="100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驱动浪基本特点 </w:t>
      </w:r>
      <w:bookmarkEnd w:id="100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106bf6-5ee6-4a52-aa2a-eae8f2603285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驱动浪定义与结构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驱动浪为五浪结构（1-2-3-4-5），始终与大一级趋势同向运动，体现趋势本质。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b1c28f0-db3c-4eb3-b819-dece0fa4b45a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关键规则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c85d57b-614d-44be-a75c-673c306dcd3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浪二回撤不超过浪一的100%，常见于38.2%、50%、61.8%位置；浪四回撤不超过浪三的100%。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fa4aff2-437f-40cf-b612-e5a026febf8c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浪三终点必超越浪一终点，否则不构成有效驱动；浪五终点通常突破浪三高点，若未突破则形成“失败的五浪”。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22fa87-189c-4c7a-9219-8a8b5e75d02d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浪三在1-3-5中长度最长且永不最短；一浪与四浪运行区间不可重叠（“一四不重合”），但杠杆市场允许轻微重叠。</w:t>
      </w:r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08ae2aa33ea40a2b47e4a0ce1fa6bc1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驱动浪分类：楔形、延长与衰竭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a48392-c320-44b4-af2b-0ab0f9e05f11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楔形（倾斜三角形）</w:t>
      </w:r>
      <w:bookmarkEnd w:id="101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f99a573-6575-4b4a-a232-768a1d4e9a8a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分为引导楔形（仅出现在一浪）与终结楔形（仅出现在五浪或C浪）。</w:t>
      </w:r>
      <w:bookmarkEnd w:id="101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9a5d038-d137-4ae8-adbf-76ef72dbeeeb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终结楔形内部为五浪结构，但每子浪均为三浪（即3-3-3-3-3），且四浪跌破一浪高点（二次重合）；需结合MACD背离（三浪高点指标同步创新高，五浪价格新高但指标背离）与成交量萎缩确认。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046f7b-4700-4899-9194-3b6dec24fe8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延长浪</w:t>
      </w:r>
      <w:bookmarkEnd w:id="101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4a70ce-5291-4954-907b-b98b9f8aa9c8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1-3-5浪中仅一浪可延长，以三浪延长最常见；延长浪内部仍遵循五浪结构与驱动规则（如三浪非最短、一四不重合）。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044584-fdce-4294-a80c-c806590feee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五浪延长时，下方支撑位在五浪二低点；三浪延长时，五浪目标位测算为（一浪至三浪顶距离）×1.618。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b83c669-e09b-4541-9a59-6c7ed82ff436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衰竭的五浪（失败的五浪）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a00d2e-2103-428d-afe4-e8f68f748e95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五浪未能突破三浪终点，常发生于强势二浪后或重大数据刺激下；交易策略为：破趋势线平仓一半，随后按“123法则”分步建空单（信号→确认→加仓）。</w:t>
      </w:r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34139c62af94b75bdf8cee1986ca41a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调整浪基本特点与分类 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e8c174-31d9-47e0-89e2-05cad1380340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调整浪核心特征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调整浪必为三浪结构（A-B-C），绝非五浪；识别难度远高于驱动浪，需形态完成超3/5方可确定；时间与幅度均难预测，需灵活应对。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dc8e0b1-cfcc-41a1-b57b-9c7b3c7f0b77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四大类调整形态</w:t>
      </w:r>
      <w:bookmarkEnd w:id="102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d52bbdc-7fa3-49f8-8e69-033a6880c785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锯齿形（5-3-5）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：A浪为五浪结构，B浪反弹浅（38.2%-61.8%），C浪与A浪等长（AC等长）。</w:t>
      </w:r>
      <w:bookmarkEnd w:id="102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88296f-3268-43c0-a1ad-fec7b5e9e747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平台形（3-3-5）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：分规则型（A=B=C）、扩张型（B浪破A浪起点，C浪破A浪终点，C=A×1.618）、顺势型（B浪最长，A=C）。</w:t>
      </w:r>
      <w:bookmarkEnd w:id="102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cecd03f-3767-439f-b7af-a04bfbbcac47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三角形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：收缩三角形（对称、上升、下降）内部为五浪结构，突破前需缩量，突破瞬间须放量；有效突破区间为原点至底部距离的1/2至3/4处。</w:t>
      </w:r>
      <w:bookmarkEnd w:id="102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2ce6ef-7a66-4104-a606-2a66a188bc9f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联合型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：由两个以上调整形态（如锯齿+平台）通过X浪（三浪结构）连接，整体呈横盘震荡，多见于四浪。</w:t>
      </w:r>
      <w:bookmarkEnd w:id="102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09015c425024f50a9ed228a180e2abd" w:id="102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波浪构造指导方针 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7a75fb-f7d0-4f28-a040-f78f540d0a29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交替原则</w:t>
      </w:r>
      <w:bookmarkEnd w:id="102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7651c32-37c7-40f9-9b33-4de7bd5f36a9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驱动浪：二浪与四浪在调整深度（深/浅）、形态（锯齿/平台）、复杂度（简/繁）上必然交替；1-3-5浪仅一浪可延长。</w:t>
      </w:r>
      <w:bookmarkEnd w:id="103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8630d5-3a62-40bb-8847-11e7c72959f4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调整浪：A-B-C浪在结构（三浪/五浪）、形态（平台/锯齿）、难易度（简/繁）上交替，如A浪为平台则B浪必为锯齿。</w:t>
      </w:r>
      <w:bookmarkEnd w:id="103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e8d022b-9e29-4a6e-9272-2a08b3fe0fb5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深度原则</w:t>
      </w:r>
      <w:bookmarkEnd w:id="103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eaa705-e0ea-49b9-9941-07fdae908be3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四浪调整支撑位在前一浪级四浪区域（如三浪四）；五浪延长后，ABC调整支撑位在五浪二低点。</w:t>
      </w:r>
      <w:bookmarkEnd w:id="103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cfea18-1794-470f-b179-388fb8c223b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等同原则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两驱动浪（如一浪与五浪）运动时间与幅度趋于相等，或成0.618/1.618倍数关系，尤以三浪延长后显著。</w:t>
      </w:r>
      <w:bookmarkEnd w:id="103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d96cd8-8050-4549-8e5f-ad95a28551c9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价格通道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健康驱动浪运行于上升通道内；若四浪未触碰原趋势线，需以最后一次接触点修正通道，用以预判五浪高点。</w:t>
      </w:r>
      <w:bookmarkEnd w:id="1035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cbc6ea1-1792-433c-bae8-c5ad8377ced0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正确外表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数浪须兼顾形态外表与内部结构：如外表似锯齿但内部为三浪，则实为平台调整，数浪错误。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2ace561fa45484aa311790728fb1f99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各浪个性特点 </w:t>
      </w:r>
      <w:bookmarkEnd w:id="103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6fc21f-518c-4706-ae83-0b904f4a79c6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：筑底过程，常被忽略，形态多为引导楔形；二浪常大幅回撤以夯实底部。</w:t>
      </w:r>
      <w:bookmarkEnd w:id="103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18416ca-c064-469e-9d2f-5db3c2365377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二浪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：回撤几乎全部一浪涨幅，低成交量与波动结束，多呈锯齿形。</w:t>
      </w:r>
      <w:bookmarkEnd w:id="103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b5d399-6a64-4292-be3d-a6775c1a923b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：最强劲驱动，伴随高额成交量与广泛性，是主升浪与数浪关键线索。</w:t>
      </w:r>
      <w:bookmarkEnd w:id="1040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918a6f-71d0-4562-90ad-ce7d950b40e5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：横向浅幅调整（多为38.2%），常在三浪四区域结束，为五浪筑底。</w:t>
      </w:r>
      <w:bookmarkEnd w:id="1041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7512aa-2cb3-4236-8492-27183241c7e8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：强弩之末，速度与力度弱于三浪；交易重点在五浪三高点平仓。</w:t>
      </w:r>
      <w:bookmarkEnd w:id="104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971aaef-91fb-4266-aa88-cd7d15bf3039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：定调后续调整形态（三浪→平台；五浪→锯齿）。</w:t>
      </w:r>
      <w:bookmarkEnd w:id="104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f5e8e3-15e7-4f67-ba03-fd435b5f97c8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：假牛市，成交量萎缩；需MACD验证是否真突破。</w:t>
      </w:r>
      <w:bookmarkEnd w:id="104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0806ee-507a-4cea-8370-b75bbd4d6aeb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C浪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：摧毁性强，具三浪大部分特征，是调整中最佳做空机会。</w:t>
      </w:r>
      <w:bookmarkEnd w:id="104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af85bd3b11f4ba294868e1550d48b94" w:id="104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比例关系分析 </w:t>
      </w:r>
      <w:bookmarkEnd w:id="1046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9c8c0a-640a-47b9-a096-9bfb0686b48b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回撤比例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调整浪回撤前浪的38.2%（浅调，多见于四浪）、50%（中调）、61.8%（剧烈，多见于二浪或B浪）。</w:t>
      </w:r>
      <w:bookmarkEnd w:id="1047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cbb4ad2-29dd-498f-968e-f1e2c343e724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倍数关系</w:t>
      </w:r>
      <w:bookmarkEnd w:id="104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f1e736a-ce04-4d69-8a5b-fd210b70148d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驱动浪：三浪延长时，一浪≈五浪；五浪延长时，五浪高点=（一浪至三浪顶距离）×1.618。</w:t>
      </w:r>
      <w:bookmarkEnd w:id="1049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cec49d-6050-43ac-9116-f155a36a9720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调整浪：锯齿形AC等长；平台形A=B=C（规则型）或C=A×1.618（扩张型）；三角形C=A×0.618。</w:t>
      </w:r>
      <w:bookmarkEnd w:id="1050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ec6cdd-4c26-4977-8064-61275bd98641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菲波那契时间序列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实际应用较少，重点为回撤与倍数。</w:t>
      </w:r>
      <w:bookmarkEnd w:id="105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24070935d3d54259b56e9248645f868b" w:id="1052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2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2026-04-05T05:10:15Z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0+q+skLeZE3/PBd8PUDfFp96Sa09cJnKhVJkx/baaI=","ProduceID":"ai_zongjie:e443839646b3953fc42eae323ae9fa21","ReservedCode2":"P0+q+skLeZE3/PBd8PUDfFp96Sa09cJnKhVJkx/baaI=","PropagateID":"ai_zongjie:e443839646b3953fc42eae323ae9fa21","ContentProducer":"001191440101MA9Y9T4H7A00000"}</vt:lpwstr>
  </property>
</Properties>
</file>