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会话管理新增转人工处理逻辑&amp;广告意图回复逻辑调整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 版本信息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 变更日志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25"/>
        <w:gridCol w:w="1215"/>
        <w:gridCol w:w="1785"/>
        <w:gridCol w:w="4140"/>
      </w:tblGrid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时间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版本号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变更人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主要变更内容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2025/08/26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V1.1</w:t>
            </w: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         严珺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会话管理新增转人工接待、广告用户不召回</w:t>
            </w: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 文档说明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名词解释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15"/>
        <w:gridCol w:w="6765"/>
      </w:tblGrid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术语 / 缩略词</w:t>
            </w: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7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四、 需求背景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产品 / 数据现状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目前转人工逻辑是当系统识别到人工对某用户发送消息，将停止智能客服对该用户的回答，距上一条客户回答后2分钟内没有人工回复，或当前时间距上一条人工回复10分钟后，则重新开启该用户的智能客服功能；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目前比如客户投诉等负面意图场景/客户催人联系/首句无法判断时需要挂异常提醒客服人工接待以便问题发酵，由人工更好的提供服务；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对于一些极端用户 AI没办法做好安抚，可以终止AI回复转由人工接待，另外一些AI回答的有问题的回复，人工发现了也可以中断AI回复避免问题发酵；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2、目前对意图识别为广告的用户还在进行追问、召回、匹配城市or联系方式等回复策略和正则判断，需调整为对识别为广告的用户不进行召回、追问等后续回复逻辑，不提取广告用户的手机号/微信联系方式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竞品分析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10"/>
        <w:gridCol w:w="1395"/>
        <w:gridCol w:w="2985"/>
        <w:gridCol w:w="3075"/>
      </w:tblGrid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主要信息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关键结论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截图或视频</w:t>
            </w: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竞品1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擎天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1、对话列表区分了全部以及转人工两个tab页签</w:t>
              <w:br/>
            </w:r>
            <w:r>
              <w:rPr>
                <w:rFonts w:eastAsia="等线" w:ascii="Arial" w:cs="Arial" w:hAnsi="Arial"/>
                <w:sz w:val="22"/>
              </w:rPr>
              <w:t>2、AI接管的对话框显示金牌AI正在工作中，可转人工处理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3、人工接管的对话框显示托管给AI</w:t>
              <w:br/>
            </w:r>
            <w:r>
              <w:rPr>
                <w:rFonts w:eastAsia="等线" w:ascii="Arial" w:cs="Arial" w:hAnsi="Arial"/>
                <w:sz w:val="22"/>
              </w:rPr>
              <w:t>4、会话管理中有自动 人工接管配置，用户可配置当出现特定意图:售后、客诉，客户要求:催联系、催加好友、要到店，其他选项:负面情绪、高意向客户、首句未识别、AI无回复、抖音App回复，关键词转人工等场景时将会自动把对话放入转人工处理tab页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5、人工接待后AI不再回复，需人工转AI才会继续回复，人工转AI后对话将会从转人工处理tab页签移除</w:t>
            </w: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tbl>
            <w:tblPr>
              <w:tblW w:w="0" w:type="auto"/>
              <w:tblInd w:w="0" w:type="dxa"/>
              <w:tblBorders>
                <w:top w:val="none" w:space="4"/>
                <w:left w:val="none" w:space="4"/>
                <w:bottom w:val="none" w:space="4"/>
                <w:right w:val="none" w:space="4"/>
                <w:insideH w:val="none" w:space="4"/>
                <w:insideV w:val="none" w:space="4"/>
              </w:tblBorders>
              <w:tblLayout w:type="fixed"/>
            </w:tblPr>
            <w:tblGrid>
              <w:gridCol w:w="1323"/>
              <w:gridCol w:w="1511"/>
            </w:tblGrid>
            <w:tr>
              <w:tc>
                <w:tcPr>
                  <w:tcW w:w="1323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685800" cy="409575"/>
                        <wp:docPr id="0" name="Drawing 0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" cy="409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511" w:type="dxa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center"/>
                  </w:pPr>
                  <w:r>
                    <w:drawing>
                      <wp:inline distT="0" distR="0" distB="0" distL="0">
                        <wp:extent cx="800100" cy="419100"/>
                        <wp:docPr id="1" name="Drawing 1" descr="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"/>
                                <pic:cNvPicPr>
                                  <a:picLocks noChangeAspect="true"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00100" cy="4191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800225" cy="9334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竞品2</w:t>
            </w: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五、 需求范围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可条理性地罗列需求范围或信息架构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70"/>
        <w:gridCol w:w="6510"/>
      </w:tblGrid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功能点清单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营销配置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1、新增自动转人工配置，用户可配置当出现客户要求:催联系、催加好友、要到店，要试驾，其他选项:负面情绪、高意向客户、首句未识别、AI无回复、人工回复时转人工处理的tab页签;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会话管理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1、新增转人工两个tab页签</w:t>
              <w:br/>
              <w:t>2、对话框区分AI接管以及人工接管状态</w:t>
              <w:br/>
              <w:t>AI接管的对话框新增转人AI静默文字按钮、人工接管的对话框显示托管给AI</w:t>
              <w:br/>
            </w:r>
            <w:r>
              <w:rPr>
                <w:rFonts w:eastAsia="等线" w:ascii="Arial" w:cs="Arial" w:hAnsi="Arial"/>
                <w:sz w:val="22"/>
              </w:rPr>
              <w:t>3、用户点击人工接待后AI不再回复，需人工转AI才会继续回复，人工转AI后对话将会从转人工处理tab页签移除</w:t>
            </w:r>
          </w:p>
        </w:tc>
      </w:tr>
      <w:tr>
        <w:tc>
          <w:tcPr>
            <w:tcW w:w="17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会话逻辑</w:t>
            </w:r>
          </w:p>
        </w:tc>
        <w:tc>
          <w:tcPr>
            <w:tcW w:w="65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1、新增“广告”标签，对于意图识别为广告的后续不再走追问、召回等逻辑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六、 功能详细说明</w:t>
      </w:r>
      <w:bookmarkEnd w:id="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产品流程图</w:t>
      </w:r>
      <w:bookmarkEnd w:id="9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将鼠标悬浮至下方空白图形模块，点击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编辑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，即可进入画板创作你的产品流程图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906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功能说明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35"/>
        <w:gridCol w:w="735"/>
        <w:gridCol w:w="1230"/>
        <w:gridCol w:w="3915"/>
        <w:gridCol w:w="1665"/>
      </w:tblGrid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序号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模块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</w:t>
            </w: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功能详细说明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交互图</w:t>
            </w: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营销看板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营销配置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1、调整原有AI转人工说明卡片，调整为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AI转人工设置卡片，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、显示配置的场景，调整提示文字内容：当系统识别到以下场景，将停止智能客服对该用户的回答，进入转人工处理状态，系统判断距上一条客户回答后2分钟内没有人工回复，或当前时间据上一条人工回复10分钟后，自动重启AI客服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3、点击编辑则可打开AI自动转人工设置弹框，选项如下：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催加好友：1、意图识别客户反馈没有人加微信 触发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催联系：1、意图识别客户反馈没有人联系 触发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要到店：1、意图识别预约到店id 触发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要试驾：1、意图识别预约试驾id 触发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要求人工介入：1、意图识别要求人工介入id触发，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人工回答：人工在会话框或者app内进行回复（原有逻辑），</w:t>
            </w:r>
            <w:r>
              <w:rPr>
                <w:rFonts w:eastAsia="等线" w:ascii="Arial" w:cs="Arial" w:hAnsi="Arial"/>
                <w:sz w:val="22"/>
                <w:shd w:fill="fff67a"/>
              </w:rPr>
              <w:t>系统默认勾选状态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负面情绪：1、意图识别负面情绪Id触发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首句无法判断：1、用户首句意图识别9999触发；2、文字旁新增一个解释按钮用户点击按钮则显示文字说明：AI客服开启状态下，用户第一句私信没有被识别时，转人工处理状态挂起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3、当触发选中的设置则会将该用户的问话显示在会话管理-转人工处理tab页签，但系统判断距上一条客户回答后2分钟内没有人工回复，或当前时间据上一条人工回复10分钟后，自动重启AI客服。</w:t>
            </w:r>
          </w:p>
          <w:p>
            <w:pPr>
              <w:pBdr>
                <w:bottom w:val="single" w:color="dee0e3"/>
                <w:between w:val="single" w:color="dee0e3"/>
              </w:pBdr>
              <w:spacing w:before="120" w:after="120" w:line="288" w:lineRule="auto"/>
              <w:ind w:left="0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需评估一下是否会影响三分钟回复率</w:t>
            </w: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04875" cy="409575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会话管理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转人工处理tab页签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1、原全部tab页签显示所有的会话逻辑不变，会话管理新增转人工tab页签，当触发选中的设置以及用户点“终止AI转人工”’按钮均会将该用户的问话显示在会话管理-转人工处理页签；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04875" cy="542925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全部/转人工处理tab页签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全部/转人工处理tab页签中的会话框新增"终止AI转人工"按钮，用户点击该按钮后弹出二次确认弹框，用户点击【确认】后则不再进行AI回复、追问、召回、兜底、关键词等等AI回复场景，也不走超时2/10分钟超时自动AI接管回复场景，只能人工进行回复；同时 会话流后显示操作日志：时间+手动转人工；</w:t>
              <w:br/>
            </w:r>
            <w:r>
              <w:rPr>
                <w:rFonts w:eastAsia="等线" w:ascii="Arial" w:cs="Arial" w:hAnsi="Arial"/>
                <w:sz w:val="22"/>
              </w:rPr>
              <w:t>2、严格人工接管的会话也会显示在转人工处理tab页签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3、严格人工接管的会话框中的原【发送】按钮变为【AI接管】按钮，点击【AI接管】后则继续走原有的AI回复逻辑，同时将会话从转人工处理页签中移除，同时 会话流后显示操作日志：时间+手动转AI；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04875" cy="628650"/>
                  <wp:docPr id="6" name="Drawing 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04875" cy="514350"/>
                  <wp:docPr id="7" name="Drawing 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04875" cy="819150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7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标签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9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1、新增 广告 标签，当识别为广告意图的用户时显示，对于广告意图标签的用户不再走后续追问、召回、兜底、直播触达等逻辑</w:t>
              <w:br/>
            </w:r>
            <w:r>
              <w:rPr>
                <w:rFonts w:eastAsia="等线" w:ascii="Arial" w:cs="Arial" w:hAnsi="Arial"/>
                <w:sz w:val="22"/>
              </w:rPr>
              <w:t>2、对识别伟广告意图的用户不做手机号、微信、以及城市的正则提取；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904875" cy="428625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七、 历史数据处理</w:t>
      </w:r>
      <w:bookmarkEnd w:id="1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可以列举产品营销需求、运营需求、财务需求、法务需求、使用帮助、问题反馈等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八、 埋点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2520"/>
        <w:gridCol w:w="411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</w:t>
            </w: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参数说明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参数值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4298">
    <w:lvl>
      <w:numFmt w:val="bullet"/>
      <w:suff w:val="tab"/>
      <w:lvlText w:val="•"/>
      <w:rPr>
        <w:color w:val="3370ff"/>
      </w:rPr>
    </w:lvl>
  </w:abstractNum>
  <w:abstractNum w:abstractNumId="34299">
    <w:lvl>
      <w:numFmt w:val="bullet"/>
      <w:suff w:val="tab"/>
      <w:lvlText w:val="•"/>
      <w:rPr>
        <w:color w:val="3370ff"/>
      </w:rPr>
    </w:lvl>
  </w:abstractNum>
  <w:num w:numId="1">
    <w:abstractNumId w:val="34298"/>
  </w:num>
  <w:num w:numId="2">
    <w:abstractNumId w:val="3429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media/image9.png" Type="http://schemas.openxmlformats.org/officeDocument/2006/relationships/image"/><Relationship Id="rId14" Target="media/image10.png" Type="http://schemas.openxmlformats.org/officeDocument/2006/relationships/image"/><Relationship Id="rId15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jpe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2026-02-27T02:32:37Z</dcterms:created>
  <dc:creator>Apache POI</dc:creator>
</cp:coreProperties>
</file>