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1312d"/>
          <w:sz w:val="34"/>
          <w:highlight w:val="white"/>
          <w:rtl w:val="0"/>
        </w:rPr>
        <w:t xml:space="preserve">Bob K. Smith</w:t>
      </w:r>
      <w:r w:rsidRPr="00000000" w:rsidR="00000000" w:rsidDel="00000000">
        <w:rPr>
          <w:color w:val="31312d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1312d"/>
          <w:highlight w:val="white"/>
          <w:rtl w:val="0"/>
        </w:rPr>
        <w:t xml:space="preserve">55 Lytton Avenue,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1312d"/>
          <w:highlight w:val="white"/>
          <w:rtl w:val="0"/>
        </w:rPr>
        <w:t xml:space="preserve">Manchester,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1312d"/>
          <w:highlight w:val="white"/>
          <w:rtl w:val="0"/>
        </w:rPr>
        <w:t xml:space="preserve">M8 0SQ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1312d"/>
          <w:highlight w:val="white"/>
          <w:rtl w:val="0"/>
        </w:rPr>
        <w:t xml:space="preserve">Home: 01234567890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1312d"/>
          <w:highlight w:val="white"/>
          <w:rtl w:val="0"/>
        </w:rPr>
        <w:t xml:space="preserve">Mobile: 09876543210 </w:t>
      </w:r>
    </w:p>
    <w:p w:rsidP="00000000" w:rsidRPr="00000000" w:rsidR="00000000" w:rsidDel="00000000" w:rsidRDefault="00000000">
      <w:pPr>
        <w:spacing w:lineRule="auto" w:line="321"/>
        <w:contextualSpacing w:val="0"/>
      </w:pPr>
      <w:r w:rsidRPr="00000000" w:rsidR="00000000" w:rsidDel="00000000">
        <w:rPr>
          <w:color w:val="31312d"/>
          <w:highlight w:val="white"/>
          <w:rtl w:val="0"/>
        </w:rPr>
        <w:t xml:space="preserve">Email: bobksmith@example.com</w:t>
      </w:r>
    </w:p>
    <w:p w:rsidP="00000000" w:rsidRPr="00000000" w:rsidR="00000000" w:rsidDel="00000000" w:rsidRDefault="00000000">
      <w:pPr>
        <w:spacing w:lineRule="auto" w:line="32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1312d"/>
          <w:sz w:val="28"/>
          <w:highlight w:val="white"/>
          <w:rtl w:val="0"/>
        </w:rPr>
        <w:t xml:space="preserve">Objective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1312d"/>
          <w:highlight w:val="white"/>
          <w:rtl w:val="0"/>
        </w:rPr>
        <w:t xml:space="preserve">Attorney focused on providing outstanding legal assistance and counsel in a corporate setting.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1312d"/>
          <w:sz w:val="28"/>
          <w:highlight w:val="white"/>
          <w:rtl w:val="0"/>
        </w:rPr>
        <w:t xml:space="preserve">Qualifications Summary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Negotiation skills to set up legal transactions/settlements and ensure the organization's interests are represented.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Outstanding arbitration and counseling skills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Effectively interact with both internal and external contacts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Coordinate legal activities and formulate contracts and policy recommendations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Draft documents, make recommendations and communicate with both internal and external customers.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1312d"/>
          <w:sz w:val="28"/>
          <w:highlight w:val="white"/>
          <w:rtl w:val="0"/>
        </w:rPr>
        <w:t xml:space="preserve">Education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1312d"/>
          <w:highlight w:val="white"/>
          <w:rtl w:val="0"/>
        </w:rPr>
        <w:t xml:space="preserve">Manchester</w:t>
      </w:r>
      <w:r w:rsidRPr="00000000" w:rsidR="00000000" w:rsidDel="00000000">
        <w:rPr>
          <w:color w:val="31312d"/>
          <w:highlight w:val="white"/>
          <w:rtl w:val="0"/>
        </w:rPr>
        <w:t xml:space="preserve"> University Law School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Juris Doctor (May 2000)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1312d"/>
          <w:highlight w:val="white"/>
          <w:rtl w:val="0"/>
        </w:rPr>
        <w:t xml:space="preserve">University of Manchester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Bachelor of Science in Government (May 1994)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1312d"/>
          <w:sz w:val="28"/>
          <w:highlight w:val="white"/>
          <w:rtl w:val="0"/>
        </w:rPr>
        <w:t xml:space="preserve">Work Experience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color w:val="31312d"/>
          <w:highlight w:val="white"/>
          <w:rtl w:val="0"/>
        </w:rPr>
        <w:t xml:space="preserve">Attorney:</w:t>
      </w:r>
      <w:r w:rsidRPr="00000000" w:rsidR="00000000" w:rsidDel="00000000">
        <w:rPr>
          <w:color w:val="31312d"/>
          <w:highlight w:val="white"/>
          <w:rtl w:val="0"/>
        </w:rPr>
        <w:t xml:space="preserve"> Dec. 2003 - Present, Made up company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Provide professional legal assistance, advice and counsel to corporate management regarding legal rights, obligations and privileges of corporations to enhance the internal decision-making process and ensure adequate protection of the Company's legal rights, interests and objectives.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Study constitution, statutes, decisions and ordinances of judicial bodies.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Prepare and present project proposals and negotiate with federal and state agencies to achieve program goals.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Prepare legal memorandum on litigation issues.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color w:val="31312d"/>
          <w:highlight w:val="white"/>
          <w:rtl w:val="0"/>
        </w:rPr>
        <w:t xml:space="preserve">Attorney: </w:t>
      </w:r>
      <w:r w:rsidRPr="00000000" w:rsidR="00000000" w:rsidDel="00000000">
        <w:rPr>
          <w:color w:val="31312d"/>
          <w:highlight w:val="white"/>
          <w:rtl w:val="0"/>
        </w:rPr>
        <w:t xml:space="preserve">May 2000 - Dec. 2003, Made up company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Drew up contracts involving leases, licenses, purchases, sales, real estate, employment,insurance and other matters.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Examined legal data to determine advisability of defending lawsuits.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Negotiated complex legal contracts and transactions.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Prepared, filed and prosecuted patent, trademark, and copyright applications personally and via outside counsel.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Rendered legal advice on protection of intellectual property rights in inventions and in products/services.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60" w:line="321"/>
        <w:ind w:left="1180" w:hanging="359"/>
        <w:contextualSpacing w:val="1"/>
        <w:rPr>
          <w:sz w:val="18"/>
        </w:rPr>
      </w:pPr>
      <w:r w:rsidRPr="00000000" w:rsidR="00000000" w:rsidDel="00000000">
        <w:rPr>
          <w:color w:val="31312d"/>
          <w:sz w:val="18"/>
          <w:highlight w:val="white"/>
          <w:rtl w:val="0"/>
        </w:rPr>
        <w:t xml:space="preserve">Reviewed organizational documents and prepared and examined contracts which involved government grants, leases, licenses, purchases, sales, insurance, and/or easements.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1312d"/>
          <w:sz w:val="28"/>
          <w:highlight w:val="white"/>
          <w:rtl w:val="0"/>
        </w:rPr>
        <w:t xml:space="preserve">Languages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1312d"/>
          <w:highlight w:val="white"/>
          <w:rtl w:val="0"/>
        </w:rPr>
        <w:t xml:space="preserve">Fluent in Spanish and English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1312d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1312d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1312d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1312d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1312d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Bob K. Smith.docx</dc:title>
</cp:coreProperties>
</file>