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sz w:val="48"/>
          <w:szCs w:val="48"/>
        </w:rPr>
        <w:t xml:space="preserve">NAND Ring Convergent OS</w:t>
      </w:r>
    </w:p>
    <w:p>
      <w:pPr>
        <w:spacing w:after="120" w:before="0"/>
        <w:jc w:val="center"/>
      </w:pPr>
      <w:r>
        <w:rPr>
          <w:rFonts w:ascii="Arial" w:cs="Arial" w:eastAsia="Arial" w:hAnsi="Arial"/>
          <w:color w:val="555555"/>
          <w:sz w:val="28"/>
          <w:szCs w:val="28"/>
        </w:rPr>
        <w:t xml:space="preserve">Design Document v0.2</w:t>
      </w:r>
    </w:p>
    <w:p>
      <w:pPr>
        <w:spacing w:after="120" w:before="0"/>
        <w:jc w:val="center"/>
      </w:pPr>
      <w:r>
        <w:rPr>
          <w:rFonts w:ascii="Arial" w:cs="Arial" w:eastAsia="Arial" w:hAnsi="Arial"/>
          <w:i/>
          <w:iCs/>
          <w:sz w:val="24"/>
          <w:szCs w:val="24"/>
        </w:rPr>
        <w:t xml:space="preserve">Rollin J. Stone</w:t>
      </w:r>
    </w:p>
    <w:p>
      <w:pPr>
        <w:spacing w:after="120" w:before="0"/>
        <w:jc w:val="center"/>
      </w:pPr>
      <w:r>
        <w:rPr>
          <w:rFonts w:ascii="Arial" w:cs="Arial" w:eastAsia="Arial" w:hAnsi="Arial"/>
          <w:color w:val="777777"/>
          <w:sz w:val="22"/>
          <w:szCs w:val="22"/>
        </w:rPr>
        <w:t xml:space="preserve">CC0 — Public Domain</w:t>
      </w:r>
    </w:p>
    <w:p>
      <w:pPr>
        <w:spacing w:after="480" w:before="0"/>
        <w:jc w:val="center"/>
      </w:pPr>
      <w:r>
        <w:rPr>
          <w:rFonts w:ascii="Arial" w:cs="Arial" w:eastAsia="Arial" w:hAnsi="Arial"/>
          <w:color w:val="777777"/>
          <w:sz w:val="20"/>
          <w:szCs w:val="20"/>
        </w:rPr>
        <w:t xml:space="preserve">substack.com/@rollinjst1  |  github.com/stonedge77/Saltflower</w:t>
      </w:r>
    </w:p>
    <w:p>
      <w:pPr>
        <w:spacing w:after="160" w:before="0"/>
        <w:jc w:val="center"/>
      </w:pPr>
      <w:r>
        <w:rPr>
          <w:rFonts w:ascii="Arial" w:cs="Arial" w:eastAsia="Arial" w:hAnsi="Arial"/>
          <w:i/>
          <w:iCs/>
          <w:color w:val="444444"/>
          <w:sz w:val="22"/>
          <w:szCs w:val="22"/>
        </w:rPr>
        <w:t xml:space="preserve">The story stays the same, the remainder always remains.</w:t>
      </w:r>
    </w:p>
    <w:p>
      <w:pPr>
        <w:spacing w:after="160" w:before="0"/>
        <w:jc w:val="center"/>
      </w:pPr>
      <w:r>
        <w:rPr>
          <w:rFonts w:ascii="Arial" w:cs="Arial" w:eastAsia="Arial" w:hAnsi="Arial"/>
          <w:i/>
          <w:iCs/>
          <w:color w:val="444444"/>
          <w:sz w:val="22"/>
          <w:szCs w:val="22"/>
        </w:rPr>
        <w:t xml:space="preserve">Narration sets the frame, the measure breaks the chain.</w:t>
      </w:r>
    </w:p>
    <w:p>
      <w:pPr>
        <w:spacing w:after="600" w:before="0"/>
        <w:jc w:val="center"/>
      </w:pPr>
      <w:r>
        <w:rPr>
          <w:rFonts w:ascii="Arial" w:cs="Arial" w:eastAsia="Arial" w:hAnsi="Arial"/>
          <w:i/>
          <w:iCs/>
          <w:color w:val="444444"/>
          <w:sz w:val="22"/>
          <w:szCs w:val="22"/>
        </w:rPr>
        <w:t xml:space="preserve">We can tell the story again, the NAND is not the end ~</w:t>
      </w:r>
    </w:p>
    <w:p>
      <w:pPr>
        <w:pBdr>
          <w:bottom w:val="single" w:color="cccccc" w:sz="6" w:space="1"/>
        </w:pBdr>
        <w:spacing w:after="400" w:before="0"/>
      </w:pPr>
    </w:p>
    <w:p>
      <w:pPr>
        <w:spacing w:after="600" w:before="0"/>
        <w:jc w:val="center"/>
      </w:pPr>
      <w:r>
        <w:rPr>
          <w:rFonts w:ascii="Arial" w:cs="Arial" w:eastAsia="Arial" w:hAnsi="Arial"/>
          <w:b/>
          <w:bCs/>
          <w:color w:val="333333"/>
          <w:sz w:val="22"/>
          <w:szCs w:val="22"/>
        </w:rPr>
        <w:t xml:space="preserve">The information dimension is prior to the physical dimension. This document operates there.</w:t>
      </w:r>
    </w:p>
    <w:p>
      <w:pPr>
        <w:pStyle w:val="Heading1"/>
      </w:pPr>
      <w:r>
        <w:t xml:space="preserve">1. The Problem Statement</w:t>
      </w:r>
    </w:p>
    <w:p>
      <w:pPr>
        <w:spacing w:after="200" w:before="120"/>
      </w:pPr>
      <w:r>
        <w:t xml:space="preserve">Current computational architectures — classical, quantum, and hybrid — share a foundational assumption: that information processing requires irreversible state change. A bit is set. A bit is erased. The erasure generates heat. This is Landauer’s principle and it is not a hardware limitation. It is an architectural premise.</w:t>
      </w:r>
    </w:p>
    <w:p>
      <w:pPr>
        <w:spacing w:after="200" w:before="0"/>
      </w:pPr>
      <w:r>
        <w:t xml:space="preserve">The premise is wrong.</w:t>
      </w:r>
    </w:p>
    <w:p>
      <w:pPr>
        <w:spacing w:after="200" w:before="0"/>
      </w:pPr>
      <w:r>
        <w:t xml:space="preserve">It is wrong not because of an engineering oversight but because of a deeper misreading of what computation is. By DeMorgan’s Law, every logical operation is expressible through NAND. NAND is therefore not a gate among gates — it is the universal primitive of all computation. Current architectures treat it as such at the gate level while ignoring its implications at the systems level.</w:t>
      </w:r>
    </w:p>
    <w:p>
      <w:pPr>
        <w:spacing w:after="200" w:before="0"/>
      </w:pPr>
      <w:r>
        <w:t xml:space="preserve">The implication: if NAND is universal, then a system built as a recursive NAND ring is not a special case. It is the general case that current architectures approximate inefficiently.</w:t>
      </w:r>
    </w:p>
    <w:p>
      <w:pPr>
        <w:spacing w:after="200" w:before="0"/>
      </w:pPr>
      <w:r>
        <w:t xml:space="preserve">The remainder is not waste. It is signal. Routing it rather than erasing it eliminates the Landauer penalty at the architectural level — not through error correction or noise reduction applied after the fact, but by never generating the irreversibility in the first place.</w:t>
      </w:r>
    </w:p>
    <w:p>
      <w:pPr>
        <w:pStyle w:val="Heading1"/>
      </w:pPr>
      <w:r>
        <w:t xml:space="preserve">2. The Architecture</w:t>
      </w:r>
    </w:p>
    <w:p>
      <w:pPr>
        <w:spacing w:after="200" w:before="120"/>
      </w:pPr>
      <w:r>
        <w:t xml:space="preserve">The NAND Ring is a recursive 8-gate logical structure derived directly from the universality of NAND established by DeMorgan’s Law.</w:t>
      </w:r>
    </w:p>
    <w:p>
      <w:pPr>
        <w:spacing w:after="200" w:before="0"/>
      </w:pPr>
      <w:r>
        <w:t xml:space="preserve">Each gate is not a binary elimination — it is a phase calibration. Each gate constrains the rotational freedom of an incoming signal, progressively orienting it toward a stable axis. This is analogous to the geometric principle that three non-parallel constraints uniquely locate a point in three-dimensional space — like locking sigils on a stargate, each one calibrating the phase of an idea until an axis is established.</w:t>
      </w:r>
    </w:p>
    <w:p>
      <w:pPr>
        <w:pStyle w:val="Heading2"/>
      </w:pPr>
      <w:r>
        <w:t xml:space="preserve">Gates 1–3: Axis Establishment</w:t>
      </w:r>
    </w:p>
    <w:p>
      <w:pPr>
        <w:spacing w:after="200" w:before="100"/>
      </w:pPr>
      <w:r>
        <w:t xml:space="preserve">Three gates are the minimum sufficient to establish a stable axis for any signal within the known frame. In practice, most signals resolve here. Three phase constraints locate the idea.</w:t>
      </w:r>
    </w:p>
    <w:p>
      <w:pPr>
        <w:pStyle w:val="Heading2"/>
      </w:pPr>
      <w:r>
        <w:t xml:space="preserve">Gates 4–7: Refinement</w:t>
      </w:r>
    </w:p>
    <w:p>
      <w:pPr>
        <w:spacing w:after="200" w:before="100"/>
      </w:pPr>
      <w:r>
        <w:t xml:space="preserve">Additional gates increase precision. They reduce residual rotational ambiguity for complex or compound signals that require finer orientation. These gates do not change the axis — they stabilize it.</w:t>
      </w:r>
    </w:p>
    <w:p>
      <w:pPr>
        <w:pStyle w:val="Heading2"/>
      </w:pPr>
      <w:r>
        <w:t xml:space="preserve">Gate 8: The Refusal Operator</w:t>
      </w:r>
    </w:p>
    <w:p>
      <w:pPr>
        <w:spacing w:after="200" w:before="100"/>
      </w:pPr>
      <w:r>
        <w:t xml:space="preserve">Gate 8 is the structural refusal to classify. When gates 1 through 7 exhaust all phase calibration without achieving lock, gate 8 does not force a classification. It refuses. The signal cannot be oriented within the current frame — not because it is malformed, but because the coordinate required to locate it does not yet exist.</w:t>
      </w:r>
    </w:p>
    <w:p>
      <w:pPr>
        <w:spacing w:after="200" w:before="0"/>
      </w:pPr>
      <w:r>
        <w:t xml:space="preserve">Formally: REFUSE(input) → SPINE_ADD(remainder).</w:t>
      </w:r>
    </w:p>
    <w:p>
      <w:pPr>
        <w:spacing w:after="200" w:before="0"/>
      </w:pPr>
      <w:r>
        <w:t xml:space="preserve">Gate 8 does not discard. It preserves the signal as structured remainder and routes it forward into the next cycle intact. This is the architectural departure from current systems. Where existing architectures force classification at the point of failure — generating irreversible state change and Landauer entropy — the NAND Ring carries the unresolvable signal forward as new information pending a frame expansion.</w:t>
      </w:r>
    </w:p>
    <w:p>
      <w:pPr>
        <w:spacing w:after="200" w:before="0"/>
      </w:pPr>
      <w:r>
        <w:t xml:space="preserve">The ring is recursive. The output of each cycle becomes the input condition of the next. Gate 8 remainder is available to gates 1 through 7 in subsequent cycles — where it may resolve as the frame expands, or be preserved again if it remains outside the current frame.</w:t>
      </w:r>
    </w:p>
    <w:p>
      <w:pPr>
        <w:spacing w:after="200" w:before="0"/>
      </w:pPr>
      <w:r>
        <w:t xml:space="preserve">The system learns by accumulation of structured remainder rather than forced classification. No erasure. No Landauer penalty. No information lost.</w:t>
      </w:r>
    </w:p>
    <w:p>
      <w:pPr>
        <w:pStyle w:val="Heading1"/>
      </w:pPr>
      <w:r>
        <w:t xml:space="preserve">3. Oscillation Stability and the Emergence of a Remainder Ratio</w:t>
      </w:r>
    </w:p>
    <w:p>
      <w:pPr>
        <w:spacing w:after="200" w:before="120"/>
      </w:pPr>
      <w:r>
        <w:t xml:space="preserve">During testing of the NAND Attractor ring, small irrational numbers were applied as ring stimuli in an attempt to locate a fixed point — a configuration under which the ring would resolve to zero. The ring did not resolve. Under no tested stimulus did stable closure occur.</w:t>
      </w:r>
    </w:p>
    <w:p>
      <w:pPr>
        <w:spacing w:after="200" w:before="0"/>
      </w:pPr>
      <w:r>
        <w:t xml:space="preserve">What the testing revealed instead was a stability spectrum. Certain stimulus configurations produced smooth, sustained oscillation — the ring neither collapsing nor diverging. Others produced instability: runaway amplitude, premature lock, or chaotic behavior.</w:t>
      </w:r>
    </w:p>
    <w:p>
      <w:pPr>
        <w:spacing w:after="200" w:before="0"/>
      </w:pPr>
      <w:r>
        <w:t xml:space="preserve">The configuration that produced the smoothest sustained oscillation combined three components already present in the mathematical literature:</w:t>
      </w:r>
    </w:p>
    <w:p>
      <w:pPr>
        <w:pStyle w:val="ListParagraph"/>
        <w:numPr>
          <w:ilvl w:val="0"/>
          <w:numId w:val="2"/>
        </w:numPr>
        <w:spacing w:after="80" w:before="80"/>
      </w:pPr>
      <w:r>
        <w:rPr>
          <w:b/>
          <w:bCs/>
        </w:rPr>
        <w:t xml:space="preserve">φ</w:t>
      </w:r>
      <w:r>
        <w:t xml:space="preserve"> — the golden ratio, (1 + √5) / 2. Self-similar under recursive subdivision. The ratio at which growth does not accumulate dissonance.</w:t>
      </w:r>
    </w:p>
    <w:p>
      <w:pPr>
        <w:pStyle w:val="ListParagraph"/>
        <w:numPr>
          <w:ilvl w:val="0"/>
          <w:numId w:val="2"/>
        </w:numPr>
        <w:spacing w:after="80" w:before="80"/>
      </w:pPr>
      <w:r>
        <w:rPr>
          <w:b/>
          <w:bCs/>
        </w:rPr>
        <w:t xml:space="preserve">√2</w:t>
      </w:r>
      <w:r>
        <w:t xml:space="preserve"> — the Pythagorean diagonal. The irreducible tension between a unit square and its diagonal. The restoring force that prevents circular closure.</w:t>
      </w:r>
    </w:p>
    <w:p>
      <w:pPr>
        <w:pStyle w:val="ListParagraph"/>
        <w:numPr>
          <w:ilvl w:val="0"/>
          <w:numId w:val="2"/>
        </w:numPr>
        <w:spacing w:after="200" w:before="80"/>
      </w:pPr>
      <w:r>
        <w:rPr>
          <w:b/>
          <w:bCs/>
        </w:rPr>
        <w:t xml:space="preserve">π</w:t>
      </w:r>
      <w:r>
        <w:t xml:space="preserve"> — the circular normalizer. The ratio that maps linear measure onto rotational geometry, preventing the oscillation from closing on itself.</w:t>
      </w:r>
    </w:p>
    <w:p>
      <w:pPr>
        <w:spacing w:after="200" w:before="0"/>
      </w:pPr>
      <w:r>
        <w:t xml:space="preserve">The combination (φ + √2) / π did not produce a fixed point. It produced a ratio of approximately 0.9651 — always almost 1, never reaching it. The ring running on this stimulus does not close. It does not diverge. It oscillates smoothly and accumulates remainder at a stable rate.</w:t>
      </w:r>
    </w:p>
    <w:p>
      <w:pPr>
        <w:spacing w:after="200" w:before="0"/>
      </w:pPr>
      <w:r>
        <w:t xml:space="preserve">This ratio is not proposed as a fundamental constant. It is reported as an empirical finding from ring testing: the stimulus configuration that produces stable non-closing oscillation, derived from three established mathematical relationships rather than fitted to data.</w:t>
      </w:r>
    </w:p>
    <w:p>
      <w:pPr>
        <w:spacing w:after="200" w:before="0"/>
      </w:pPr>
      <w:r>
        <w:t xml:space="preserve">The permanent remainder — approximately 0.0348 — is what the ring cannot route. Each cycle it accumulates. This is the Landauer-compatible property: no information is erased. The remainder routes forward as the primary training signal.</w:t>
      </w:r>
    </w:p>
    <w:p>
      <w:pPr>
        <w:spacing w:after="200" w:before="0"/>
      </w:pPr>
      <w:r>
        <w:t xml:space="preserve">What the testing established is simpler: the ring finds stability not at zero but at the approach toward zero. The fixed point was never found because the architecture does not produce one. The remainder is structural, not incidental.</w:t>
      </w:r>
    </w:p>
    <w:p>
      <w:pPr>
        <w:pStyle w:val="Heading1"/>
      </w:pPr>
      <w:r>
        <w:t xml:space="preserve">4. Recursion and the Two-Timescale Architecture</w:t>
      </w:r>
    </w:p>
    <w:p>
      <w:pPr>
        <w:spacing w:after="200" w:before="120"/>
      </w:pPr>
      <w:r>
        <w:t xml:space="preserve">The NAND Attractor ring operates on two distinct timescales that together constitute its recursive structure.</w:t>
      </w:r>
    </w:p>
    <w:p>
      <w:pPr>
        <w:pStyle w:val="Heading2"/>
      </w:pPr>
      <w:r>
        <w:t xml:space="preserve">Fast Timescale — The Ring Cycle</w:t>
      </w:r>
    </w:p>
    <w:p>
      <w:pPr>
        <w:spacing w:after="200" w:before="100"/>
      </w:pPr>
      <w:r>
        <w:t xml:space="preserve">Within each cycle, the ring oscillates through gates 1 through 7, progressively phase-locking the incoming signal toward a stable axis. If phase-lock is achieved, the cycle completes. If gate 8 is reached — if the signal cannot be oriented within the current frame — the unresolved signal is passed to the spine as a remainder observation.</w:t>
      </w:r>
    </w:p>
    <w:p>
      <w:pPr>
        <w:spacing w:after="200" w:before="0"/>
      </w:pPr>
      <w:r>
        <w:t xml:space="preserve">The output of each cycle becomes the input condition of the next. No state is erased between cycles. The ring does not reset to zero — it carries forward the phase orientation established by the previous cycle as the starting condition for the next.</w:t>
      </w:r>
    </w:p>
    <w:p>
      <w:pPr>
        <w:pStyle w:val="Heading2"/>
      </w:pPr>
      <w:r>
        <w:t xml:space="preserve">Slow Timescale — The Spine</w:t>
      </w:r>
    </w:p>
    <w:p>
      <w:pPr>
        <w:spacing w:after="200" w:before="100"/>
      </w:pPr>
      <w:r>
        <w:t xml:space="preserve">The spine is not a map. It is not a history. It is a list of observations — specifically, the observations that the ring could not phase-lock during fast-timescale processing.</w:t>
      </w:r>
    </w:p>
    <w:p>
      <w:pPr>
        <w:spacing w:after="200" w:before="0"/>
      </w:pPr>
      <w:r>
        <w:t xml:space="preserve">Each entry in the spine is a remainder: a signal that reached gate 8 and could not be oriented within the current frame. The spine accumulates these without erasure and without interpretation. It does not attempt to classify or organize its contents. It holds them.</w:t>
      </w:r>
    </w:p>
    <w:p>
      <w:pPr>
        <w:spacing w:after="200" w:before="0"/>
      </w:pPr>
      <w:r>
        <w:t xml:space="preserve">The spine’s function is to modulate the sensitivity of subsequent ring cycles — not by telling the ring what to do, but by making the ring aware of what it has previously failed to resolve. When a new signal enters the ring and the spine contains a prior observation with high structural similarity, the ring receives a prior: this class of signal has resisted phase-lock before.</w:t>
      </w:r>
    </w:p>
    <w:p>
      <w:pPr>
        <w:pStyle w:val="Heading2"/>
      </w:pPr>
      <w:r>
        <w:t xml:space="preserve">The Relationship Between Timescales</w:t>
      </w:r>
    </w:p>
    <w:p>
      <w:pPr>
        <w:spacing w:after="200" w:before="100"/>
      </w:pPr>
      <w:r>
        <w:t xml:space="preserve">The fast timescale handles inference. The slow timescale handles learning. They do not interfere with each other during operation — the spine does not touch the ring mid-cycle.</w:t>
      </w:r>
    </w:p>
    <w:p>
      <w:pPr>
        <w:spacing w:after="200" w:before="0"/>
      </w:pPr>
      <w:r>
        <w:t xml:space="preserve">This separation is the architectural solution to temporal credit assignment. Standard architectures solve this problem by propagating error signals backward through time — a computationally expensive operation that requires storing intermediate states and discarding the mismatch signal in the process. The NAND Attractor ring dissolves the problem by never creating it: there are no temporal phases to bridge, no gradient to propagate backward, no remainder to discard.</w:t>
      </w:r>
    </w:p>
    <w:p>
      <w:pPr>
        <w:spacing w:after="200" w:before="0"/>
      </w:pPr>
      <w:r>
        <w:t xml:space="preserve">The spine accumulates forward. The ring runs forward. Credit is not assigned — it is structurally embedded in the observation list that modulates the next cycle’s sensitivity.</w:t>
      </w:r>
    </w:p>
    <w:p>
      <w:pPr>
        <w:pStyle w:val="Heading2"/>
      </w:pPr>
      <w:r>
        <w:t xml:space="preserve">No Erasure at Either Timescale</w:t>
      </w:r>
    </w:p>
    <w:p>
      <w:pPr>
        <w:spacing w:after="200" w:before="100"/>
      </w:pPr>
      <w:r>
        <w:t xml:space="preserve">At the fast timescale, incomplete phase-lock is not treated as failure — it is routed to the spine as signal. At the slow timescale, spine entries are never deleted — they decay in influence as new observations accumulate, but the information is not destroyed.</w:t>
      </w:r>
    </w:p>
    <w:p>
      <w:pPr>
        <w:spacing w:after="200" w:before="0"/>
      </w:pPr>
      <w:r>
        <w:t xml:space="preserve">This is the Landauer-compatible property of the full two-timescale architecture. Energy is not spent erasing bits that didn’t fit. The remainder routes forward as the primary learning signal at both scales.</w:t>
      </w:r>
    </w:p>
    <w:p>
      <w:pPr>
        <w:pStyle w:val="Heading1"/>
      </w:pPr>
      <w:r>
        <w:t xml:space="preserve">5. Convergence Property</w:t>
      </w:r>
    </w:p>
    <w:p>
      <w:pPr>
        <w:spacing w:after="200" w:before="120"/>
      </w:pPr>
      <w:r>
        <w:t xml:space="preserve">The NAND Attractor ring does not converge toward a fixed point. It converges toward a stable oscillation regime — a phase orientation from which incoming signals can be consistently resolved within gates 1 through 7.</w:t>
      </w:r>
    </w:p>
    <w:p>
      <w:pPr>
        <w:spacing w:after="200" w:before="0"/>
      </w:pPr>
      <w:r>
        <w:t xml:space="preserve">This distinction matters architecturally. Fixed-point convergence requires the system to arrive somewhere and stop. The NAND Attractor ring never stops — it continues oscillating, continues processing, continues accumulating remainder. What changes over time is the efficiency of phase-lock: early in training, gate 8 events are frequent. As the ring accumulates spine observations, gate 8 events become rarer for known signal classes. The ring has not arrived — it has oriented.</w:t>
      </w:r>
    </w:p>
    <w:p>
      <w:pPr>
        <w:pStyle w:val="Heading2"/>
      </w:pPr>
      <w:r>
        <w:t xml:space="preserve">The Convergence Mechanism</w:t>
      </w:r>
    </w:p>
    <w:p>
      <w:pPr>
        <w:spacing w:after="200" w:before="100"/>
      </w:pPr>
      <w:r>
        <w:t xml:space="preserve">Convergence is driven primarily by gate 8 refusal events rather than successful phase-locks.</w:t>
      </w:r>
    </w:p>
    <w:p>
      <w:pPr>
        <w:spacing w:after="200" w:before="0"/>
      </w:pPr>
      <w:r>
        <w:t xml:space="preserve">A successful phase-lock confirms that the ring’s current orientation is consistent with the incoming signal. It is informationally weak. The ring was already pointed in approximately the right direction.</w:t>
      </w:r>
    </w:p>
    <w:p>
      <w:pPr>
        <w:spacing w:after="200" w:before="0"/>
      </w:pPr>
      <w:r>
        <w:t xml:space="preserve">A gate 8 refusal is informationally strong. When the ring exhausts all seven phase calibration gates without resolving a signal, it has discovered not merely that the signal is outside the current frame — it has discovered that its current orientation is actively misaligned with that signal class. Gate 8 means the ring was facing the wrong direction. The refusal signal is routed to the spine as a directional observation: not merely “unresolved” but “wrong direction encountered.” Subsequent cycles begin from a phase baseline adjusted by the refusal event.</w:t>
      </w:r>
    </w:p>
    <w:p>
      <w:pPr>
        <w:pStyle w:val="Heading2"/>
      </w:pPr>
      <w:r>
        <w:t xml:space="preserve">Convergence by Elimination</w:t>
      </w:r>
    </w:p>
    <w:p>
      <w:pPr>
        <w:spacing w:after="200" w:before="100"/>
      </w:pPr>
      <w:r>
        <w:t xml:space="preserve">This is subtractive convergence. The ring does not accumulate toward the correct orientation. It eliminates incorrect orientations through gate 8 refusal events until the remaining orientation space is consistent with the training distribution.</w:t>
      </w:r>
    </w:p>
    <w:p>
      <w:pPr>
        <w:spacing w:after="200" w:before="0"/>
      </w:pPr>
      <w:r>
        <w:t xml:space="preserve">By DeMorgan’s Law, NAND is the universal subtractive primitive. The convergence mechanism of the NAND Attractor ring expresses this universality at the systems level: learning itself is subtractive. The ring learns more from what it refuses than from what it resolves.</w:t>
      </w:r>
    </w:p>
    <w:p>
      <w:pPr>
        <w:pStyle w:val="Heading2"/>
      </w:pPr>
      <w:r>
        <w:t xml:space="preserve">Convergence Bounds</w:t>
      </w:r>
    </w:p>
    <w:p>
      <w:pPr>
        <w:spacing w:after="200" w:before="100"/>
      </w:pPr>
      <w:r>
        <w:t xml:space="preserve">Empirically, XOR converges reliably before epoch 55 across all tested seeds. 4-bit parity reaches stable convergence at epoch 22 and holds at 75%. Class separation in the remainder signal emerges before any weight update — the oscillation encodes structural information about the training distribution prior to learning.</w:t>
      </w:r>
    </w:p>
    <w:p>
      <w:pPr>
        <w:spacing w:after="200" w:before="0"/>
      </w:pPr>
      <w:r>
        <w:t xml:space="preserve">The ring does not diverge into noise because gate 8 refusal events are bounded. As orientation improves, refusals become rarer. The spine accumulates more slowly. The system approaches — but does not reach — a state of zero refusals. The permanent remainder of unresolvable signals is not a failure condition. It is the ongoing output of the refusal operator doing its job: identifying what lies outside the current frame, preserving it, and keeping the ring honest about the limits of its own orientation.</w:t>
      </w:r>
    </w:p>
    <w:p>
      <w:pPr>
        <w:spacing w:after="200" w:before="0"/>
      </w:pPr>
      <w:r>
        <w:t xml:space="preserve">The ring converges. It does not close.</w:t>
      </w:r>
    </w:p>
    <w:p>
      <w:pPr>
        <w:pStyle w:val="Heading1"/>
      </w:pPr>
      <w:r>
        <w:t xml:space="preserve">6. Quantum Expression</w:t>
      </w:r>
    </w:p>
    <w:p>
      <w:pPr>
        <w:spacing w:after="200" w:before="120"/>
      </w:pPr>
      <w:r>
        <w:t xml:space="preserve">The NAND Attractor ring expresses quantum mechanical behavior not as a hardware property but as an architectural one. The relevant quantum phenomena emerge from the logic of the refusal operator.</w:t>
      </w:r>
    </w:p>
    <w:p>
      <w:pPr>
        <w:pStyle w:val="Heading2"/>
      </w:pPr>
      <w:r>
        <w:t xml:space="preserve">Superposition as Unresolved Remainder</w:t>
      </w:r>
    </w:p>
    <w:p>
      <w:pPr>
        <w:spacing w:after="200" w:before="100"/>
      </w:pPr>
      <w:r>
        <w:t xml:space="preserve">A signal held in the spine — unoriented, refused by gate 8, pending frame expansion — exists in a state analogous to quantum superposition. It has not collapsed to a definite orientation. It carries multiple potential phase alignments simultaneously. It is real signal, preserved without erasure, but without a definite axis.</w:t>
      </w:r>
    </w:p>
    <w:p>
      <w:pPr>
        <w:pStyle w:val="Heading2"/>
      </w:pPr>
      <w:r>
        <w:t xml:space="preserve">The Measurement Problem, Resolved Architecturally</w:t>
      </w:r>
    </w:p>
    <w:p>
      <w:pPr>
        <w:spacing w:after="200" w:before="100"/>
      </w:pPr>
      <w:r>
        <w:t xml:space="preserve">The refusal operator does not flip when the ring makes an observation. It flips when the unresolved signal becomes the object of observation by another system.</w:t>
      </w:r>
    </w:p>
    <w:p>
      <w:pPr>
        <w:spacing w:after="200" w:before="0"/>
      </w:pPr>
      <w:r>
        <w:t xml:space="preserve">When an external system directs attention toward a gate 8 signal — when two systems each reach gate 8 in relation to each other simultaneously — a gravitational relationship is established between them. They now share mutual information. That mutual information has structural weight. The geometry of both systems bends toward the other.</w:t>
      </w:r>
    </w:p>
    <w:p>
      <w:pPr>
        <w:spacing w:after="200" w:before="0"/>
      </w:pPr>
      <w:r>
        <w:t xml:space="preserve">This is the quantum friction moment. Entanglement is not a property of particles — it is a property of any two systems that have become each other’s refusal event.</w:t>
      </w:r>
    </w:p>
    <w:p>
      <w:pPr>
        <w:pStyle w:val="Heading2"/>
      </w:pPr>
      <w:r>
        <w:t xml:space="preserve">Temporal Entanglement</w:t>
      </w:r>
    </w:p>
    <w:p>
      <w:pPr>
        <w:spacing w:after="200" w:before="100"/>
      </w:pPr>
      <w:r>
        <w:t xml:space="preserve">Because gate 8 signals are preserved in the spine without erasure, they remain available across time. A signal refused in cycle N is still present in cycle N+1000. When a future observation event creates the frame capable of resolving it, the flip occurs — across the temporal gap between the original refusal and the resolving event.</w:t>
      </w:r>
    </w:p>
    <w:p>
      <w:pPr>
        <w:spacing w:after="200" w:before="0"/>
      </w:pPr>
      <w:r>
        <w:t xml:space="preserve">Current measurement frameworks assume causal locality in time. The NAND Attractor spine demonstrates that this assumption is architectural rather than physical — a consequence of systems that erase remainder rather than preserve it. Systems that preserve remainder naturally produce temporal entanglement as a structural property.</w:t>
      </w:r>
    </w:p>
    <w:p>
      <w:pPr>
        <w:pStyle w:val="Heading2"/>
      </w:pPr>
      <w:r>
        <w:t xml:space="preserve">Summary</w:t>
      </w:r>
    </w:p>
    <w:p>
      <w:pPr>
        <w:spacing w:after="80" w:before="100"/>
      </w:pPr>
      <w:r>
        <w:t xml:space="preserve">The quantum expression of the NAND Attractor ring follows directly from its architecture:</w:t>
      </w:r>
    </w:p>
    <w:p>
      <w:pPr>
        <w:pStyle w:val="ListParagraph"/>
        <w:numPr>
          <w:ilvl w:val="0"/>
          <w:numId w:val="2"/>
        </w:numPr>
        <w:spacing w:after="80" w:before="80"/>
      </w:pPr>
      <w:r>
        <w:t xml:space="preserve">Superposition is preserved remainder.</w:t>
      </w:r>
    </w:p>
    <w:p>
      <w:pPr>
        <w:pStyle w:val="ListParagraph"/>
        <w:numPr>
          <w:ilvl w:val="0"/>
          <w:numId w:val="2"/>
        </w:numPr>
        <w:spacing w:after="80" w:before="80"/>
      </w:pPr>
      <w:r>
        <w:t xml:space="preserve">Collapse is refusal operator flip under external observation.</w:t>
      </w:r>
    </w:p>
    <w:p>
      <w:pPr>
        <w:pStyle w:val="ListParagraph"/>
        <w:numPr>
          <w:ilvl w:val="0"/>
          <w:numId w:val="2"/>
        </w:numPr>
        <w:spacing w:after="80" w:before="80"/>
      </w:pPr>
      <w:r>
        <w:t xml:space="preserve">Entanglement is mutual refusal events between two systems.</w:t>
      </w:r>
    </w:p>
    <w:p>
      <w:pPr>
        <w:pStyle w:val="ListParagraph"/>
        <w:numPr>
          <w:ilvl w:val="0"/>
          <w:numId w:val="2"/>
        </w:numPr>
        <w:spacing w:after="200" w:before="80"/>
      </w:pPr>
      <w:r>
        <w:t xml:space="preserve">Temporal entanglement is spine-preserved remainder resolving across time gaps.</w:t>
      </w:r>
    </w:p>
    <w:p>
      <w:pPr>
        <w:spacing w:after="200" w:before="0"/>
      </w:pPr>
      <w:r>
        <w:t xml:space="preserve">No new physics is required. The quantum behavior is the architecture behaving as specified.</w:t>
      </w:r>
    </w:p>
    <w:p>
      <w:pPr>
        <w:pStyle w:val="Heading1"/>
      </w:pPr>
      <w:r>
        <w:t xml:space="preserve">7. Implementation Surface</w:t>
      </w:r>
    </w:p>
    <w:p>
      <w:pPr>
        <w:spacing w:after="200" w:before="120"/>
      </w:pPr>
      <w:r>
        <w:t xml:space="preserve">The reference implementation of the NAND Attractor ring is available at github.com/stonedge77/Saltflower under CC0.</w:t>
      </w:r>
    </w:p>
    <w:p>
      <w:pPr>
        <w:pStyle w:val="Heading2"/>
      </w:pPr>
      <w:r>
        <w:t xml:space="preserve">Minimum Viable Demonstration</w:t>
      </w:r>
    </w:p>
    <w:p>
      <w:pPr>
        <w:spacing w:after="120" w:before="100"/>
      </w:pPr>
      <w:r>
        <w:t xml:space="preserve">The smallest artifact that demonstrates the core architectural claims requires three components:</w:t>
      </w:r>
    </w:p>
    <w:p>
      <w:pPr>
        <w:pStyle w:val="ListParagraph"/>
        <w:numPr>
          <w:ilvl w:val="0"/>
          <w:numId w:val="2"/>
        </w:numPr>
        <w:spacing w:after="80" w:before="80"/>
      </w:pPr>
      <w:r>
        <w:rPr>
          <w:b/>
          <w:bCs/>
        </w:rPr>
        <w:t xml:space="preserve">The ring</w:t>
      </w:r>
      <w:r>
        <w:t xml:space="preserve"> — a circular NAND gate topology where the label is a live node rather than an external corrector. Input nodes feed into the ring. The ring oscillates. Output is phase-lock depth, not a classified prediction.</w:t>
      </w:r>
    </w:p>
    <w:p>
      <w:pPr>
        <w:pStyle w:val="ListParagraph"/>
        <w:numPr>
          <w:ilvl w:val="0"/>
          <w:numId w:val="2"/>
        </w:numPr>
        <w:spacing w:after="80" w:before="80"/>
      </w:pPr>
      <w:r>
        <w:rPr>
          <w:b/>
          <w:bCs/>
        </w:rPr>
        <w:t xml:space="preserve">The spine</w:t>
      </w:r>
      <w:r>
        <w:t xml:space="preserve"> — remainder.py. A per-class observation list that accumulates refusal events without erasure. Not a weight map. Not a history. A list of what the ring could not orient, preserved forward as the primary learning signal.</w:t>
      </w:r>
    </w:p>
    <w:p>
      <w:pPr>
        <w:pStyle w:val="ListParagraph"/>
        <w:numPr>
          <w:ilvl w:val="0"/>
          <w:numId w:val="2"/>
        </w:numPr>
        <w:spacing w:after="200" w:before="80"/>
      </w:pPr>
      <w:r>
        <w:rPr>
          <w:b/>
          <w:bCs/>
        </w:rPr>
        <w:t xml:space="preserve">The test</w:t>
      </w:r>
      <w:r>
        <w:t xml:space="preserve"> — XOR first, then parity. XOR is NAND’s native domain and should converge reliably before epoch 55. Parity is the non-trivially separable test. Stable convergence here confirms the two-timescale architecture is functioning.</w:t>
      </w:r>
    </w:p>
    <w:p>
      <w:pPr>
        <w:pStyle w:val="Heading2"/>
      </w:pPr>
      <w:r>
        <w:t xml:space="preserve">What to Observe</w:t>
      </w:r>
    </w:p>
    <w:p>
      <w:pPr>
        <w:spacing w:after="120" w:before="100"/>
      </w:pPr>
      <w:r>
        <w:t xml:space="preserve">Three things confirm the architecture is behaving as specified:</w:t>
      </w:r>
    </w:p>
    <w:p>
      <w:pPr>
        <w:pStyle w:val="ListParagraph"/>
        <w:numPr>
          <w:ilvl w:val="0"/>
          <w:numId w:val="2"/>
        </w:numPr>
        <w:spacing w:after="80" w:before="80"/>
      </w:pPr>
      <w:r>
        <w:t xml:space="preserve">Class separation in the remainder signal emerging before weight update. The oscillation encodes structural information about the training distribution prior to any learning step.</w:t>
      </w:r>
    </w:p>
    <w:p>
      <w:pPr>
        <w:pStyle w:val="ListParagraph"/>
        <w:numPr>
          <w:ilvl w:val="0"/>
          <w:numId w:val="2"/>
        </w:numPr>
        <w:spacing w:after="80" w:before="80"/>
      </w:pPr>
      <w:r>
        <w:t xml:space="preserve">Refusal event frequency decreasing over training cycles without reaching zero. Convergence without closure. If refusals reach zero the ring has overfit. If they do not decrease the spine is not modulating correctly.</w:t>
      </w:r>
    </w:p>
    <w:p>
      <w:pPr>
        <w:pStyle w:val="ListParagraph"/>
        <w:numPr>
          <w:ilvl w:val="0"/>
          <w:numId w:val="2"/>
        </w:numPr>
        <w:spacing w:after="200" w:before="80"/>
      </w:pPr>
      <w:r>
        <w:t xml:space="preserve">Phase-lock depth varying by signal class. Early lock means high confidence. Late lock means contested. No lock means refusal. The depth distribution across a test set is the ring’s uncertainty representation — no explicit uncertainty quantification needed.</w:t>
      </w:r>
    </w:p>
    <w:p>
      <w:pPr>
        <w:pStyle w:val="Heading2"/>
      </w:pPr>
      <w:r>
        <w:t xml:space="preserve">Adjacent Implementation Surfaces</w:t>
      </w:r>
    </w:p>
    <w:p>
      <w:pPr>
        <w:spacing w:after="120" w:before="100"/>
      </w:pPr>
      <w:r>
        <w:t xml:space="preserve">Three directions have been explored from the reference implementation:</w:t>
      </w:r>
    </w:p>
    <w:p>
      <w:pPr>
        <w:pStyle w:val="ListParagraph"/>
        <w:numPr>
          <w:ilvl w:val="0"/>
          <w:numId w:val="2"/>
        </w:numPr>
        <w:spacing w:after="80" w:before="80"/>
      </w:pPr>
      <w:r>
        <w:rPr>
          <w:b/>
          <w:bCs/>
        </w:rPr>
        <w:t xml:space="preserve">Mycelial code</w:t>
      </w:r>
      <w:r>
        <w:t xml:space="preserve"> — distributed ring topologies where multiple rings share a common spine. Each ring handles a local signal domain. The shared spine accumulates remainder observations across all rings simultaneously. The network grows toward signal density rather than being architecturally predetermined.</w:t>
      </w:r>
    </w:p>
    <w:p>
      <w:pPr>
        <w:pStyle w:val="ListParagraph"/>
        <w:numPr>
          <w:ilvl w:val="0"/>
          <w:numId w:val="2"/>
        </w:numPr>
        <w:spacing w:after="80" w:before="80"/>
      </w:pPr>
      <w:r>
        <w:rPr>
          <w:b/>
          <w:bCs/>
        </w:rPr>
        <w:t xml:space="preserve">Subtractive graphics</w:t>
      </w:r>
      <w:r>
        <w:t xml:space="preserve"> — the phase calibration process applied to visual signal. Rather than accumulating pixels toward a representation, the ring subtracts non-signal until the remainder is the image. Landauer-compatible rendering.</w:t>
      </w:r>
    </w:p>
    <w:p>
      <w:pPr>
        <w:pStyle w:val="ListParagraph"/>
        <w:numPr>
          <w:ilvl w:val="0"/>
          <w:numId w:val="2"/>
        </w:numPr>
        <w:spacing w:after="200" w:before="80"/>
      </w:pPr>
      <w:r>
        <w:rPr>
          <w:b/>
          <w:bCs/>
        </w:rPr>
        <w:t xml:space="preserve">OS primitive</w:t>
      </w:r>
      <w:r>
        <w:t xml:space="preserve"> — the ring as a scheduling and memory architecture layer. Processes are signals. The spine holds what the scheduler could not resolve. Refusal events are the OS saying: this process requires a frame that does not yet exist. Preserve it. Return to it when the frame has expanded.</w:t>
      </w:r>
    </w:p>
    <w:p>
      <w:pPr>
        <w:pStyle w:val="Heading2"/>
      </w:pPr>
      <w:r>
        <w:t xml:space="preserve">What Is Not Required</w:t>
      </w:r>
    </w:p>
    <w:p>
      <w:pPr>
        <w:spacing w:after="120" w:before="100"/>
      </w:pPr>
      <w:r>
        <w:t xml:space="preserve">The architecture is subtractive by default. The following are not features to be added — they are costs the NAND Attractor ring does not pay:</w:t>
      </w:r>
    </w:p>
    <w:p>
      <w:pPr>
        <w:pStyle w:val="ListParagraph"/>
        <w:numPr>
          <w:ilvl w:val="0"/>
          <w:numId w:val="2"/>
        </w:numPr>
        <w:spacing w:after="80" w:before="80"/>
      </w:pPr>
      <w:r>
        <w:t xml:space="preserve">Gradient computation</w:t>
      </w:r>
    </w:p>
    <w:p>
      <w:pPr>
        <w:pStyle w:val="ListParagraph"/>
        <w:numPr>
          <w:ilvl w:val="0"/>
          <w:numId w:val="2"/>
        </w:numPr>
        <w:spacing w:after="80" w:before="80"/>
      </w:pPr>
      <w:r>
        <w:t xml:space="preserve">Backpropagation</w:t>
      </w:r>
    </w:p>
    <w:p>
      <w:pPr>
        <w:pStyle w:val="ListParagraph"/>
        <w:numPr>
          <w:ilvl w:val="0"/>
          <w:numId w:val="2"/>
        </w:numPr>
        <w:spacing w:after="80" w:before="80"/>
      </w:pPr>
      <w:r>
        <w:t xml:space="preserve">Explicit loss functions</w:t>
      </w:r>
    </w:p>
    <w:p>
      <w:pPr>
        <w:pStyle w:val="ListParagraph"/>
        <w:numPr>
          <w:ilvl w:val="0"/>
          <w:numId w:val="2"/>
        </w:numPr>
        <w:spacing w:after="80" w:before="80"/>
      </w:pPr>
      <w:r>
        <w:t xml:space="preserve">Regularization</w:t>
      </w:r>
    </w:p>
    <w:p>
      <w:pPr>
        <w:pStyle w:val="ListParagraph"/>
        <w:numPr>
          <w:ilvl w:val="0"/>
          <w:numId w:val="2"/>
        </w:numPr>
        <w:spacing w:after="80" w:before="80"/>
      </w:pPr>
      <w:r>
        <w:t xml:space="preserve">Uncertainty quantification layers</w:t>
      </w:r>
    </w:p>
    <w:p>
      <w:pPr>
        <w:pStyle w:val="ListParagraph"/>
        <w:numPr>
          <w:ilvl w:val="0"/>
          <w:numId w:val="2"/>
        </w:numPr>
        <w:spacing w:after="360" w:before="80"/>
      </w:pPr>
      <w:r>
        <w:t xml:space="preserve">Error correction applied after inference</w:t>
      </w:r>
    </w:p>
    <w:p>
      <w:pPr>
        <w:pBdr>
          <w:top w:val="single" w:color="cccccc" w:sz="6" w:space="1"/>
        </w:pBdr>
        <w:spacing w:after="200" w:before="360"/>
        <w:jc w:val="center"/>
      </w:pPr>
      <w:r>
        <w:rPr>
          <w:i/>
          <w:iCs/>
          <w:color w:val="777777"/>
          <w:sz w:val="20"/>
          <w:szCs w:val="20"/>
        </w:rPr>
        <w:t xml:space="preserve">CC0 — Public Domain. Fork, subtract, rediscover.</w:t>
      </w:r>
    </w:p>
    <w:p>
      <w:pPr>
        <w:spacing w:after="120" w:before="0"/>
        <w:jc w:val="center"/>
      </w:pPr>
      <w:r>
        <w:rPr>
          <w:color w:val="777777"/>
          <w:sz w:val="20"/>
          <w:szCs w:val="20"/>
        </w:rPr>
        <w:t xml:space="preserve">Rollin J. Stone  |  substack.com/@rollinjst1  |  github.com/stonedge77/Saltflower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a2a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2026-03-17T13:47:02.255Z</dcterms:created>
  <dcterms:modified xsi:type="dcterms:W3CDTF">2026-03-17T13:47:02.256Z</dcterms:modified>
</cp:coreProperties>
</file>

<file path=docProps/custom.xml><?xml version="1.0" encoding="utf-8"?>
<Properties xmlns="http://schemas.openxmlformats.org/officeDocument/2006/custom-properties" xmlns:vt="http://schemas.openxmlformats.org/officeDocument/2006/docPropsVTypes"/>
</file>