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LLM Landscape in 2026: What Every Product Leader Needs to Know</w:t>
      </w:r>
    </w:p>
    <w:p>
      <w:pPr>
        <w:pStyle w:val="Heading2"/>
      </w:pPr>
      <w:r>
        <w:t xml:space="preserve">Executive Summary</w:t>
      </w:r>
    </w:p>
    <w:p>
      <w:pPr>
        <w:spacing w:after="120"/>
      </w:pPr>
      <w:r>
        <w:t xml:space="preserve">The "just use GPT" era is over. In 2026, open-weight models from Chinese labs match or exceed the best proprietary Western APIs on benchmarks — at a fraction of the deployment cost — while the dominant architecture has shifted to Mixture-of-Experts, making traditional parameter-count comparisons meaningless. For product leaders, this creates both a sourcing opportunity and a strategic challenge: the moat around any single AI provider has narrowed, vendor lock-in carries new risk, and the decision of </w:t>
      </w:r>
      <w:r>
        <w:rPr>
          <w:i/>
          <w:iCs/>
        </w:rPr>
        <w:t xml:space="preserve">which</w:t>
      </w:r>
      <w:r>
        <w:t xml:space="preserve"> model to build on now depends far more on use-case fit (reasoning latency, context window, multimodal needs, enterprise SLA) than on headline benchmark scores.</w:t>
      </w:r>
    </w:p>
    <w:p>
      <w:pPr>
        <w:pBdr>
          <w:bottom w:val="single" w:color="999999" w:sz="6" w:space="1"/>
        </w:pBdr>
      </w:pPr>
    </w:p>
    <w:p>
      <w:pPr>
        <w:pStyle w:val="Heading2"/>
      </w:pPr>
      <w:r>
        <w:t xml:space="preserve">Findings</w:t>
      </w:r>
    </w:p>
    <w:p>
      <w:pPr>
        <w:pStyle w:val="ListParagraph"/>
        <w:numPr>
          <w:ilvl w:val="0"/>
          <w:numId w:val="2"/>
        </w:numPr>
      </w:pPr>
      <w:r>
        <w:rPr>
          <w:b/>
          <w:bCs/>
        </w:rPr>
        <w:t xml:space="preserve">Open-weight models have achieved functional parity with proprietary APIs, collapsing the performance premium that justified vendor lock-in.</w:t>
      </w:r>
      <w:r>
        <w:t xml:space="preserve"> alibaba qwen Qwen 3.5 Max benchmarks at or above Claude 4.6 Opus and Grok 4; deepseek V3.2 achieves frontier performance at lower hardware cost than any Western model. The "you get what you pay for" assumption no longer holds for raw capability. (best llms 2026 zapier, llm landscape 2026)</w:t>
      </w:r>
    </w:p>
    <w:p>
      <w:pPr>
        <w:pStyle w:val="ListParagraph"/>
        <w:numPr>
          <w:ilvl w:val="0"/>
          <w:numId w:val="2"/>
        </w:numPr>
      </w:pPr>
      <w:r>
        <w:rPr>
          <w:b/>
          <w:bCs/>
        </w:rPr>
        <w:t xml:space="preserve">Mixture-of-Experts (MoE) is now the universal large-model architecture, making raw parameter counts a useless vendor comparison metric.</w:t>
      </w:r>
      <w:r>
        <w:t xml:space="preserve"> meta ai Llama 4 has 2 trillion total parameters but activates only a fraction per token; mistral ai Mistral 3 has 675B total but only 41B active per inference call. A 670B MoE model can be cheaper to run than a 70B dense model while outperforming it. Product teams comparing vendors need to ask about active compute cost, not headline parameter counts. (mixture of experts)</w:t>
      </w:r>
    </w:p>
    <w:p>
      <w:pPr>
        <w:pStyle w:val="ListParagraph"/>
        <w:numPr>
          <w:ilvl w:val="0"/>
          <w:numId w:val="2"/>
        </w:numPr>
      </w:pPr>
      <w:r>
        <w:rPr>
          <w:b/>
          <w:bCs/>
        </w:rPr>
        <w:t xml:space="preserve">Reasoning capability — extended chain-of-thought inference — is now table stakes across the flagship tier, not a premium differentiator.</w:t>
      </w:r>
      <w:r>
        <w:t xml:space="preserve"> Both proprietary (openai GPT-5.4, anthropic Claude 4.7, xai Grok 4) and open-weight (deepseek R1, alibaba qwen Qwen 3.5 Max, GLM-5, Kimi K2.5) models ship with reasoning modes. The relevant product decision is </w:t>
      </w:r>
      <w:r>
        <w:rPr>
          <w:i/>
          <w:iCs/>
        </w:rPr>
        <w:t xml:space="preserve">when</w:t>
      </w:r>
      <w:r>
        <w:t xml:space="preserve"> to pay the latency and token cost, not </w:t>
      </w:r>
      <w:r>
        <w:rPr>
          <w:i/>
          <w:iCs/>
        </w:rPr>
        <w:t xml:space="preserve">whether</w:t>
      </w:r>
      <w:r>
        <w:t xml:space="preserve"> you can access the capability. (reasoning models)</w:t>
      </w:r>
    </w:p>
    <w:p>
      <w:pPr>
        <w:pStyle w:val="ListParagraph"/>
        <w:numPr>
          <w:ilvl w:val="0"/>
          <w:numId w:val="2"/>
        </w:numPr>
      </w:pPr>
      <w:r>
        <w:rPr>
          <w:b/>
          <w:bCs/>
        </w:rPr>
        <w:t xml:space="preserve">anthropic Claude 4.7 holds a meaningful enterprise-adoption lead that raw benchmark parity from open-weight rivals cannot yet erase.</w:t>
      </w:r>
      <w:r>
        <w:t xml:space="preserve"> Slack, Notion, and Zoom all integrate Claude in their products — evidence of production-grade reliability and enterprise compliance track record. No equivalent enterprise-scale adoption data exists in this wiki for any open-weight alternative. (anthropic, best llms 2026 zapier)</w:t>
      </w:r>
    </w:p>
    <w:p>
      <w:pPr>
        <w:pStyle w:val="ListParagraph"/>
        <w:numPr>
          <w:ilvl w:val="0"/>
          <w:numId w:val="2"/>
        </w:numPr>
      </w:pPr>
      <w:r>
        <w:rPr>
          <w:b/>
          <w:bCs/>
        </w:rPr>
        <w:t xml:space="preserve">Context windows have expanded dramatically, but the practical utility of extreme lengths remains unproven and use-case-specific.</w:t>
      </w:r>
      <w:r>
        <w:t xml:space="preserve"> xai Grok 4 offers a 2-million-token window; google deepmind Gemini 3.1 and Amazon Nova 2 each reach 1 million tokens. For document understanding, legal review, or large-codebase tasks the gap between 200K and 1M is real — for conversational or short-form use cases it is irrelevant. Whether these windows deliver coherent reasoning at full length has not been established by independent evaluation. (llm landscape 2026)</w:t>
      </w:r>
    </w:p>
    <w:p>
      <w:pPr>
        <w:pStyle w:val="ListParagraph"/>
        <w:numPr>
          <w:ilvl w:val="0"/>
          <w:numId w:val="2"/>
        </w:numPr>
      </w:pPr>
      <w:r>
        <w:rPr>
          <w:b/>
          <w:bCs/>
        </w:rPr>
        <w:t xml:space="preserve">The LLM supply landscape splits along a geopolitical axis that carries real procurement risk.</w:t>
      </w:r>
      <w:r>
        <w:t xml:space="preserve"> Western labs (openai, anthropic, google deepmind, xai, cohere) operate proprietary API-access models; Chinese labs (deepseek, alibaba qwen, Moonshot, MiniMax, Xiaomi, Z.ai) dominate open-weight releases — a pattern that appears strategic, not accidental. Product teams adopting Chinese open-weight models should evaluate legal, data residency, and export-control exposure before committing. (llm landscape 2026)</w:t>
      </w:r>
    </w:p>
    <w:p>
      <w:pPr>
        <w:pStyle w:val="ListParagraph"/>
        <w:numPr>
          <w:ilvl w:val="0"/>
          <w:numId w:val="2"/>
        </w:numPr>
      </w:pPr>
      <w:r>
        <w:rPr>
          <w:b/>
          <w:bCs/>
        </w:rPr>
        <w:t xml:space="preserve">Multimodality (text + vision) is now a baseline feature in the proprietary tier and has arrived in flagship open-weight models.</w:t>
      </w:r>
      <w:r>
        <w:t xml:space="preserve"> openai GPT-5.4, anthropic Claude 4.7, and google deepmind Gemini 3.1 all ship with vision natively; meta ai Llama 4 is the first major open-weight model to join them. Product features requiring image understanding, document parsing, or mockup-to-code generation no longer require bespoke proprietary integrations. (multimodal llms)</w:t>
      </w:r>
    </w:p>
    <w:p>
      <w:pPr>
        <w:pStyle w:val="ListParagraph"/>
        <w:numPr>
          <w:ilvl w:val="0"/>
          <w:numId w:val="2"/>
        </w:numPr>
      </w:pPr>
      <w:r>
        <w:rPr>
          <w:b/>
          <w:bCs/>
        </w:rPr>
        <w:t xml:space="preserve">deepseek's efficiency breakthrough signals that frontier-quality AI no longer requires frontier-scale investment — eroding incumbent moat.</w:t>
      </w:r>
      <w:r>
        <w:t xml:space="preserve"> DeepSeek achieved state-of-the-art results "using more limited computer hardware and less financial investment than typical LLMs." For product strategy, this means the cost of building a competitive AI-native product is falling, and scale advantages held by OpenAI and Google are less defensible than they were twelve months ago. (deepseek, mixture of experts)</w:t>
      </w:r>
    </w:p>
    <w:p>
      <w:pPr>
        <w:pStyle w:val="ListParagraph"/>
        <w:numPr>
          <w:ilvl w:val="0"/>
          <w:numId w:val="2"/>
        </w:numPr>
      </w:pPr>
      <w:r>
        <w:rPr>
          <w:b/>
          <w:bCs/>
        </w:rPr>
        <w:t xml:space="preserve">Small language models (3B–15B parameters) are now a viable path for on-device, edge, and cost-sensitive product deployments — with some even supporting reasoning.</w:t>
      </w:r>
      <w:r>
        <w:t xml:space="preserve"> microsoft Phi (3B–15B, some with reasoning) and google deepmind Gemma 3 (270M–27B) address latency requirements, offline use cases, and privacy constraints that API-hosted flagships cannot. This segment is often omitted from flagship comparisons but represents a practical tier for high-volume or low-latency product needs. (best llms 2026 zapier, microsoft)</w:t>
      </w:r>
    </w:p>
    <w:p>
      <w:pPr>
        <w:pStyle w:val="ListParagraph"/>
        <w:numPr>
          <w:ilvl w:val="0"/>
          <w:numId w:val="2"/>
        </w:numPr>
      </w:pPr>
      <w:r>
        <w:rPr>
          <w:b/>
          <w:bCs/>
        </w:rPr>
        <w:t xml:space="preserve">All benchmark comparisons in the 2026 landscape derive from a single source with qualitative, non-peer-reviewed methodology — meaning "model X beats model Y" claims should be treated as directional, not definitive.</w:t>
      </w:r>
      <w:r>
        <w:t xml:space="preserve"> The claim that Qwen 3.5 Max "matches or exceeds" GPT-5.4 and Claude 4.6 Opus comes from Zapier's own evaluation, not independent replication. Product decisions grounded in these comparisons carry more uncertainty than the confident headline numbers suggest. (best llms 2026 zapier, project overview)</w:t>
      </w:r>
    </w:p>
    <w:p>
      <w:pPr>
        <w:pBdr>
          <w:bottom w:val="single" w:color="999999" w:sz="6" w:space="1"/>
        </w:pBdr>
      </w:pPr>
    </w:p>
    <w:p>
      <w:pPr>
        <w:pStyle w:val="Heading2"/>
      </w:pPr>
      <w:r>
        <w:t xml:space="preserve">Evidence</w:t>
      </w:r>
    </w:p>
    <w:p>
      <w:pPr>
        <w:pStyle w:val="Heading3"/>
      </w:pPr>
      <w:r>
        <w:t xml:space="preserve">Finding 1 — Open = Proprietary Parity</w:t>
      </w:r>
    </w:p>
    <w:p>
      <w:pPr>
        <w:spacing w:after="120"/>
      </w:pPr>
      <w:r>
        <w:t xml:space="preserve">best llms 2026 zapier quotes directly: </w:t>
      </w:r>
      <w:r>
        <w:rPr>
          <w:i/>
          <w:iCs/>
        </w:rPr>
        <w:t xml:space="preserve">"Qwen 3.5 Max matches or exceeds models like DeepSeek V3.2, Grok 4, and Claude 4.6 Opus."</w:t>
      </w:r>
      <w:r>
        <w:t xml:space="preserve"> The same source states deepseek </w:t>
      </w:r>
      <w:r>
        <w:rPr>
          <w:i/>
          <w:iCs/>
        </w:rPr>
        <w:t xml:space="preserve">"achieved state-of-the-art performance using more limited computer hardware and less financial investment than typical LLMs."</w:t>
      </w:r>
      <w:r>
        <w:t xml:space="preserve"> llm landscape 2026 identifies open-proprietary parity as the single most disruptive structural shift in 2026: </w:t>
      </w:r>
      <w:r>
        <w:rPr>
          <w:i/>
          <w:iCs/>
        </w:rPr>
        <w:t xml:space="preserve">"The proprietary premium is shrinking."</w:t>
      </w:r>
    </w:p>
    <w:p>
      <w:pPr>
        <w:pStyle w:val="Heading3"/>
      </w:pPr>
      <w:r>
        <w:t xml:space="preserve">Finding 2 — MoE Makes Parameter Counts Misleading</w:t>
      </w:r>
    </w:p>
    <w:p>
      <w:pPr>
        <w:spacing w:after="120"/>
      </w:pPr>
      <w:r>
        <w:t xml:space="preserve">mixture of experts explains the mechanic: a learned gating router selects only a fraction of "expert" sub-networks per token, keeping active compute per forward pass close to a much smaller dense model. The page lists every major 2026 open-weight flagship as MoE: meta ai Llama 4 (2T total), Kimi K2.5 (1T), GLM-5 (744B), mistral ai Mistral 3 (675B / 41B active), deepseek V3.2 (671B), alibaba qwen Qwen 3.5 Max (235B). best llms 2026 zapier confirms MoE </w:t>
      </w:r>
      <w:r>
        <w:rPr>
          <w:i/>
          <w:iCs/>
        </w:rPr>
        <w:t xml:space="preserve">"makes direct parameter comparisons across models 'impossible'."</w:t>
      </w:r>
    </w:p>
    <w:p>
      <w:pPr>
        <w:pStyle w:val="Heading3"/>
      </w:pPr>
      <w:r>
        <w:t xml:space="preserve">Finding 3 — Reasoning as Table Stakes</w:t>
      </w:r>
    </w:p>
    <w:p>
      <w:pPr>
        <w:spacing w:after="120"/>
      </w:pPr>
      <w:r>
        <w:t xml:space="preserve">reasoning models lists 11 models with reasoning capability across proprietary and open-weight tiers. The trade-off table in that page quantifies the cost: higher accuracy on complex tasks, coding, and math — at higher latency and token usage. project overview concludes: </w:t>
      </w:r>
      <w:r>
        <w:rPr>
          <w:i/>
          <w:iCs/>
        </w:rPr>
        <w:t xml:space="preserve">"extended chain-of-thought inference is present in [all major flagships]. Latency cost remains the trade-off."</w:t>
      </w:r>
      <w:r>
        <w:t xml:space="preserve"> best llms 2026 zapier evaluates reasoning as a standard criterion applied to all 21 models reviewed, not as a differentiator.</w:t>
      </w:r>
    </w:p>
    <w:p>
      <w:pPr>
        <w:pStyle w:val="Heading3"/>
      </w:pPr>
      <w:r>
        <w:t xml:space="preserve">Finding 4 — Claude Enterprise Lead</w:t>
      </w:r>
    </w:p>
    <w:p>
      <w:pPr>
        <w:spacing w:after="120"/>
      </w:pPr>
      <w:r>
        <w:t xml:space="preserve">anthropic cites Slack, Notion, and Zoom as production Claude 4.7 integrations per best llms 2026 zapier. project overview explicitly flags this as a gap: </w:t>
      </w:r>
      <w:r>
        <w:rPr>
          <w:i/>
          <w:iCs/>
        </w:rPr>
        <w:t xml:space="preserve">"Enterprise adoption data is anecdotal (Slack/Notion/Zoom for Claude; no equivalent for others)"</w:t>
      </w:r>
      <w:r>
        <w:t xml:space="preserve"> — noting the absence of comparable data for open-weight rivals, not confirming it doesn't exist elsewhere.</w:t>
      </w:r>
    </w:p>
    <w:p>
      <w:pPr>
        <w:pStyle w:val="Heading3"/>
      </w:pPr>
      <w:r>
        <w:t xml:space="preserve">Finding 5 — Context Window Race</w:t>
      </w:r>
    </w:p>
    <w:p>
      <w:pPr>
        <w:spacing w:after="120"/>
      </w:pPr>
      <w:r>
        <w:t xml:space="preserve">llm landscape 2026 documents: xai Grok 4 at 2M tokens; google deepmind Gemini 3.1 and Amazon Nova 2 at 1M tokens. project overview flags: </w:t>
      </w:r>
      <w:r>
        <w:rPr>
          <w:i/>
          <w:iCs/>
        </w:rPr>
        <w:t xml:space="preserve">"Practical utility of extreme context is an open question."</w:t>
      </w:r>
      <w:r>
        <w:t xml:space="preserve"> No independent evaluation of long-context coherence exists in this wiki (see Gaps).</w:t>
      </w:r>
    </w:p>
    <w:p>
      <w:pPr>
        <w:pStyle w:val="Heading3"/>
      </w:pPr>
      <w:r>
        <w:t xml:space="preserve">Finding 6 — Geopolitical Axis</w:t>
      </w:r>
    </w:p>
    <w:p>
      <w:pPr>
        <w:spacing w:after="120"/>
      </w:pPr>
      <w:r>
        <w:t xml:space="preserve">llm landscape 2026 maps the split: Western companies → proprietary API revenue models; Chinese companies → open-weight as </w:t>
      </w:r>
      <w:r>
        <w:rPr>
          <w:i/>
          <w:iCs/>
        </w:rPr>
        <w:t xml:space="preserve">"competitive and political counter to Western API-access gatekeeping."</w:t>
      </w:r>
      <w:r>
        <w:t xml:space="preserve"> best llms 2026 zapier catalogs six Chinese labs with major 2026 releases. Regulatory exposure is a documented gap in this wiki.</w:t>
      </w:r>
    </w:p>
    <w:p>
      <w:pPr>
        <w:pStyle w:val="Heading3"/>
      </w:pPr>
      <w:r>
        <w:t xml:space="preserve">Finding 7 — Multimodal as Baseline</w:t>
      </w:r>
    </w:p>
    <w:p>
      <w:pPr>
        <w:spacing w:after="120"/>
      </w:pPr>
      <w:r>
        <w:t xml:space="preserve">multimodal llms confirms text + vision is standard across openai GPT-5.4, anthropic Claude 4.7, google deepmind Gemini 3.1. meta ai Llama 4 is the open-weight entrant. best llms 2026 zapier lists multimodal capability as a primary evaluation criterion across all 21 models reviewed. project overview notes audio and video modalities are </w:t>
      </w:r>
      <w:r>
        <w:rPr>
          <w:i/>
          <w:iCs/>
        </w:rPr>
        <w:t xml:space="preserve">"mentioned but not examined."</w:t>
      </w:r>
    </w:p>
    <w:p>
      <w:pPr>
        <w:pStyle w:val="Heading3"/>
      </w:pPr>
      <w:r>
        <w:t xml:space="preserve">Finding 8 — DeepSeek Efficiency</w:t>
      </w:r>
    </w:p>
    <w:p>
      <w:pPr>
        <w:spacing w:after="120"/>
      </w:pPr>
      <w:r>
        <w:t xml:space="preserve">best llms 2026 zapier quotes: </w:t>
      </w:r>
      <w:r>
        <w:rPr>
          <w:i/>
          <w:iCs/>
        </w:rPr>
        <w:t xml:space="preserve">"DeepSeek achieved state-of-the-art performance using more limited computer hardware and less financial investment than typical LLMs."</w:t>
      </w:r>
      <w:r>
        <w:t xml:space="preserve"> mixture of experts explains the architectural lever: MoE allows frontier results at lower active compute per token. llm landscape 2026 frames this as a structural shift: </w:t>
      </w:r>
      <w:r>
        <w:rPr>
          <w:i/>
          <w:iCs/>
        </w:rPr>
        <w:t xml:space="preserve">"efficiency over raw compute."</w:t>
      </w:r>
    </w:p>
    <w:p>
      <w:pPr>
        <w:pStyle w:val="Heading3"/>
      </w:pPr>
      <w:r>
        <w:t xml:space="preserve">Finding 9 — Small Models for Edge Use Cases</w:t>
      </w:r>
    </w:p>
    <w:p>
      <w:pPr>
        <w:spacing w:after="120"/>
      </w:pPr>
      <w:r>
        <w:t xml:space="preserve">best llms 2026 zapier lists microsoft Phi (3B–15B, some with reasoning) and google deepmind Gemma 3 (270M–27B). mixture of experts contrasts these with MoE flagships: </w:t>
      </w:r>
      <w:r>
        <w:rPr>
          <w:i/>
          <w:iCs/>
        </w:rPr>
        <w:t xml:space="preserve">"Contrasts with dense transformer architectures used in smaller models like microsoft Phi."</w:t>
      </w:r>
      <w:r>
        <w:t xml:space="preserve"> project overview notes Phi and Gemma </w:t>
      </w:r>
      <w:r>
        <w:rPr>
          <w:i/>
          <w:iCs/>
        </w:rPr>
        <w:t xml:space="preserve">"serve edge/local use cases."</w:t>
      </w:r>
    </w:p>
    <w:p>
      <w:pPr>
        <w:pStyle w:val="Heading3"/>
      </w:pPr>
      <w:r>
        <w:t xml:space="preserve">Finding 10 — Benchmark Methodology Caveat</w:t>
      </w:r>
    </w:p>
    <w:p>
      <w:pPr>
        <w:spacing w:after="120"/>
      </w:pPr>
      <w:r>
        <w:t xml:space="preserve">project overview states: </w:t>
      </w:r>
      <w:r>
        <w:rPr>
          <w:i/>
          <w:iCs/>
        </w:rPr>
        <w:t xml:space="preserve">"the benchmark comparisons it cites are from Zapier's own testing, not independent peer-reviewed evaluations. Qwen 3.5 Max's claim to 'match or exceed' GPT-5.4 and Claude 4.6 Opus is from the same article — the claim deserves scrutiny."</w:t>
      </w:r>
      <w:r>
        <w:t xml:space="preserve"> best llms 2026 zapier itself acknowledges it </w:t>
      </w:r>
      <w:r>
        <w:rPr>
          <w:i/>
          <w:iCs/>
        </w:rPr>
        <w:t xml:space="preserve">"prioritises significance, interestingness, and popularity over raw benchmark scores."</w:t>
      </w:r>
    </w:p>
    <w:p>
      <w:pPr>
        <w:pBdr>
          <w:bottom w:val="single" w:color="999999" w:sz="6" w:space="1"/>
        </w:pBdr>
      </w:pPr>
    </w:p>
    <w:p>
      <w:pPr>
        <w:pStyle w:val="Heading2"/>
      </w:pPr>
      <w:r>
        <w:t xml:space="preserve">Gaps</w:t>
      </w:r>
    </w:p>
    <w:p>
      <w:pPr>
        <w:pStyle w:val="ListParagraph"/>
        <w:numPr>
          <w:ilvl w:val="0"/>
          <w:numId w:val="1"/>
        </w:numPr>
      </w:pPr>
      <w:r>
        <w:rPr>
          <w:b/>
          <w:bCs/>
        </w:rPr>
        <w:t xml:space="preserve">No independent benchmark data.</w:t>
      </w:r>
      <w:r>
        <w:t xml:space="preserve"> All capability comparisons derive from a single Zapier article. The wiki cannot tell you whether Qwen 3.5 Max actually matches GPT-5.4 on your task distribution — HELM, MMLU-Pro, or Chatbot Arena data is absent.</w:t>
      </w:r>
    </w:p>
    <w:p>
      <w:pPr>
        <w:pStyle w:val="ListParagraph"/>
        <w:numPr>
          <w:ilvl w:val="0"/>
          <w:numId w:val="1"/>
        </w:numPr>
      </w:pPr>
      <w:r>
        <w:rPr>
          <w:b/>
          <w:bCs/>
        </w:rPr>
        <w:t xml:space="preserve">No inference pricing or total cost of ownership data.</w:t>
      </w:r>
      <w:r>
        <w:t xml:space="preserve"> The wiki contains zero coverage of per-token API pricing, batch pricing, or self-hosting infrastructure costs. Product leaders making build-vs-buy decisions cannot rely on this wiki without supplementing it.</w:t>
      </w:r>
    </w:p>
    <w:p>
      <w:pPr>
        <w:pStyle w:val="ListParagraph"/>
        <w:numPr>
          <w:ilvl w:val="0"/>
          <w:numId w:val="1"/>
        </w:numPr>
      </w:pPr>
      <w:r>
        <w:rPr>
          <w:b/>
          <w:bCs/>
        </w:rPr>
        <w:t xml:space="preserve">No enterprise adoption data beyond Anthropic.</w:t>
      </w:r>
      <w:r>
        <w:t xml:space="preserve"> Claude's Slack/Notion/Zoom integrations are documented; comparable data for openai, google deepmind, or any open-weight alternative does not exist in this wiki.</w:t>
      </w:r>
    </w:p>
    <w:p>
      <w:pPr>
        <w:pStyle w:val="ListParagraph"/>
        <w:numPr>
          <w:ilvl w:val="0"/>
          <w:numId w:val="1"/>
        </w:numPr>
      </w:pPr>
      <w:r>
        <w:rPr>
          <w:b/>
          <w:bCs/>
        </w:rPr>
        <w:t xml:space="preserve">Long-context coherence at 1M+ tokens is unvalidated.</w:t>
      </w:r>
      <w:r>
        <w:t xml:space="preserve"> The wiki notes Grok 4's 2M-token and Gemini 3.1's 1M-token windows but contains no evidence on whether retrieval quality or reasoning coherence holds at those lengths — the "lost in the middle" problem is not addressed.</w:t>
      </w:r>
    </w:p>
    <w:p>
      <w:pPr>
        <w:pStyle w:val="ListParagraph"/>
        <w:numPr>
          <w:ilvl w:val="0"/>
          <w:numId w:val="1"/>
        </w:numPr>
      </w:pPr>
      <w:r>
        <w:rPr>
          <w:b/>
          <w:bCs/>
        </w:rPr>
        <w:t xml:space="preserve">Regulatory and data-residency exposure for Chinese open-weight models is undocumented.</w:t>
      </w:r>
      <w:r>
        <w:t xml:space="preserve"> The wiki identifies the geopolitical split but does not examine US Export Administration Regulations, EU AI Act implications, or data-sovereignty constraints for deploying deepseek, alibaba qwen, or Kimi K2.5.</w:t>
      </w:r>
    </w:p>
    <w:p>
      <w:pPr>
        <w:pStyle w:val="ListParagraph"/>
        <w:numPr>
          <w:ilvl w:val="0"/>
          <w:numId w:val="1"/>
        </w:numPr>
      </w:pPr>
      <w:r>
        <w:rPr>
          <w:b/>
          <w:bCs/>
        </w:rPr>
        <w:t xml:space="preserve">Open-weight licensing terms are not captured.</w:t>
      </w:r>
      <w:r>
        <w:t xml:space="preserve"> "Open-weight" does not mean "free for commercial use." Llama 4, DeepSeek V3.2, Qwen 3.5, and Mistral 3 license terms are absent — relevant before any production commitment.</w:t>
      </w:r>
    </w:p>
    <w:p>
      <w:pPr>
        <w:pStyle w:val="ListParagraph"/>
        <w:numPr>
          <w:ilvl w:val="0"/>
          <w:numId w:val="1"/>
        </w:numPr>
      </w:pPr>
      <w:r>
        <w:rPr>
          <w:b/>
          <w:bCs/>
        </w:rPr>
        <w:t xml:space="preserve">No coverage of fine-tuning and customization ecosystems.</w:t>
      </w:r>
      <w:r>
        <w:t xml:space="preserve"> LoRA, PEFT, quantization options, and instruction-tuning approaches are entirely absent — key for teams building proprietary model variants on open-weight foundations.</w:t>
      </w:r>
    </w:p>
    <w:p>
      <w:pPr>
        <w:pStyle w:val="ListParagraph"/>
        <w:numPr>
          <w:ilvl w:val="0"/>
          <w:numId w:val="1"/>
        </w:numPr>
      </w:pPr>
      <w:r>
        <w:rPr>
          <w:b/>
          <w:bCs/>
        </w:rPr>
        <w:t xml:space="preserve">Audio and video modalities are mentioned but not analyzed.</w:t>
      </w:r>
      <w:r>
        <w:t xml:space="preserve"> multimodal llms notes these capabilities exist but provides no model-level detail or use-case evidence for product teams building voice or video-native experiences.</w:t>
      </w:r>
    </w:p>
    <w:p>
      <w:pPr>
        <w:pBdr>
          <w:bottom w:val="single" w:color="999999" w:sz="6" w:space="1"/>
        </w:pBdr>
      </w:pPr>
    </w:p>
    <w:p>
      <w:pPr>
        <w:pStyle w:val="Heading2"/>
      </w:pPr>
      <w:r>
        <w:t xml:space="preserve">Next Steps</w:t>
      </w:r>
    </w:p>
    <w:p>
      <w:pPr>
        <w:pStyle w:val="ListParagraph"/>
        <w:numPr>
          <w:ilvl w:val="0"/>
          <w:numId w:val="1"/>
        </w:numPr>
      </w:pPr>
      <w:r>
        <w:rPr>
          <w:b/>
          <w:bCs/>
        </w:rPr>
        <w:t xml:space="preserve">Source</w:t>
      </w:r>
      <w:r>
        <w:t xml:space="preserve">: Find independent benchmark evaluations (HELM, MMLU-Pro, LMSYS Chatbot Arena 2026) to corroborate or challenge the Zapier parity claims — specifically Qwen 3.5 Max vs. GPT-5.4 on coding and reasoning tasks.</w:t>
      </w:r>
    </w:p>
    <w:p>
      <w:pPr>
        <w:pStyle w:val="ListParagraph"/>
        <w:numPr>
          <w:ilvl w:val="0"/>
          <w:numId w:val="1"/>
        </w:numPr>
      </w:pPr>
      <w:r>
        <w:rPr>
          <w:b/>
          <w:bCs/>
        </w:rPr>
        <w:t xml:space="preserve">Source</w:t>
      </w:r>
      <w:r>
        <w:t xml:space="preserve">: Research current API pricing for GPT-5.4, Claude 4.7, Gemini 3.1, Grok 4, and Command A, plus self-hosting cost estimates for DeepSeek V3.2 and Qwen 3.5 Max on H100 hardware — publish as a concept or comparison page.</w:t>
      </w:r>
    </w:p>
    <w:p>
      <w:pPr>
        <w:pStyle w:val="ListParagraph"/>
        <w:numPr>
          <w:ilvl w:val="0"/>
          <w:numId w:val="1"/>
        </w:numPr>
      </w:pPr>
      <w:r>
        <w:rPr>
          <w:b/>
          <w:bCs/>
        </w:rPr>
        <w:t xml:space="preserve">Source</w:t>
      </w:r>
      <w:r>
        <w:t xml:space="preserve">: Find a legal or policy source covering US/EU regulatory treatment of DeepSeek, Qwen 3.5, and Kimi K2.5 for enterprise deployment — export control, data residency, AI Act classification.</w:t>
      </w:r>
    </w:p>
    <w:p>
      <w:pPr>
        <w:pStyle w:val="ListParagraph"/>
        <w:numPr>
          <w:ilvl w:val="0"/>
          <w:numId w:val="1"/>
        </w:numPr>
      </w:pPr>
      <w:r>
        <w:rPr>
          <w:b/>
          <w:bCs/>
        </w:rPr>
        <w:t xml:space="preserve">Source</w:t>
      </w:r>
      <w:r>
        <w:t xml:space="preserve">: Research licensing terms for Llama 4, DeepSeek V3.2, Qwen 3.5 Max, and Mistral 3 — specifically commercial use rights and distribution restrictions.</w:t>
      </w:r>
    </w:p>
    <w:p>
      <w:pPr>
        <w:pStyle w:val="ListParagraph"/>
        <w:numPr>
          <w:ilvl w:val="0"/>
          <w:numId w:val="1"/>
        </w:numPr>
      </w:pPr>
      <w:r>
        <w:rPr>
          <w:b/>
          <w:bCs/>
        </w:rPr>
        <w:t xml:space="preserve">Concept to draft</w:t>
      </w:r>
      <w:r>
        <w:t xml:space="preserve">: </w:t>
      </w:r>
      <w:r>
        <w:rPr>
          <w:rFonts w:ascii="Menlo" w:cs="Menlo" w:eastAsia="Menlo" w:hAnsi="Menlo"/>
        </w:rPr>
        <w:t xml:space="preserve">concepts/long-context-evaluation.md</w:t>
      </w:r>
      <w:r>
        <w:t xml:space="preserve"> — what does it mean to </w:t>
      </w:r>
      <w:r>
        <w:rPr>
          <w:i/>
          <w:iCs/>
        </w:rPr>
        <w:t xml:space="preserve">use</w:t>
      </w:r>
      <w:r>
        <w:t xml:space="preserve"> 1M+ token context windows effectively? What tasks benefit, what degrades?</w:t>
      </w:r>
    </w:p>
    <w:p>
      <w:pPr>
        <w:pStyle w:val="ListParagraph"/>
        <w:numPr>
          <w:ilvl w:val="0"/>
          <w:numId w:val="1"/>
        </w:numPr>
      </w:pPr>
      <w:r>
        <w:rPr>
          <w:b/>
          <w:bCs/>
        </w:rPr>
        <w:t xml:space="preserve">Concept to draft</w:t>
      </w:r>
      <w:r>
        <w:t xml:space="preserve">: </w:t>
      </w:r>
      <w:r>
        <w:rPr>
          <w:rFonts w:ascii="Menlo" w:cs="Menlo" w:eastAsia="Menlo" w:hAnsi="Menlo"/>
        </w:rPr>
        <w:t xml:space="preserve">concepts/llm-fine-tuning-ecosystem.md</w:t>
      </w:r>
      <w:r>
        <w:t xml:space="preserve"> — LoRA, PEFT, quantization, instruction tuning; which open-weight models have the best toolchain support.</w:t>
      </w:r>
    </w:p>
    <w:p>
      <w:pPr>
        <w:pStyle w:val="ListParagraph"/>
        <w:numPr>
          <w:ilvl w:val="0"/>
          <w:numId w:val="1"/>
        </w:numPr>
      </w:pPr>
      <w:r>
        <w:rPr>
          <w:b/>
          <w:bCs/>
        </w:rPr>
        <w:t xml:space="preserve">Comparison to write</w:t>
      </w:r>
      <w:r>
        <w:t xml:space="preserve">: </w:t>
      </w:r>
      <w:r>
        <w:rPr>
          <w:rFonts w:ascii="Menlo" w:cs="Menlo" w:eastAsia="Menlo" w:hAnsi="Menlo"/>
        </w:rPr>
        <w:t xml:space="preserve">comparisons/proprietary-vs-open-weight-enterprise.md</w:t>
      </w:r>
      <w:r>
        <w:t xml:space="preserve"> — side-by-side of the top 4–5 models on: API reliability, SLA, compliance certifications, pricing, customization, and integration ecosystem.</w:t>
      </w:r>
    </w:p>
    <w:p>
      <w:pPr>
        <w:pStyle w:val="ListParagraph"/>
        <w:numPr>
          <w:ilvl w:val="0"/>
          <w:numId w:val="1"/>
        </w:numPr>
      </w:pPr>
      <w:r>
        <w:rPr>
          <w:b/>
          <w:bCs/>
        </w:rPr>
        <w:t xml:space="preserve">Comparison to write</w:t>
      </w:r>
      <w:r>
        <w:t xml:space="preserve">: </w:t>
      </w:r>
      <w:r>
        <w:rPr>
          <w:rFonts w:ascii="Menlo" w:cs="Menlo" w:eastAsia="Menlo" w:hAnsi="Menlo"/>
        </w:rPr>
        <w:t xml:space="preserve">comparisons/context-window-tiers.md</w:t>
      </w:r>
      <w:r>
        <w:t xml:space="preserve"> — map the three practical tiers (≤200K, 1M, 2M) to concrete product use cases; call out which models occupy each tier.</w:t>
      </w:r>
    </w:p>
    <w:p>
      <w:pPr>
        <w:pStyle w:val="ListParagraph"/>
        <w:numPr>
          <w:ilvl w:val="0"/>
          <w:numId w:val="1"/>
        </w:numPr>
      </w:pPr>
      <w:r>
        <w:rPr>
          <w:b/>
          <w:bCs/>
        </w:rPr>
        <w:t xml:space="preserve">Query to investigate</w:t>
      </w:r>
      <w:r>
        <w:t xml:space="preserve">: What is the right model choice for a mid-market B2B SaaS product with high-volume, latency-sensitive inference and US data-residency requirements? File the answer as </w:t>
      </w:r>
      <w:r>
        <w:rPr>
          <w:rFonts w:ascii="Menlo" w:cs="Menlo" w:eastAsia="Menlo" w:hAnsi="Menlo"/>
        </w:rPr>
        <w:t xml:space="preserve">wiki/queries/model-choice-b2b-saas.md</w:t>
      </w:r>
      <w:r>
        <w:t xml:space="preserve"> once pricing and benchmark gaps are filled.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LLMs — report</dc:title>
  <dc:creator>Un-named</dc:creator>
  <cp:lastModifiedBy>Un-named</cp:lastModifiedBy>
  <cp:revision>1</cp:revision>
  <dcterms:created xsi:type="dcterms:W3CDTF">2026-04-19T18:09:09.469Z</dcterms:created>
  <dcterms:modified xsi:type="dcterms:W3CDTF">2026-04-19T18:09:09.471Z</dcterms:modified>
</cp:coreProperties>
</file>

<file path=docProps/custom.xml><?xml version="1.0" encoding="utf-8"?>
<Properties xmlns="http://schemas.openxmlformats.org/officeDocument/2006/custom-properties" xmlns:vt="http://schemas.openxmlformats.org/officeDocument/2006/docPropsVTypes"/>
</file>