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《桌边末日》最终数值策划案 v1.0</w:t>
      </w:r>
    </w:p>
    <w:p>
      <w:r>
        <w:t>游戏定位：PC桌面伴随型Q版像素挂机丧尸游戏。</w:t>
      </w:r>
    </w:p>
    <w:p>
      <w:r>
        <w:t>成长结构：角色Lv1-Lv100，装备Lv1-Lv100，主线约25小时结束。</w:t>
      </w:r>
    </w:p>
    <w:p>
      <w:r>
        <w:t>核心属性：HP、ATK、DEF、暴击、攻速、技能冷却、吸血等。</w:t>
      </w:r>
    </w:p>
    <w:p>
      <w:r>
        <w:t>战斗目标：普通怪2-5秒，精英10-20秒，Boss30-60秒。</w:t>
      </w:r>
    </w:p>
    <w:p>
      <w:r>
        <w:t>最终修正：主线ProgressNeed调整为180/270/400/540/675/765/810/900。</w:t>
      </w:r>
    </w:p>
    <w:p>
      <w:r>
        <w:t>双管霰弹枪Reload调整为2.7秒。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