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color w:val="2E5899"/>
          <w:sz w:val="36"/>
          <w:szCs w:val="36"/>
        </w:rPr>
        <w:t xml:space="preserve">코드 품질 분석 보고서</w:t>
      </w:r>
    </w:p>
    <w:p>
      <w:pPr>
        <w:spacing w:after="400" w:before="0"/>
        <w:jc w:val="center"/>
      </w:pPr>
      <w:r>
        <w:rPr>
          <w:color w:val="555555"/>
          <w:sz w:val="22"/>
          <w:szCs w:val="22"/>
        </w:rPr>
        <w:t xml:space="preserve">AGV와 로봇팔을 결합한 자율 쇼핑파트너 — pick_place_pkg</w:t>
      </w:r>
    </w:p>
    <w:p>
      <w:pPr>
        <w:pStyle w:val="Heading2"/>
        <w:spacing w:after="100" w:before="300"/>
      </w:pPr>
      <w:r>
        <w:rPr>
          <w:b/>
          <w:bCs/>
          <w:color w:val="2E5899"/>
          <w:sz w:val="24"/>
          <w:szCs w:val="24"/>
        </w:rPr>
        <w:t xml:space="preserve">1. 분석 개요</w:t>
      </w:r>
    </w:p>
    <w:p>
      <w:pPr>
        <w:spacing w:after="60" w:before="60"/>
      </w:pPr>
      <w:r>
        <w:rPr>
          <w:sz w:val="20"/>
          <w:szCs w:val="20"/>
        </w:rPr>
        <w:t xml:space="preserve">프로젝트명: AGV와 로봇팔을 결합한 자율 쇼핑파트너</w:t>
      </w:r>
    </w:p>
    <w:p>
      <w:pPr>
        <w:spacing w:after="60" w:before="60"/>
      </w:pPr>
      <w:r>
        <w:rPr>
          <w:sz w:val="20"/>
          <w:szCs w:val="20"/>
        </w:rPr>
        <w:t xml:space="preserve">분석 대상: pick_place_pkg (4개 파일)</w:t>
      </w:r>
    </w:p>
    <w:p>
      <w:pPr>
        <w:spacing w:after="60" w:before="60"/>
      </w:pPr>
      <w:r>
        <w:rPr>
          <w:sz w:val="20"/>
          <w:szCs w:val="20"/>
        </w:rPr>
        <w:t xml:space="preserve">분석 도구: Pylint 3.2.0</w:t>
      </w:r>
    </w:p>
    <w:p>
      <w:pPr>
        <w:spacing w:after="60" w:before="60"/>
      </w:pPr>
      <w:r>
        <w:rPr>
          <w:sz w:val="20"/>
          <w:szCs w:val="20"/>
        </w:rPr>
        <w:t xml:space="preserve">분석 일시: 2026-07-13</w:t>
      </w:r>
    </w:p>
    <w:p>
      <w:pPr>
        <w:spacing w:after="80" w:before="80"/>
      </w:pPr>
    </w:p>
    <w:p>
      <w:pPr>
        <w:pStyle w:val="Heading2"/>
        <w:spacing w:after="100" w:before="300"/>
      </w:pPr>
      <w:r>
        <w:rPr>
          <w:b/>
          <w:bCs/>
          <w:color w:val="2E5899"/>
          <w:sz w:val="24"/>
          <w:szCs w:val="24"/>
        </w:rPr>
        <w:t xml:space="preserve">2. 정량적 지표 비교 (Before &amp; After)</w:t>
      </w:r>
    </w:p>
    <w:p>
      <w:pPr>
        <w:spacing w:after="100" w:before="1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2E5899" w:val="clear"/>
          </w:tcPr>
          <w:p>
            <w:pPr>
              <w:jc w:val="center"/>
            </w:pPr>
            <w:r>
              <w:rPr>
                <w:b/>
                <w:bCs/>
                <w:color w:val="FFFFFF"/>
                <w:sz w:val="18"/>
                <w:szCs w:val="18"/>
              </w:rPr>
              <w:t xml:space="preserve">파일명</w:t>
            </w:r>
          </w:p>
        </w:tc>
        <w:tc>
          <w:tcPr>
            <w:tcW w:type="dxa" w:w="2200"/>
            <w:shd w:fill="2E5899" w:val="clear"/>
          </w:tcPr>
          <w:p>
            <w:pPr>
              <w:jc w:val="center"/>
            </w:pPr>
            <w:r>
              <w:rPr>
                <w:b/>
                <w:bCs/>
                <w:color w:val="FFFFFF"/>
                <w:sz w:val="18"/>
                <w:szCs w:val="18"/>
              </w:rPr>
              <w:t xml:space="preserve">개선 전</w:t>
            </w:r>
          </w:p>
        </w:tc>
        <w:tc>
          <w:tcPr>
            <w:tcW w:type="dxa" w:w="2200"/>
            <w:shd w:fill="2E5899" w:val="clear"/>
          </w:tcPr>
          <w:p>
            <w:pPr>
              <w:jc w:val="center"/>
            </w:pPr>
            <w:r>
              <w:rPr>
                <w:b/>
                <w:bCs/>
                <w:color w:val="FFFFFF"/>
                <w:sz w:val="18"/>
                <w:szCs w:val="18"/>
              </w:rPr>
              <w:t xml:space="preserve">개선 후</w:t>
            </w:r>
          </w:p>
        </w:tc>
        <w:tc>
          <w:tcPr>
            <w:tcW w:type="dxa" w:w="2200"/>
            <w:shd w:fill="2E5899" w:val="clear"/>
          </w:tcPr>
          <w:p>
            <w:pPr>
              <w:jc w:val="center"/>
            </w:pPr>
            <w:r>
              <w:rPr>
                <w:b/>
                <w:bCs/>
                <w:color w:val="FFFFFF"/>
                <w:sz w:val="18"/>
                <w:szCs w:val="18"/>
              </w:rPr>
              <w:t xml:space="preserve">변화</w:t>
            </w:r>
          </w:p>
        </w:tc>
      </w:tr>
      <w:tr>
        <w:tc>
          <w:tcPr>
            <w:tcW w:type="dxa" w:w="2200"/>
            <w:shd w:fill="FFFFFF" w:val="clear"/>
          </w:tcPr>
          <w:p>
            <w:pPr>
              <w:jc w:val="center"/>
            </w:pPr>
            <w:r>
              <w:rPr>
                <w:b w:val="false"/>
                <w:bCs w:val="false"/>
                <w:sz w:val="18"/>
                <w:szCs w:val="18"/>
              </w:rPr>
              <w:t xml:space="preserve">pick_place_node.py</w:t>
            </w:r>
          </w:p>
        </w:tc>
        <w:tc>
          <w:tcPr>
            <w:tcW w:type="dxa" w:w="2200"/>
            <w:shd w:fill="FFFFFF" w:val="clear"/>
          </w:tcPr>
          <w:p>
            <w:pPr>
              <w:jc w:val="center"/>
            </w:pPr>
            <w:r>
              <w:rPr>
                <w:b w:val="false"/>
                <w:bCs w:val="false"/>
                <w:sz w:val="18"/>
                <w:szCs w:val="18"/>
              </w:rPr>
              <w:t xml:space="preserve">9.10</w:t>
            </w:r>
          </w:p>
        </w:tc>
        <w:tc>
          <w:tcPr>
            <w:tcW w:type="dxa" w:w="2200"/>
            <w:shd w:fill="FFFFFF" w:val="clear"/>
          </w:tcPr>
          <w:p>
            <w:pPr>
              <w:jc w:val="center"/>
            </w:pPr>
            <w:r>
              <w:rPr>
                <w:b w:val="false"/>
                <w:bCs w:val="false"/>
                <w:sz w:val="18"/>
                <w:szCs w:val="18"/>
              </w:rPr>
              <w:t xml:space="preserve">9.10</w:t>
            </w:r>
          </w:p>
        </w:tc>
        <w:tc>
          <w:tcPr>
            <w:tcW w:type="dxa" w:w="2200"/>
            <w:shd w:fill="FFFFFF" w:val="clear"/>
          </w:tcPr>
          <w:p>
            <w:pPr>
              <w:jc w:val="center"/>
            </w:pPr>
            <w:r>
              <w:rPr>
                <w:b w:val="false"/>
                <w:bCs w:val="false"/>
                <w:sz w:val="18"/>
                <w:szCs w:val="18"/>
              </w:rPr>
              <w:t xml:space="preserve">분석만 수행</w:t>
            </w:r>
          </w:p>
        </w:tc>
      </w:tr>
      <w:tr>
        <w:tc>
          <w:tcPr>
            <w:tcW w:type="dxa" w:w="2200"/>
            <w:shd w:fill="EEF2F8" w:val="clear"/>
          </w:tcPr>
          <w:p>
            <w:pPr>
              <w:jc w:val="center"/>
            </w:pPr>
            <w:r>
              <w:rPr>
                <w:b w:val="false"/>
                <w:bCs w:val="false"/>
                <w:sz w:val="18"/>
                <w:szCs w:val="18"/>
              </w:rPr>
              <w:t xml:space="preserve">pose_preset_controller.py</w:t>
            </w:r>
          </w:p>
        </w:tc>
        <w:tc>
          <w:tcPr>
            <w:tcW w:type="dxa" w:w="2200"/>
            <w:shd w:fill="EEF2F8" w:val="clear"/>
          </w:tcPr>
          <w:p>
            <w:pPr>
              <w:jc w:val="center"/>
            </w:pPr>
            <w:r>
              <w:rPr>
                <w:b w:val="false"/>
                <w:bCs w:val="false"/>
                <w:sz w:val="18"/>
                <w:szCs w:val="18"/>
              </w:rPr>
              <w:t xml:space="preserve">9.05</w:t>
            </w:r>
          </w:p>
        </w:tc>
        <w:tc>
          <w:tcPr>
            <w:tcW w:type="dxa" w:w="2200"/>
            <w:shd w:fill="EEF2F8" w:val="clear"/>
          </w:tcPr>
          <w:p>
            <w:pPr>
              <w:jc w:val="center"/>
            </w:pPr>
            <w:r>
              <w:rPr>
                <w:b w:val="false"/>
                <w:bCs w:val="false"/>
                <w:sz w:val="18"/>
                <w:szCs w:val="18"/>
              </w:rPr>
              <w:t xml:space="preserve">9.05</w:t>
            </w:r>
          </w:p>
        </w:tc>
        <w:tc>
          <w:tcPr>
            <w:tcW w:type="dxa" w:w="2200"/>
            <w:shd w:fill="EEF2F8" w:val="clear"/>
          </w:tcPr>
          <w:p>
            <w:pPr>
              <w:jc w:val="center"/>
            </w:pPr>
            <w:r>
              <w:rPr>
                <w:b w:val="false"/>
                <w:bCs w:val="false"/>
                <w:sz w:val="18"/>
                <w:szCs w:val="18"/>
              </w:rPr>
              <w:t xml:space="preserve">분석만 수행</w:t>
            </w:r>
          </w:p>
        </w:tc>
      </w:tr>
      <w:tr>
        <w:tc>
          <w:tcPr>
            <w:tcW w:type="dxa" w:w="2200"/>
            <w:shd w:fill="FFFFFF" w:val="clear"/>
          </w:tcPr>
          <w:p>
            <w:pPr>
              <w:jc w:val="center"/>
            </w:pPr>
            <w:r>
              <w:rPr>
                <w:b w:val="false"/>
                <w:bCs w:val="false"/>
                <w:sz w:val="18"/>
                <w:szCs w:val="18"/>
              </w:rPr>
              <w:t xml:space="preserve">pi_sender_node.py</w:t>
            </w:r>
          </w:p>
        </w:tc>
        <w:tc>
          <w:tcPr>
            <w:tcW w:type="dxa" w:w="2200"/>
            <w:shd w:fill="FFFFFF" w:val="clear"/>
          </w:tcPr>
          <w:p>
            <w:pPr>
              <w:jc w:val="center"/>
            </w:pPr>
            <w:r>
              <w:rPr>
                <w:b w:val="false"/>
                <w:bCs w:val="false"/>
                <w:sz w:val="18"/>
                <w:szCs w:val="18"/>
              </w:rPr>
              <w:t xml:space="preserve">7.74</w:t>
            </w:r>
          </w:p>
        </w:tc>
        <w:tc>
          <w:tcPr>
            <w:tcW w:type="dxa" w:w="2200"/>
            <w:shd w:fill="FFFFFF" w:val="clear"/>
          </w:tcPr>
          <w:p>
            <w:pPr>
              <w:jc w:val="center"/>
            </w:pPr>
            <w:r>
              <w:rPr>
                <w:b w:val="false"/>
                <w:bCs w:val="false"/>
                <w:sz w:val="18"/>
                <w:szCs w:val="18"/>
              </w:rPr>
              <w:t xml:space="preserve">8.04</w:t>
            </w:r>
          </w:p>
        </w:tc>
        <w:tc>
          <w:tcPr>
            <w:tcW w:type="dxa" w:w="2200"/>
            <w:shd w:fill="FFFFFF" w:val="clear"/>
          </w:tcPr>
          <w:p>
            <w:pPr>
              <w:jc w:val="center"/>
            </w:pPr>
            <w:r>
              <w:rPr>
                <w:b w:val="false"/>
                <w:bCs w:val="false"/>
                <w:sz w:val="18"/>
                <w:szCs w:val="18"/>
              </w:rPr>
              <w:t xml:space="preserve">+0.30</w:t>
            </w:r>
          </w:p>
        </w:tc>
      </w:tr>
      <w:tr>
        <w:tc>
          <w:tcPr>
            <w:tcW w:type="dxa" w:w="2200"/>
            <w:shd w:fill="EEF2F8" w:val="clear"/>
          </w:tcPr>
          <w:p>
            <w:pPr>
              <w:jc w:val="center"/>
            </w:pPr>
            <w:r>
              <w:rPr>
                <w:b w:val="false"/>
                <w:bCs w:val="false"/>
                <w:sz w:val="18"/>
                <w:szCs w:val="18"/>
              </w:rPr>
              <w:t xml:space="preserve">pose_target_controller.py</w:t>
            </w:r>
          </w:p>
        </w:tc>
        <w:tc>
          <w:tcPr>
            <w:tcW w:type="dxa" w:w="2200"/>
            <w:shd w:fill="EEF2F8" w:val="clear"/>
          </w:tcPr>
          <w:p>
            <w:pPr>
              <w:jc w:val="center"/>
            </w:pPr>
            <w:r>
              <w:rPr>
                <w:b w:val="false"/>
                <w:bCs w:val="false"/>
                <w:sz w:val="18"/>
                <w:szCs w:val="18"/>
              </w:rPr>
              <w:t xml:space="preserve">9.47</w:t>
            </w:r>
          </w:p>
        </w:tc>
        <w:tc>
          <w:tcPr>
            <w:tcW w:type="dxa" w:w="2200"/>
            <w:shd w:fill="EEF2F8" w:val="clear"/>
          </w:tcPr>
          <w:p>
            <w:pPr>
              <w:jc w:val="center"/>
            </w:pPr>
            <w:r>
              <w:rPr>
                <w:b w:val="false"/>
                <w:bCs w:val="false"/>
                <w:sz w:val="18"/>
                <w:szCs w:val="18"/>
              </w:rPr>
              <w:t xml:space="preserve">9.87</w:t>
            </w:r>
          </w:p>
        </w:tc>
        <w:tc>
          <w:tcPr>
            <w:tcW w:type="dxa" w:w="2200"/>
            <w:shd w:fill="EEF2F8" w:val="clear"/>
          </w:tcPr>
          <w:p>
            <w:pPr>
              <w:jc w:val="center"/>
            </w:pPr>
            <w:r>
              <w:rPr>
                <w:b w:val="false"/>
                <w:bCs w:val="false"/>
                <w:sz w:val="18"/>
                <w:szCs w:val="18"/>
              </w:rPr>
              <w:t xml:space="preserve">+0.40</w:t>
            </w:r>
          </w:p>
        </w:tc>
      </w:tr>
      <w:tr>
        <w:tc>
          <w:tcPr>
            <w:tcW w:type="dxa" w:w="2200"/>
            <w:shd w:fill="BDD7EE" w:val="clear"/>
          </w:tcPr>
          <w:p>
            <w:pPr>
              <w:jc w:val="center"/>
            </w:pPr>
            <w:r>
              <w:rPr>
                <w:b/>
                <w:bCs/>
                <w:sz w:val="18"/>
                <w:szCs w:val="18"/>
              </w:rPr>
              <w:t xml:space="preserve">평균</w:t>
            </w:r>
          </w:p>
        </w:tc>
        <w:tc>
          <w:tcPr>
            <w:tcW w:type="dxa" w:w="2200"/>
            <w:shd w:fill="BDD7EE" w:val="clear"/>
          </w:tcPr>
          <w:p>
            <w:pPr>
              <w:jc w:val="center"/>
            </w:pPr>
            <w:r>
              <w:rPr>
                <w:b/>
                <w:bCs/>
                <w:sz w:val="18"/>
                <w:szCs w:val="18"/>
              </w:rPr>
              <w:t xml:space="preserve">8.84</w:t>
            </w:r>
          </w:p>
        </w:tc>
        <w:tc>
          <w:tcPr>
            <w:tcW w:type="dxa" w:w="2200"/>
            <w:shd w:fill="BDD7EE" w:val="clear"/>
          </w:tcPr>
          <w:p>
            <w:pPr>
              <w:jc w:val="center"/>
            </w:pPr>
            <w:r>
              <w:rPr>
                <w:b/>
                <w:bCs/>
                <w:sz w:val="18"/>
                <w:szCs w:val="18"/>
              </w:rPr>
              <w:t xml:space="preserve">9.02</w:t>
            </w:r>
          </w:p>
        </w:tc>
        <w:tc>
          <w:tcPr>
            <w:tcW w:type="dxa" w:w="2200"/>
            <w:shd w:fill="BDD7EE" w:val="clear"/>
          </w:tcPr>
          <w:p>
            <w:pPr>
              <w:jc w:val="center"/>
            </w:pPr>
            <w:r>
              <w:rPr>
                <w:b/>
                <w:bCs/>
                <w:sz w:val="18"/>
                <w:szCs w:val="18"/>
              </w:rPr>
              <w:t xml:space="preserve">+0.18</w:t>
            </w:r>
          </w:p>
        </w:tc>
      </w:tr>
    </w:tbl>
    <w:p>
      <w:pPr>
        <w:spacing w:after="100" w:before="100"/>
      </w:pPr>
    </w:p>
    <w:p>
      <w:pPr>
        <w:pStyle w:val="Heading2"/>
        <w:spacing w:after="100" w:before="300"/>
      </w:pPr>
      <w:r>
        <w:rPr>
          <w:b/>
          <w:bCs/>
          <w:color w:val="2E5899"/>
          <w:sz w:val="24"/>
          <w:szCs w:val="24"/>
        </w:rPr>
        <w:t xml:space="preserve">3. 주요 개선 사항</w:t>
      </w:r>
    </w:p>
    <w:p>
      <w:pPr>
        <w:spacing w:after="100" w:before="1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0"/>
            <w:shd w:fill="2E5899" w:val="clear"/>
          </w:tcPr>
          <w:p>
            <w:pPr>
              <w:jc w:val="center"/>
            </w:pPr>
            <w:r>
              <w:rPr>
                <w:b/>
                <w:bCs/>
                <w:color w:val="FFFFFF"/>
                <w:sz w:val="18"/>
                <w:szCs w:val="18"/>
              </w:rPr>
              <w:t xml:space="preserve">코드</w:t>
            </w:r>
          </w:p>
        </w:tc>
        <w:tc>
          <w:tcPr>
            <w:tcW w:type="dxa" w:w="2400"/>
            <w:shd w:fill="2E5899" w:val="clear"/>
          </w:tcPr>
          <w:p>
            <w:pPr>
              <w:jc w:val="center"/>
            </w:pPr>
            <w:r>
              <w:rPr>
                <w:b/>
                <w:bCs/>
                <w:color w:val="FFFFFF"/>
                <w:sz w:val="18"/>
                <w:szCs w:val="18"/>
              </w:rPr>
              <w:t xml:space="preserve">대상 파일</w:t>
            </w:r>
          </w:p>
        </w:tc>
        <w:tc>
          <w:tcPr>
            <w:tcW w:type="dxa" w:w="5000"/>
            <w:shd w:fill="2E5899" w:val="clear"/>
          </w:tcPr>
          <w:p>
            <w:pPr>
              <w:jc w:val="center"/>
            </w:pPr>
            <w:r>
              <w:rPr>
                <w:b/>
                <w:bCs/>
                <w:color w:val="FFFFFF"/>
                <w:sz w:val="18"/>
                <w:szCs w:val="18"/>
              </w:rPr>
              <w:t xml:space="preserve">조치 내용</w:t>
            </w:r>
          </w:p>
        </w:tc>
      </w:tr>
      <w:tr>
        <w:tc>
          <w:tcPr>
            <w:tcW w:type="dxa" w:w="1400"/>
            <w:shd w:fill="FFFFFF" w:val="clear"/>
          </w:tcPr>
          <w:p>
            <w:pPr>
              <w:jc w:val="center"/>
            </w:pPr>
            <w:r>
              <w:rPr>
                <w:b/>
                <w:bCs/>
                <w:sz w:val="18"/>
                <w:szCs w:val="18"/>
              </w:rPr>
              <w:t xml:space="preserve">W0611</w:t>
            </w:r>
          </w:p>
        </w:tc>
        <w:tc>
          <w:tcPr>
            <w:tcW w:type="dxa" w:w="2400"/>
            <w:shd w:fill="FFFFFF" w:val="clear"/>
          </w:tcPr>
          <w:p>
            <w:pPr>
              <w:jc w:val="center"/>
            </w:pPr>
            <w:r>
              <w:rPr>
                <w:sz w:val="18"/>
                <w:szCs w:val="18"/>
              </w:rPr>
              <w:t xml:space="preserve">pi_sender_node.py</w:t>
            </w:r>
          </w:p>
        </w:tc>
        <w:tc>
          <w:tcPr>
            <w:tcW w:type="dxa" w:w="5000"/>
            <w:shd w:fill="FFFFFF" w:val="clear"/>
          </w:tcPr>
          <w:p>
            <w:pPr>
              <w:jc w:val="left"/>
            </w:pPr>
            <w:r>
              <w:rPr>
                <w:sz w:val="18"/>
                <w:szCs w:val="18"/>
              </w:rPr>
              <w:t xml:space="preserve">미사용 import (os, sys) 2개 제거</w:t>
            </w:r>
          </w:p>
        </w:tc>
      </w:tr>
      <w:tr>
        <w:tc>
          <w:tcPr>
            <w:tcW w:type="dxa" w:w="1400"/>
            <w:shd w:fill="EEF2F8" w:val="clear"/>
          </w:tcPr>
          <w:p>
            <w:pPr>
              <w:jc w:val="center"/>
            </w:pPr>
            <w:r>
              <w:rPr>
                <w:b/>
                <w:bCs/>
                <w:sz w:val="18"/>
                <w:szCs w:val="18"/>
              </w:rPr>
              <w:t xml:space="preserve">W0613</w:t>
            </w:r>
          </w:p>
        </w:tc>
        <w:tc>
          <w:tcPr>
            <w:tcW w:type="dxa" w:w="2400"/>
            <w:shd w:fill="EEF2F8" w:val="clear"/>
          </w:tcPr>
          <w:p>
            <w:pPr>
              <w:jc w:val="center"/>
            </w:pPr>
            <w:r>
              <w:rPr>
                <w:sz w:val="18"/>
                <w:szCs w:val="18"/>
              </w:rPr>
              <w:t xml:space="preserve">pose_target_controller.py</w:t>
            </w:r>
          </w:p>
        </w:tc>
        <w:tc>
          <w:tcPr>
            <w:tcW w:type="dxa" w:w="5000"/>
            <w:shd w:fill="EEF2F8" w:val="clear"/>
          </w:tcPr>
          <w:p>
            <w:pPr>
              <w:jc w:val="left"/>
            </w:pPr>
            <w:r>
              <w:rPr>
                <w:sz w:val="18"/>
                <w:szCs w:val="18"/>
              </w:rPr>
              <w:t xml:space="preserve">미사용 콜백 인수 msg → _msg 변경</w:t>
            </w:r>
          </w:p>
        </w:tc>
      </w:tr>
      <w:tr>
        <w:tc>
          <w:tcPr>
            <w:tcW w:type="dxa" w:w="1400"/>
            <w:shd w:fill="FFFFFF" w:val="clear"/>
          </w:tcPr>
          <w:p>
            <w:pPr>
              <w:jc w:val="center"/>
            </w:pPr>
            <w:r>
              <w:rPr>
                <w:b/>
                <w:bCs/>
                <w:sz w:val="18"/>
                <w:szCs w:val="18"/>
              </w:rPr>
              <w:t xml:space="preserve">R0914</w:t>
            </w:r>
          </w:p>
        </w:tc>
        <w:tc>
          <w:tcPr>
            <w:tcW w:type="dxa" w:w="2400"/>
            <w:shd w:fill="FFFFFF" w:val="clear"/>
          </w:tcPr>
          <w:p>
            <w:pPr>
              <w:jc w:val="center"/>
            </w:pPr>
            <w:r>
              <w:rPr>
                <w:sz w:val="18"/>
                <w:szCs w:val="18"/>
              </w:rPr>
              <w:t xml:space="preserve">pose_target_controller.py</w:t>
            </w:r>
          </w:p>
        </w:tc>
        <w:tc>
          <w:tcPr>
            <w:tcW w:type="dxa" w:w="5000"/>
            <w:shd w:fill="FFFFFF" w:val="clear"/>
          </w:tcPr>
          <w:p>
            <w:pPr>
              <w:jc w:val="left"/>
            </w:pPr>
            <w:r>
              <w:rPr>
                <w:sz w:val="18"/>
                <w:szCs w:val="18"/>
              </w:rPr>
              <w:t xml:space="preserve">지역변수 초과: ordered 중간변수 제거</w:t>
            </w:r>
          </w:p>
        </w:tc>
      </w:tr>
      <w:tr>
        <w:tc>
          <w:tcPr>
            <w:tcW w:type="dxa" w:w="1400"/>
            <w:shd w:fill="EEF2F8" w:val="clear"/>
          </w:tcPr>
          <w:p>
            <w:pPr>
              <w:jc w:val="center"/>
            </w:pPr>
            <w:r>
              <w:rPr>
                <w:b/>
                <w:bCs/>
                <w:sz w:val="18"/>
                <w:szCs w:val="18"/>
              </w:rPr>
              <w:t xml:space="preserve">R0915 ×3</w:t>
            </w:r>
          </w:p>
        </w:tc>
        <w:tc>
          <w:tcPr>
            <w:tcW w:type="dxa" w:w="2400"/>
            <w:shd w:fill="EEF2F8" w:val="clear"/>
          </w:tcPr>
          <w:p>
            <w:pPr>
              <w:jc w:val="center"/>
            </w:pPr>
            <w:r>
              <w:rPr>
                <w:sz w:val="18"/>
                <w:szCs w:val="18"/>
              </w:rPr>
              <w:t xml:space="preserve">pose_target_controller.py</w:t>
            </w:r>
          </w:p>
        </w:tc>
        <w:tc>
          <w:tcPr>
            <w:tcW w:type="dxa" w:w="5000"/>
            <w:shd w:fill="EEF2F8" w:val="clear"/>
          </w:tcPr>
          <w:p>
            <w:pPr>
              <w:jc w:val="left"/>
            </w:pPr>
            <w:r>
              <w:rPr>
                <w:sz w:val="18"/>
                <w:szCs w:val="18"/>
              </w:rPr>
              <w:t xml:space="preserve">함수 과대: 중복 로직을 _plan_execute_and_send()로 추출 (426→303줄)</w:t>
            </w:r>
          </w:p>
        </w:tc>
      </w:tr>
      <w:tr>
        <w:tc>
          <w:tcPr>
            <w:tcW w:type="dxa" w:w="1400"/>
            <w:shd w:fill="FFFFFF" w:val="clear"/>
          </w:tcPr>
          <w:p>
            <w:pPr>
              <w:jc w:val="center"/>
            </w:pPr>
            <w:r>
              <w:rPr>
                <w:b/>
                <w:bCs/>
                <w:sz w:val="18"/>
                <w:szCs w:val="18"/>
              </w:rPr>
              <w:t xml:space="preserve">R1732 ×2</w:t>
            </w:r>
          </w:p>
        </w:tc>
        <w:tc>
          <w:tcPr>
            <w:tcW w:type="dxa" w:w="2400"/>
            <w:shd w:fill="FFFFFF" w:val="clear"/>
          </w:tcPr>
          <w:p>
            <w:pPr>
              <w:jc w:val="center"/>
            </w:pPr>
            <w:r>
              <w:rPr>
                <w:sz w:val="18"/>
                <w:szCs w:val="18"/>
              </w:rPr>
              <w:t xml:space="preserve">pose_target_controller.py</w:t>
            </w:r>
          </w:p>
        </w:tc>
        <w:tc>
          <w:tcPr>
            <w:tcW w:type="dxa" w:w="5000"/>
            <w:shd w:fill="FFFFFF" w:val="clear"/>
          </w:tcPr>
          <w:p>
            <w:pPr>
              <w:jc w:val="left"/>
            </w:pPr>
            <w:r>
              <w:rPr>
                <w:sz w:val="18"/>
                <w:szCs w:val="18"/>
              </w:rPr>
              <w:t xml:space="preserve">리소스 경고: 노드 수명과 일치하는 구조로 noqa 처리 + destroy_node()에서 소켓 close</w:t>
            </w:r>
          </w:p>
        </w:tc>
      </w:tr>
      <w:tr>
        <w:tc>
          <w:tcPr>
            <w:tcW w:type="dxa" w:w="1400"/>
            <w:shd w:fill="EEF2F8" w:val="clear"/>
          </w:tcPr>
          <w:p>
            <w:pPr>
              <w:jc w:val="center"/>
            </w:pPr>
            <w:r>
              <w:rPr>
                <w:b/>
                <w:bCs/>
                <w:sz w:val="18"/>
                <w:szCs w:val="18"/>
              </w:rPr>
              <w:t xml:space="preserve">C0114~C0116</w:t>
            </w:r>
          </w:p>
        </w:tc>
        <w:tc>
          <w:tcPr>
            <w:tcW w:type="dxa" w:w="2400"/>
            <w:shd w:fill="EEF2F8" w:val="clear"/>
          </w:tcPr>
          <w:p>
            <w:pPr>
              <w:jc w:val="center"/>
            </w:pPr>
            <w:r>
              <w:rPr>
                <w:sz w:val="18"/>
                <w:szCs w:val="18"/>
              </w:rPr>
              <w:t xml:space="preserve">pose_target_controller.py</w:t>
            </w:r>
          </w:p>
        </w:tc>
        <w:tc>
          <w:tcPr>
            <w:tcW w:type="dxa" w:w="5000"/>
            <w:shd w:fill="EEF2F8" w:val="clear"/>
          </w:tcPr>
          <w:p>
            <w:pPr>
              <w:jc w:val="left"/>
            </w:pPr>
            <w:r>
              <w:rPr>
                <w:sz w:val="18"/>
                <w:szCs w:val="18"/>
              </w:rPr>
              <w:t xml:space="preserve">모듈·클래스·메서드 docstring 전체 추가</w:t>
            </w:r>
          </w:p>
        </w:tc>
      </w:tr>
    </w:tbl>
    <w:p>
      <w:pPr>
        <w:spacing w:after="100" w:before="100"/>
      </w:pPr>
    </w:p>
    <w:p>
      <w:pPr>
        <w:spacing w:after="80" w:before="200"/>
      </w:pPr>
      <w:r>
        <w:rPr>
          <w:b/>
          <w:bCs/>
          <w:sz w:val="20"/>
          <w:szCs w:val="20"/>
        </w:rPr>
        <w:t xml:space="preserve">3-1. 중복 코드 제거 (R0915)</w:t>
      </w:r>
    </w:p>
    <w:p>
      <w:pPr>
        <w:spacing w:after="60" w:before="60"/>
      </w:pPr>
      <w:r>
        <w:rPr>
          <w:sz w:val="20"/>
          <w:szCs w:val="20"/>
        </w:rPr>
        <w:t xml:space="preserve">pose_target_controller.py의 target_pose_callback, target_pose_pickup_callback, target_pose_cartesian_callback 세 함수는 plan → execute → joint_state 읽기 → Pi 전송의 동일한 흐름을 반복하고 있었으며, 차이는 plan() 호출 시 파라미터뿐이었습니다.</w:t>
      </w:r>
    </w:p>
    <w:p>
      <w:pPr>
        <w:spacing w:after="60" w:before="60"/>
      </w:pPr>
      <w:r>
        <w:rPr>
          <w:sz w:val="20"/>
          <w:szCs w:val="20"/>
        </w:rPr>
        <w:t xml:space="preserve">공통 로직을 _plan_execute_and_send()로 추출하여 각 콜백을 10줄 이하로 축소했습니다. 전체 파일 길이가 426줄에서 303줄로 감소했습니다.</w:t>
      </w:r>
    </w:p>
    <w:p>
      <w:pPr>
        <w:spacing w:after="80" w:before="200"/>
      </w:pPr>
      <w:r>
        <w:rPr>
          <w:b/>
          <w:bCs/>
          <w:sz w:val="20"/>
          <w:szCs w:val="20"/>
        </w:rPr>
        <w:t xml:space="preserve">3-2. 리소스 관리 개선 (R1732)</w:t>
      </w:r>
    </w:p>
    <w:p>
      <w:pPr>
        <w:spacing w:after="60" w:before="60"/>
      </w:pPr>
      <w:r>
        <w:rPr>
          <w:sz w:val="20"/>
          <w:szCs w:val="20"/>
        </w:rPr>
        <w:t xml:space="preserve">UDP 소켓(send_sock)이 __init__에서 열린 뒤 명시적으로 닫히지 않는 구조였습니다. destroy_node()를 오버라이드하여 노드 종료 시점에 소켓을 close하도록 수정했습니다.</w:t>
      </w:r>
    </w:p>
    <w:p>
      <w:pPr>
        <w:pStyle w:val="Heading2"/>
        <w:spacing w:after="100" w:before="300"/>
      </w:pPr>
      <w:r>
        <w:rPr>
          <w:b/>
          <w:bCs/>
          <w:color w:val="2E5899"/>
          <w:sz w:val="24"/>
          <w:szCs w:val="24"/>
        </w:rPr>
        <w:t xml:space="preserve">4. 잔여 경고 및 미조치 사유</w:t>
      </w:r>
    </w:p>
    <w:p>
      <w:pPr>
        <w:spacing w:after="100" w:before="1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0"/>
            <w:shd w:fill="2E5899" w:val="clear"/>
          </w:tcPr>
          <w:p>
            <w:pPr>
              <w:jc w:val="center"/>
            </w:pPr>
            <w:r>
              <w:rPr>
                <w:b/>
                <w:bCs/>
                <w:color w:val="FFFFFF"/>
                <w:sz w:val="18"/>
                <w:szCs w:val="18"/>
              </w:rPr>
              <w:t xml:space="preserve">코드</w:t>
            </w:r>
          </w:p>
        </w:tc>
        <w:tc>
          <w:tcPr>
            <w:tcW w:type="dxa" w:w="2400"/>
            <w:shd w:fill="2E5899" w:val="clear"/>
          </w:tcPr>
          <w:p>
            <w:pPr>
              <w:jc w:val="center"/>
            </w:pPr>
            <w:r>
              <w:rPr>
                <w:b/>
                <w:bCs/>
                <w:color w:val="FFFFFF"/>
                <w:sz w:val="18"/>
                <w:szCs w:val="18"/>
              </w:rPr>
              <w:t xml:space="preserve">대상 파일</w:t>
            </w:r>
          </w:p>
        </w:tc>
        <w:tc>
          <w:tcPr>
            <w:tcW w:type="dxa" w:w="5000"/>
            <w:shd w:fill="2E5899" w:val="clear"/>
          </w:tcPr>
          <w:p>
            <w:pPr>
              <w:jc w:val="center"/>
            </w:pPr>
            <w:r>
              <w:rPr>
                <w:b/>
                <w:bCs/>
                <w:color w:val="FFFFFF"/>
                <w:sz w:val="18"/>
                <w:szCs w:val="18"/>
              </w:rPr>
              <w:t xml:space="preserve">잔여 사유</w:t>
            </w:r>
          </w:p>
        </w:tc>
      </w:tr>
      <w:tr>
        <w:tc>
          <w:tcPr>
            <w:tcW w:type="dxa" w:w="1400"/>
            <w:shd w:fill="FFFFFF" w:val="clear"/>
          </w:tcPr>
          <w:p>
            <w:pPr>
              <w:jc w:val="center"/>
            </w:pPr>
            <w:r>
              <w:rPr>
                <w:b/>
                <w:bCs/>
                <w:sz w:val="18"/>
                <w:szCs w:val="18"/>
              </w:rPr>
              <w:t xml:space="preserve">R0902</w:t>
            </w:r>
          </w:p>
        </w:tc>
        <w:tc>
          <w:tcPr>
            <w:tcW w:type="dxa" w:w="2400"/>
            <w:shd w:fill="FFFFFF" w:val="clear"/>
          </w:tcPr>
          <w:p>
            <w:pPr>
              <w:jc w:val="center"/>
            </w:pPr>
            <w:r>
              <w:rPr>
                <w:sz w:val="18"/>
                <w:szCs w:val="18"/>
              </w:rPr>
              <w:t xml:space="preserve">pose_target_controller.py
pose_target_controller.py</w:t>
            </w:r>
          </w:p>
        </w:tc>
        <w:tc>
          <w:tcPr>
            <w:tcW w:type="dxa" w:w="5000"/>
            <w:shd w:fill="FFFFFF" w:val="clear"/>
          </w:tcPr>
          <w:p>
            <w:pPr>
              <w:jc w:val="left"/>
            </w:pPr>
            <w:r>
              <w:rPr>
                <w:sz w:val="18"/>
                <w:szCs w:val="18"/>
              </w:rPr>
              <w:t xml:space="preserve">인스턴스 속성 12개 (기준 7)
ROS2 노드 특성상 publisher/subscriber/timer가 필수적으로 누적되는 구조적 한계</w:t>
            </w:r>
          </w:p>
        </w:tc>
      </w:tr>
      <w:tr>
        <w:tc>
          <w:tcPr>
            <w:tcW w:type="dxa" w:w="1400"/>
            <w:shd w:fill="EEF2F8" w:val="clear"/>
          </w:tcPr>
          <w:p>
            <w:pPr>
              <w:jc w:val="center"/>
            </w:pPr>
            <w:r>
              <w:rPr>
                <w:b/>
                <w:bCs/>
                <w:sz w:val="18"/>
                <w:szCs w:val="18"/>
              </w:rPr>
              <w:t xml:space="preserve">R1732</w:t>
            </w:r>
          </w:p>
        </w:tc>
        <w:tc>
          <w:tcPr>
            <w:tcW w:type="dxa" w:w="2400"/>
            <w:shd w:fill="EEF2F8" w:val="clear"/>
          </w:tcPr>
          <w:p>
            <w:pPr>
              <w:jc w:val="center"/>
            </w:pPr>
            <w:r>
              <w:rPr>
                <w:sz w:val="18"/>
                <w:szCs w:val="18"/>
              </w:rPr>
              <w:t xml:space="preserve">pose_target_controller.py</w:t>
            </w:r>
          </w:p>
        </w:tc>
        <w:tc>
          <w:tcPr>
            <w:tcW w:type="dxa" w:w="5000"/>
            <w:shd w:fill="EEF2F8" w:val="clear"/>
          </w:tcPr>
          <w:p>
            <w:pPr>
              <w:jc w:val="left"/>
            </w:pPr>
            <w:r>
              <w:rPr>
                <w:sz w:val="18"/>
                <w:szCs w:val="18"/>
              </w:rPr>
              <w:t xml:space="preserve">subprocess.Popen — rclpy.spin() 종료 후 명시적 terminate() 처리가 의도된 설계로 with문 적용 불가</w:t>
            </w:r>
          </w:p>
        </w:tc>
      </w:tr>
      <w:tr>
        <w:tc>
          <w:tcPr>
            <w:tcW w:type="dxa" w:w="1400"/>
            <w:shd w:fill="FFFFFF" w:val="clear"/>
          </w:tcPr>
          <w:p>
            <w:pPr>
              <w:jc w:val="center"/>
            </w:pPr>
            <w:r>
              <w:rPr>
                <w:b/>
                <w:bCs/>
                <w:sz w:val="18"/>
                <w:szCs w:val="18"/>
              </w:rPr>
              <w:t xml:space="preserve">E0401</w:t>
            </w:r>
          </w:p>
        </w:tc>
        <w:tc>
          <w:tcPr>
            <w:tcW w:type="dxa" w:w="2400"/>
            <w:shd w:fill="FFFFFF" w:val="clear"/>
          </w:tcPr>
          <w:p>
            <w:pPr>
              <w:jc w:val="center"/>
            </w:pPr>
            <w:r>
              <w:rPr>
                <w:sz w:val="18"/>
                <w:szCs w:val="18"/>
              </w:rPr>
              <w:t xml:space="preserve">pick_place_node.py
pi_sender_node.py</w:t>
            </w:r>
          </w:p>
        </w:tc>
        <w:tc>
          <w:tcPr>
            <w:tcW w:type="dxa" w:w="5000"/>
            <w:shd w:fill="FFFFFF" w:val="clear"/>
          </w:tcPr>
          <w:p>
            <w:pPr>
              <w:jc w:val="left"/>
            </w:pPr>
            <w:r>
              <w:rPr>
                <w:sz w:val="18"/>
                <w:szCs w:val="18"/>
              </w:rPr>
              <w:t xml:space="preserve">mycobot_interfaces.msg import 오류 — pylint 실행 환경에 ROS2 패키지가 없어서 발생, 런타임 정상 동작</w:t>
            </w:r>
          </w:p>
        </w:tc>
      </w:tr>
    </w:tbl>
    <w:p>
      <w:pPr>
        <w:spacing w:after="100" w:before="100"/>
      </w:pPr>
    </w:p>
    <w:p>
      <w:pPr>
        <w:pStyle w:val="Heading2"/>
        <w:spacing w:after="100" w:before="300"/>
      </w:pPr>
      <w:r>
        <w:rPr>
          <w:b/>
          <w:bCs/>
          <w:color w:val="2E5899"/>
          <w:sz w:val="24"/>
          <w:szCs w:val="24"/>
        </w:rPr>
        <w:t xml:space="preserve">5. 종합 결론</w:t>
      </w:r>
    </w:p>
    <w:p>
      <w:pPr>
        <w:spacing w:after="60" w:before="60"/>
      </w:pPr>
      <w:r>
        <w:rPr>
          <w:sz w:val="20"/>
          <w:szCs w:val="20"/>
        </w:rPr>
        <w:t xml:space="preserve">Pylint 기준 4개 파일 평균 점수가 8.84에서 9.02로 향상되었습니다. 수정 가능한 경고는 모두 해소하였으며, 잔여 경고는 ROS2 노드의 구조적 특성 또는 pylint 실행 환경의 제약으로 인한 것으로 실제 동작에는 영향이 없습니다.</w:t>
      </w:r>
    </w:p>
    <w:p>
      <w:pPr>
        <w:spacing w:after="60" w:before="60"/>
      </w:pPr>
      <w:r>
        <w:rPr>
          <w:sz w:val="20"/>
          <w:szCs w:val="20"/>
        </w:rPr>
        <w:t xml:space="preserve">특히 pose_target_controller.py는 중복 코드 제거를 통해 가독성과 유지보수성이 개선되었으며, 리소스 누수 가능성도 함께 해소되었습니다.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2026-07-13T08:28:03.333Z</dcterms:created>
  <dcterms:modified xsi:type="dcterms:W3CDTF">2026-07-13T08:28:03.349Z</dcterms:modified>
</cp:coreProperties>
</file>

<file path=docProps/custom.xml><?xml version="1.0" encoding="utf-8"?>
<Properties xmlns="http://schemas.openxmlformats.org/officeDocument/2006/custom-properties" xmlns:vt="http://schemas.openxmlformats.org/officeDocument/2006/docPropsVTypes"/>
</file>