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№3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Сервис-ориентированная архитектура”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4352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Шибаев Семен Сергеевич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2025 г</w:t>
      </w:r>
    </w:p>
    <w:p>
      <w:pPr>
        <w:pStyle w:val="Heading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 w:val="false"/>
          <w:iCs w:val="false"/>
        </w:rPr>
        <w:t>Переработать веб-сервисы из лабораторной работы #2 таким образом, чтобы они реализовывали основные концепции микросервисной архитектуры. Для этого внести в оба сервиса -- "вызываемый" и "вызывающий" перечисленные ниже изменения.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</w:rPr>
        <w:t>Изменения в "вызываемом" сервисе: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Сконфигурировать окружение для работы сервиса на платформе Spring Boot.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Запустить второй экземпляр сервиса на другом порту. Реализовать балансировку нагрузки между экземплярами с помощью Haproxy.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Реализовать механизм Service Discovery. Для этого установить Consul и интегрировать свой сервис с ним, автоматически регистрируя в момент запуска.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</w:rPr>
        <w:t>Изменения в "вызывающем" сервисе: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Разделить приложение на два модуля -- веб-приложение с веб-сервисом и EJB-jar с бизнес-компонентами.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Переместить всю логику из класса сервиса в Stateless EJB. В классе сервиса оставить только обращение к методам бизнес-интерфейса. EJB-компонент должен быть доступен удалённо (иметь Remote-интерфейс).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Сформировать на уровне сервера приложений пул компонентов EJB настраиваемой мощности, динамически расширяемый при увеличении нагрузки.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Настроить второй экземпляр сервера приложений на другом порту, "поднять" на нём вторую копию веб-сервиса и пула EJB.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Настроить балансировку нагрузки на оба запущенных узла через Haproxy.</w:t>
      </w:r>
    </w:p>
    <w:p>
      <w:pPr>
        <w:pStyle w:val="Normal"/>
        <w:rPr/>
      </w:pPr>
      <w:r>
        <w:rPr>
          <w:i w:val="false"/>
          <w:iCs w:val="false"/>
        </w:rPr>
        <w:t>Оба веб-сервиса и клиентское приложение должны сохранить полную совместимость с API, реализованными в рамках предыдущих лабораторных работ.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3"/>
        <w:rPr>
          <w:sz w:val="28"/>
          <w:szCs w:val="28"/>
        </w:rPr>
      </w:pPr>
      <w:bookmarkStart w:id="2" w:name="__RefHeading___Toc433_359654195223"/>
      <w:bookmarkStart w:id="3" w:name="_Toc13530171423"/>
      <w:bookmarkEnd w:id="2"/>
      <w:r>
        <w:rPr>
          <w:sz w:val="28"/>
          <w:szCs w:val="28"/>
        </w:rPr>
        <w:t>Исходный код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Спецификация:</w:t>
        <w:br/>
      </w:r>
      <w:hyperlink r:id="rId2">
        <w:r>
          <w:rPr>
            <w:rStyle w:val="InternetLink"/>
          </w:rPr>
          <w:t>https://se.ifmo.ru/~s335159/soa/swagger</w:t>
        </w:r>
      </w:hyperlink>
    </w:p>
    <w:p>
      <w:pPr>
        <w:pStyle w:val="Normal"/>
        <w:rPr/>
      </w:pPr>
      <w:r>
        <w:rPr/>
        <w:t>Код на helios:</w:t>
      </w:r>
    </w:p>
    <w:p>
      <w:pPr>
        <w:pStyle w:val="Normal"/>
        <w:rPr/>
      </w:pPr>
      <w:hyperlink r:id="rId3">
        <w:r>
          <w:rPr>
            <w:rStyle w:val="InternetLink"/>
          </w:rPr>
          <w:t>https://se.ifmo.ru/~s335159/soa/swagger/FlatService.yaml</w:t>
        </w:r>
      </w:hyperlink>
      <w:r>
        <w:rPr>
          <w:rStyle w:val="InternetLink"/>
        </w:rPr>
        <w:t xml:space="preserve"> </w:t>
      </w:r>
      <w:r>
        <w:rPr/>
        <w:t>— спецификация первого сервиса</w:t>
      </w:r>
    </w:p>
    <w:p>
      <w:pPr>
        <w:pStyle w:val="Normal"/>
        <w:rPr/>
      </w:pPr>
      <w:hyperlink r:id="rId4">
        <w:r>
          <w:rPr>
            <w:rStyle w:val="InternetLink"/>
          </w:rPr>
          <w:t>https://se.ifmo.ru/~s335159/soa/swagger/AgencyService.yaml</w:t>
        </w:r>
      </w:hyperlink>
      <w:r>
        <w:rPr>
          <w:rStyle w:val="InternetLink"/>
        </w:rPr>
        <w:t xml:space="preserve"> </w:t>
      </w:r>
      <w:r>
        <w:rPr/>
        <w:t>— спецификация второго  сервиса</w:t>
      </w:r>
    </w:p>
    <w:p>
      <w:pPr>
        <w:pStyle w:val="Normal"/>
        <w:rPr/>
      </w:pPr>
      <w:r>
        <w:rPr/>
        <w:t xml:space="preserve">Ссылка на github - </w:t>
      </w:r>
      <w:hyperlink r:id="rId5">
        <w:r>
          <w:rPr>
            <w:rStyle w:val="InternetLink"/>
          </w:rPr>
          <w:t>https://github.com/stoneshik/first-lab</w:t>
        </w:r>
      </w:hyperlink>
      <w:r>
        <w:rPr>
          <w:rStyle w:val="InternetLink"/>
        </w:rPr>
        <w:t>-soa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Исходный код разработанных сервисов:</w:t>
      </w:r>
    </w:p>
    <w:p>
      <w:pPr>
        <w:pStyle w:val="Normal"/>
        <w:rPr/>
      </w:pPr>
      <w:hyperlink r:id="rId6">
        <w:r>
          <w:rPr>
            <w:rStyle w:val="InternetLink"/>
          </w:rPr>
          <w:t>https://github.com/stoneshik/third-lab-soa</w:t>
        </w:r>
      </w:hyperlink>
      <w:r>
        <w:rPr/>
        <w:t xml:space="preserve"> — основной сервис, написанный на Spring Boot</w:t>
      </w:r>
    </w:p>
    <w:p>
      <w:pPr>
        <w:pStyle w:val="Normal"/>
        <w:rPr/>
      </w:pPr>
      <w:hyperlink r:id="rId7">
        <w:r>
          <w:rPr>
            <w:rStyle w:val="InternetLink"/>
          </w:rPr>
          <w:t>https://github.com/stoneshik/third-lab-soa-frontend</w:t>
        </w:r>
      </w:hyperlink>
      <w:r>
        <w:rPr/>
        <w:t xml:space="preserve"> — фронтенд, написанный на React Typescript</w:t>
      </w:r>
    </w:p>
    <w:p>
      <w:pPr>
        <w:pStyle w:val="Normal"/>
        <w:rPr/>
      </w:pPr>
      <w:hyperlink r:id="rId8">
        <w:r>
          <w:rPr>
            <w:rStyle w:val="InternetLink"/>
          </w:rPr>
          <w:t>https://github.com/stoneshik/third-lab-soa-second</w:t>
        </w:r>
      </w:hyperlink>
      <w:r>
        <w:rPr/>
        <w:t xml:space="preserve"> — второй сервис, написанный на JAX-RS</w:t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4" w:name="__RefHeading___Toc433_359654195224"/>
      <w:bookmarkStart w:id="5" w:name="_Toc13530171424"/>
      <w:bookmarkEnd w:id="4"/>
      <w:r>
        <w:rPr>
          <w:sz w:val="28"/>
          <w:szCs w:val="28"/>
        </w:rPr>
        <w:t>Выводы по работе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были внесены изменения в 2 сервиса, которые были разработаны в рамках второй работы, на основе спецификации из первой лабораторной. Первый основной сервис был переписан на Spring Boot, второй сервис на JAX-RS с использованием разделения на два модуля. Также была настроена балансировка нагрузки на первый и второй сервис с помощью Haproxy и автоматическая регистрация первого сервиса в Consul.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8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8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.ifmo.ru/~s335159/soa/swagger" TargetMode="External"/><Relationship Id="rId3" Type="http://schemas.openxmlformats.org/officeDocument/2006/relationships/hyperlink" Target="https://se.ifmo.ru/~s335159/soa/swagger/FlatService.yaml" TargetMode="External"/><Relationship Id="rId4" Type="http://schemas.openxmlformats.org/officeDocument/2006/relationships/hyperlink" Target="https://se.ifmo.ru/~s335159/soa/swagger/AgencyService.yaml" TargetMode="External"/><Relationship Id="rId5" Type="http://schemas.openxmlformats.org/officeDocument/2006/relationships/hyperlink" Target="https://github.com/stoneshik/soa-first-lab" TargetMode="External"/><Relationship Id="rId6" Type="http://schemas.openxmlformats.org/officeDocument/2006/relationships/hyperlink" Target="https://github.com/stoneshik/third-lab-soa" TargetMode="External"/><Relationship Id="rId7" Type="http://schemas.openxmlformats.org/officeDocument/2006/relationships/hyperlink" Target="https://github.com/stoneshik/third-lab-soa-frontend" TargetMode="External"/><Relationship Id="rId8" Type="http://schemas.openxmlformats.org/officeDocument/2006/relationships/hyperlink" Target="https://github.com/stoneshik/third-lab-soa-secon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3467</TotalTime>
  <Application>LibreOffice/7.3.7.2$Linux_X86_64 LibreOffice_project/30$Build-2</Application>
  <AppVersion>15.0000</AppVersion>
  <Pages>3</Pages>
  <Words>333</Words>
  <Characters>2573</Characters>
  <CharactersWithSpaces>2868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2026-06-05T17:30:28Z</dcterms:modified>
  <cp:revision>615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