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42"/>
        <w:pBdr/>
        <w:spacing/>
        <w:ind/>
        <w:rPr>
          <w:b/>
        </w:rPr>
      </w:pPr>
      <w:r>
        <w:rPr>
          <w:b/>
        </w:rPr>
        <w:t xml:space="preserve">Лабораторная работа 4 Знакомство с </w:t>
      </w:r>
      <w:r>
        <w:rPr>
          <w:b/>
          <w:lang w:val="en-US"/>
        </w:rPr>
        <w:t xml:space="preserve">Docker</w:t>
      </w:r>
      <w:r>
        <w:rPr>
          <w:b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Изучить основы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Docker</w:t>
      </w:r>
      <w:r>
        <w:rPr>
          <w:rFonts w:ascii="Times New Roman" w:hAnsi="Times New Roman" w:cs="Times New Roman"/>
          <w:sz w:val="28"/>
          <w:szCs w:val="28"/>
        </w:rPr>
        <w:t xml:space="preserve">, основные команды, создание и запуск контейнеров, запуск и управление нескольких контейнеров, Регистрация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DockerHub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Подготовить отчет о ходе выполнения работы.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47"/>
        <w:numPr>
          <w:ilvl w:val="0"/>
          <w:numId w:val="1"/>
        </w:numPr>
        <w:pBdr/>
        <w:spacing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Установить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Docker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и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VirtualB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  <w:lang w:val="en-US"/>
        </w:rPr>
        <w:t xml:space="preserve">ox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в ОС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  <w:lang w:val="en-US"/>
        </w:rPr>
        <w:t xml:space="preserve">c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  <w:lang w:val="en-US"/>
        </w:rPr>
        <w:t xml:space="preserve">Unix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системой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 (возможно, Вам потребуется добавить пользователя в группу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docker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, чтобы вызвать эту команду без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sudo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)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r>
    </w:p>
    <w:p>
      <w:pPr>
        <w:pStyle w:val="647"/>
        <w:numPr>
          <w:ilvl w:val="0"/>
          <w:numId w:val="1"/>
        </w:numPr>
        <w:pBdr/>
        <w:spacing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Все действия выполнять в Терминале: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r>
    </w:p>
    <w:p>
      <w:pPr>
        <w:pStyle w:val="647"/>
        <w:numPr>
          <w:ilvl w:val="0"/>
          <w:numId w:val="9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$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docker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--version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Style w:val="647"/>
        <w:numPr>
          <w:ilvl w:val="0"/>
          <w:numId w:val="9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$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docker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run Hello-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Ваша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 xml:space="preserve">_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Фами</w:t>
      </w:r>
      <w:bookmarkStart w:id="0" w:name="_GoBack"/>
      <w:r/>
      <w:bookmarkEnd w:id="0"/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лия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Style w:val="647"/>
        <w:numPr>
          <w:ilvl w:val="0"/>
          <w:numId w:val="1"/>
        </w:numPr>
        <w:pBdr/>
        <w:spacing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Скачать и запустить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контейнер с приложением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  <w:lang w:val="en-US"/>
        </w:rPr>
        <w:t xml:space="preserve">Apache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2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или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  <w:lang w:val="en-US"/>
        </w:rPr>
        <w:t xml:space="preserve">Nginx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0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  <w:shd w:val="clear" w:color="auto" w:fill="f8f8f8"/>
        </w:rPr>
        <w:t xml:space="preserve">Создать для запуска Dockerfile, где указать следующие параметры: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:shd w:val="clear" w:color="auto" w:fill="f8f8f8"/>
        </w:rPr>
      </w:r>
    </w:p>
    <w:p>
      <w:pPr>
        <w:pStyle w:val="647"/>
        <w:numPr>
          <w:ilvl w:val="0"/>
          <w:numId w:val="5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Порт 8080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47"/>
        <w:numPr>
          <w:ilvl w:val="0"/>
          <w:numId w:val="4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Установить рабочий каталог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на хосте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/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  <w:lang w:val="en-US"/>
        </w:rPr>
        <w:t xml:space="preserve">home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/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  <w:lang w:val="en-US"/>
        </w:rPr>
        <w:t xml:space="preserve">www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/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  <w:lang w:val="en-US"/>
        </w:rPr>
        <w:t xml:space="preserve">html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47"/>
        <w:numPr>
          <w:ilvl w:val="0"/>
          <w:numId w:val="4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Добавить в контейнер страницу HTML и запускать при старте страницу содержащую информацию о вас - 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Ваша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_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Фамилия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47"/>
        <w:numPr>
          <w:ilvl w:val="0"/>
          <w:numId w:val="1"/>
        </w:numPr>
        <w:pBdr/>
        <w:spacing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Скачать и запустить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контейнер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с приложением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MariaDB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r>
    </w:p>
    <w:p>
      <w:pPr>
        <w:pStyle w:val="647"/>
        <w:numPr>
          <w:ilvl w:val="0"/>
          <w:numId w:val="6"/>
        </w:numPr>
        <w:pBdr/>
        <w:spacing/>
        <w:ind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Установить рабочий каталог /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home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/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DB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r>
    </w:p>
    <w:p>
      <w:pPr>
        <w:pStyle w:val="647"/>
        <w:numPr>
          <w:ilvl w:val="0"/>
          <w:numId w:val="6"/>
        </w:numPr>
        <w:pBdr/>
        <w:spacing/>
        <w:ind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Назначить порт по умолчанию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r>
    </w:p>
    <w:p>
      <w:pPr>
        <w:pStyle w:val="647"/>
        <w:numPr>
          <w:ilvl w:val="0"/>
          <w:numId w:val="6"/>
        </w:numPr>
        <w:pBdr/>
        <w:spacing/>
        <w:ind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Через терминал подключиться к базе данных и создать БД с вашей фамилией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r>
    </w:p>
    <w:p>
      <w:pPr>
        <w:pStyle w:val="647"/>
        <w:numPr>
          <w:ilvl w:val="0"/>
          <w:numId w:val="1"/>
        </w:numPr>
        <w:pBdr/>
        <w:spacing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Скачать и запустить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контейнер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с приложением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NextCloud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 (скачать с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  <w:lang w:val="en-US"/>
        </w:rPr>
        <w:t xml:space="preserve">DockerHub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)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r>
    </w:p>
    <w:p>
      <w:pPr>
        <w:pStyle w:val="647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Установить рабочий каталог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на хосте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/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home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/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www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/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NextCloud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r>
    </w:p>
    <w:p>
      <w:pPr>
        <w:pStyle w:val="647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Назначить порт 8088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r>
    </w:p>
    <w:p>
      <w:pPr>
        <w:pStyle w:val="647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Зарегистрировать пользователей: Вы и ФИО преподавателя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r>
    </w:p>
    <w:p>
      <w:pPr>
        <w:pStyle w:val="647"/>
        <w:numPr>
          <w:ilvl w:val="0"/>
          <w:numId w:val="1"/>
        </w:numPr>
        <w:pBdr/>
        <w:spacing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Скачать и запустить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контейнер с приложением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phpvirtualbox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r>
    </w:p>
    <w:p>
      <w:pPr>
        <w:pStyle w:val="647"/>
        <w:numPr>
          <w:ilvl w:val="0"/>
          <w:numId w:val="1"/>
        </w:numPr>
        <w:pBdr/>
        <w:spacing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Собрать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новый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проект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Docker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Compose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, который запускает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NextCloud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связанный с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web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-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сервером (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Apache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2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или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Nginx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) и БД (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MariaDB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)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r>
    </w:p>
    <w:p>
      <w:pPr>
        <w:pStyle w:val="647"/>
        <w:numPr>
          <w:ilvl w:val="0"/>
          <w:numId w:val="8"/>
        </w:numPr>
        <w:pBdr/>
        <w:spacing/>
        <w:ind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Назначить порт 202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2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 для доступа к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NextCloud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r>
    </w:p>
    <w:p>
      <w:pPr>
        <w:pStyle w:val="647"/>
        <w:numPr>
          <w:ilvl w:val="0"/>
          <w:numId w:val="1"/>
        </w:numPr>
        <w:pBdr/>
        <w:spacing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Зарегистрироваться на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DockerHub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 </w:t>
      </w:r>
      <w:hyperlink r:id="rId9" w:tooltip="https://hub.docker.com" w:history="1">
        <w:r>
          <w:rPr>
            <w:rFonts w:ascii="Times New Roman" w:hAnsi="Times New Roman" w:cs="Times New Roman"/>
            <w:color w:val="000000"/>
            <w:sz w:val="28"/>
            <w:szCs w:val="28"/>
            <w:shd w:val="clear" w:color="auto" w:fill="f8f8f8"/>
          </w:rPr>
          <w:t xml:space="preserve">https://hub.docker.com</w:t>
        </w:r>
      </w:hyperlink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r>
    </w:p>
    <w:p>
      <w:pPr>
        <w:pStyle w:val="647"/>
        <w:numPr>
          <w:ilvl w:val="0"/>
          <w:numId w:val="1"/>
        </w:numPr>
        <w:pBdr/>
        <w:spacing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Выложить сво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й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проект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на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Docker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Hub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r>
    </w:p>
    <w:p>
      <w:pPr>
        <w:pStyle w:val="647"/>
        <w:numPr>
          <w:ilvl w:val="0"/>
          <w:numId w:val="1"/>
        </w:numPr>
        <w:pBdr/>
        <w:spacing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Продемонстрировать запуск приложений с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Docker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Hub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, для этого скачайте и запустите игру 2048 или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  <w:lang w:val="en-US"/>
        </w:rPr>
        <w:t xml:space="preserve">Mine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r>
    </w:p>
    <w:p>
      <w:pPr>
        <w:pStyle w:val="647"/>
        <w:numPr>
          <w:ilvl w:val="0"/>
          <w:numId w:val="1"/>
        </w:numPr>
        <w:pBdr/>
        <w:spacing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Описать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основные команды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используемые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в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 xml:space="preserve">работе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Theme="majorHAnsi" w:hAnsiTheme="majorHAnsi" w:eastAsiaTheme="majorEastAsia" w:cstheme="majorBidi"/>
          <w:b/>
          <w:color w:val="2e74b5" w:themeColor="accent1" w:themeShade="BF"/>
          <w:sz w:val="32"/>
          <w:szCs w:val="32"/>
        </w:rPr>
      </w:pPr>
      <w:r>
        <w:rPr>
          <w:b/>
        </w:rPr>
        <w:br w:type="page" w:clear="all"/>
      </w:r>
      <w:r>
        <w:rPr>
          <w:rFonts w:asciiTheme="majorHAnsi" w:hAnsiTheme="majorHAnsi" w:eastAsiaTheme="majorEastAsia" w:cstheme="majorBidi"/>
          <w:b/>
          <w:color w:val="2e74b5" w:themeColor="accent1" w:themeShade="BF"/>
          <w:sz w:val="32"/>
          <w:szCs w:val="32"/>
        </w:rPr>
      </w:r>
    </w:p>
    <w:p>
      <w:pPr>
        <w:pStyle w:val="642"/>
        <w:pBdr/>
        <w:spacing/>
        <w:ind/>
        <w:rPr>
          <w:b/>
        </w:rPr>
      </w:pPr>
      <w:r>
        <w:rPr>
          <w:b/>
        </w:rPr>
        <w:t xml:space="preserve">Команды для управления контейнерами</w:t>
      </w:r>
      <w:r>
        <w:rPr>
          <w:b/>
        </w:rPr>
      </w:r>
    </w:p>
    <w:p>
      <w:pPr>
        <w:pBdr/>
        <w:spacing/>
        <w:ind w:firstLine="567"/>
        <w:rPr>
          <w:rFonts w:ascii="Arial" w:hAnsi="Arial" w:cs="Arial"/>
          <w:color w:val="111111"/>
          <w:shd w:val="clear" w:color="auto" w:fill="ffffff"/>
        </w:rPr>
      </w:pPr>
      <w:r>
        <w:rPr>
          <w:rFonts w:ascii="Arial" w:hAnsi="Arial" w:cs="Arial"/>
          <w:color w:val="111111"/>
          <w:shd w:val="clear" w:color="auto" w:fill="ffffff"/>
        </w:rPr>
      </w:r>
      <w:r>
        <w:rPr>
          <w:rFonts w:ascii="Arial" w:hAnsi="Arial" w:cs="Arial"/>
          <w:color w:val="111111"/>
          <w:shd w:val="clear" w:color="auto" w:fill="ffffff"/>
        </w:rPr>
      </w:r>
    </w:p>
    <w:p>
      <w:pPr>
        <w:pBdr/>
        <w:spacing/>
        <w:ind w:firstLine="567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К</w:t>
      </w: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оманд</w:t>
      </w: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а</w:t>
      </w: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 для управления контейнерами:</w:t>
      </w: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r>
    </w:p>
    <w:p>
      <w:pPr>
        <w:pBdr/>
        <w:spacing/>
        <w:ind/>
        <w:jc w:val="center"/>
        <w:rPr>
          <w:rStyle w:val="655"/>
          <w:rFonts w:ascii="Times New Roman" w:hAnsi="Times New Roman" w:cs="Times New Roman"/>
          <w:i/>
          <w:iCs/>
          <w:color w:val="0e0e0f"/>
          <w:spacing w:val="-4"/>
          <w:sz w:val="28"/>
          <w:szCs w:val="28"/>
        </w:rPr>
      </w:pPr>
      <w:r>
        <w:rPr>
          <w:rStyle w:val="655"/>
          <w:rFonts w:ascii="Times New Roman" w:hAnsi="Times New Roman" w:cs="Times New Roman"/>
          <w:color w:val="0e0e0f"/>
          <w:spacing w:val="-4"/>
          <w:sz w:val="28"/>
          <w:szCs w:val="28"/>
        </w:rPr>
        <w:t xml:space="preserve">docker</w:t>
      </w:r>
      <w:r>
        <w:rPr>
          <w:rStyle w:val="655"/>
          <w:rFonts w:ascii="Times New Roman" w:hAnsi="Times New Roman" w:cs="Times New Roman"/>
          <w:color w:val="0e0e0f"/>
          <w:spacing w:val="-4"/>
          <w:sz w:val="28"/>
          <w:szCs w:val="28"/>
        </w:rPr>
        <w:t xml:space="preserve"> </w:t>
      </w:r>
      <w:r>
        <w:rPr>
          <w:rStyle w:val="655"/>
          <w:rFonts w:ascii="Times New Roman" w:hAnsi="Times New Roman" w:cs="Times New Roman"/>
          <w:color w:val="0e0e0f"/>
          <w:spacing w:val="-4"/>
          <w:sz w:val="28"/>
          <w:szCs w:val="28"/>
        </w:rPr>
        <w:t xml:space="preserve">container</w:t>
      </w:r>
      <w:r>
        <w:rPr>
          <w:rStyle w:val="655"/>
          <w:rFonts w:ascii="Times New Roman" w:hAnsi="Times New Roman" w:cs="Times New Roman"/>
          <w:i/>
          <w:iCs/>
          <w:color w:val="0e0e0f"/>
          <w:spacing w:val="-4"/>
          <w:sz w:val="28"/>
          <w:szCs w:val="28"/>
        </w:rPr>
        <w:t xml:space="preserve"> название команды</w:t>
      </w:r>
      <w:r>
        <w:rPr>
          <w:rStyle w:val="655"/>
          <w:rFonts w:ascii="Times New Roman" w:hAnsi="Times New Roman" w:cs="Times New Roman"/>
          <w:i/>
          <w:iCs/>
          <w:color w:val="0e0e0f"/>
          <w:spacing w:val="-4"/>
          <w:sz w:val="28"/>
          <w:szCs w:val="28"/>
        </w:rPr>
      </w:r>
    </w:p>
    <w:p>
      <w:pPr>
        <w:pBdr/>
        <w:spacing w:after="100" w:afterAutospacing="1" w:line="240" w:lineRule="auto"/>
        <w:ind w:left="360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Названия к</w:t>
      </w: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оманд, которые </w:t>
      </w: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используются для работы с контейнерами</w:t>
      </w: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:</w:t>
      </w: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r>
    </w:p>
    <w:tbl>
      <w:tblPr>
        <w:tblStyle w:val="658"/>
        <w:tblW w:w="0" w:type="auto"/>
        <w:tblBorders/>
        <w:tblLook w:val="04A0" w:firstRow="1" w:lastRow="0" w:firstColumn="1" w:lastColumn="0" w:noHBand="0" w:noVBand="1"/>
      </w:tblPr>
      <w:tblGrid>
        <w:gridCol w:w="1336"/>
        <w:gridCol w:w="7649"/>
      </w:tblGrid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create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r>
          </w:p>
        </w:tc>
        <w:tc>
          <w:tcPr>
            <w:tcBorders/>
            <w:tcW w:w="7649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eastAsia="Times New Roman" w:cs="Times New Roman"/>
                <w:b w:val="0"/>
                <w:color w:val="0e0e0f"/>
                <w:spacing w:val="-4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e0e0f"/>
                <w:spacing w:val="-4"/>
                <w:sz w:val="28"/>
                <w:szCs w:val="28"/>
                <w:lang w:eastAsia="ru-RU"/>
              </w:rPr>
              <w:t xml:space="preserve">создает контейнер из выбранного образа</w:t>
            </w:r>
            <w:r>
              <w:rPr>
                <w:rFonts w:ascii="Times New Roman" w:hAnsi="Times New Roman" w:eastAsia="Times New Roman" w:cs="Times New Roman"/>
                <w:b w:val="0"/>
                <w:color w:val="0e0e0f"/>
                <w:spacing w:val="-4"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start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r>
          </w:p>
        </w:tc>
        <w:tc>
          <w:tcPr>
            <w:tcBorders/>
            <w:tcW w:w="7649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активирует уже существующий контейнер</w:t>
            </w:r>
            <w:r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run</w:t>
            </w:r>
            <w:r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r>
          </w:p>
        </w:tc>
        <w:tc>
          <w:tcPr>
            <w:tcBorders/>
            <w:tcW w:w="7649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создает новый контейнер и сразу включает его</w:t>
            </w:r>
            <w:r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ls</w:t>
            </w:r>
            <w:r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r>
          </w:p>
        </w:tc>
        <w:tc>
          <w:tcPr>
            <w:tcBorders/>
            <w:tcW w:w="7649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отображает все существующие контейнеры</w:t>
            </w:r>
            <w:r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inspect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r>
          </w:p>
        </w:tc>
        <w:tc>
          <w:tcPr>
            <w:tcBorders/>
            <w:tcW w:w="7649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подробнее рассказывает о выбранном контейнере</w:t>
            </w:r>
            <w:r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logs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r>
          </w:p>
        </w:tc>
        <w:tc>
          <w:tcPr>
            <w:tcBorders/>
            <w:tcW w:w="7649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выводит в консоль 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логи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 (то есть журнал событий)</w:t>
            </w:r>
            <w:r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stop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r>
          </w:p>
        </w:tc>
        <w:tc>
          <w:tcPr>
            <w:tcBorders/>
            <w:tcW w:w="7649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пытается остановить выбранный контейнер, отправив ему сигнал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e0e0f"/>
                <w:spacing w:val="-4"/>
                <w:sz w:val="28"/>
                <w:szCs w:val="28"/>
                <w:lang w:eastAsia="ru-RU"/>
              </w:rPr>
              <w:t xml:space="preserve">SIGTERM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, требующий завершить всю активность и сохранить пользовательские данные. Если ответ занимает слишком много времени, то следом посылает сигнал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e0e0f"/>
                <w:spacing w:val="-4"/>
                <w:sz w:val="28"/>
                <w:szCs w:val="28"/>
                <w:lang w:eastAsia="ru-RU"/>
              </w:rPr>
              <w:t xml:space="preserve">SIGKILL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, чтобы «убить» процесс без сохранения данных</w:t>
            </w:r>
            <w:r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kill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r>
          </w:p>
        </w:tc>
        <w:tc>
          <w:tcPr>
            <w:tcBorders/>
            <w:tcW w:w="7649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выполняет ту же задачу, что и предыдущая команда, но пропускает шаг с отправкой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e0e0f"/>
                <w:spacing w:val="-4"/>
                <w:sz w:val="28"/>
                <w:szCs w:val="28"/>
                <w:lang w:eastAsia="ru-RU"/>
              </w:rPr>
              <w:t xml:space="preserve">SIGTERM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. Сразу выключает контейнер, игнорируя сохранение пользовательских данных</w:t>
            </w:r>
            <w:r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e0e0f"/>
                <w:spacing w:val="-4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rm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e0e0f"/>
                <w:spacing w:val="-4"/>
                <w:sz w:val="28"/>
                <w:szCs w:val="28"/>
                <w:lang w:eastAsia="ru-RU"/>
              </w:rPr>
            </w:r>
          </w:p>
        </w:tc>
        <w:tc>
          <w:tcPr>
            <w:tcBorders/>
            <w:tcW w:w="7649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удаляет выбранный контейнер (он должен быть выключен, чтобы команда сработала)</w:t>
            </w:r>
            <w:r>
              <w:rPr>
                <w:rFonts w:ascii="Times New Roman" w:hAnsi="Times New Roman" w:cs="Times New Roman"/>
                <w:color w:val="111111"/>
                <w:sz w:val="28"/>
                <w:szCs w:val="28"/>
                <w:shd w:val="clear" w:color="auto" w:fill="ffffff"/>
              </w:rPr>
            </w:r>
          </w:p>
        </w:tc>
      </w:tr>
    </w:tbl>
    <w:p>
      <w:pPr>
        <w:pStyle w:val="642"/>
        <w:pBdr/>
        <w:spacing/>
        <w:ind/>
        <w:rPr>
          <w:b/>
        </w:rPr>
      </w:pPr>
      <w:r>
        <w:rPr>
          <w:b/>
        </w:rPr>
        <w:t xml:space="preserve">Команды для управления образами</w:t>
      </w:r>
      <w:r>
        <w:rPr>
          <w:b/>
        </w:rPr>
      </w:r>
    </w:p>
    <w:p>
      <w:pPr>
        <w:pBdr/>
        <w:spacing/>
        <w:ind/>
        <w:jc w:val="center"/>
        <w:rPr>
          <w:rStyle w:val="655"/>
          <w:rFonts w:ascii="Times New Roman" w:hAnsi="Times New Roman" w:cs="Times New Roman"/>
          <w:color w:val="0e0e0f"/>
          <w:spacing w:val="-4"/>
          <w:sz w:val="28"/>
          <w:szCs w:val="28"/>
        </w:rPr>
      </w:pPr>
      <w:r>
        <w:rPr>
          <w:rStyle w:val="655"/>
          <w:rFonts w:ascii="Times New Roman" w:hAnsi="Times New Roman" w:cs="Times New Roman"/>
          <w:color w:val="0e0e0f"/>
          <w:spacing w:val="-4"/>
          <w:sz w:val="28"/>
          <w:szCs w:val="28"/>
        </w:rPr>
        <w:t xml:space="preserve">docker</w:t>
      </w:r>
      <w:r>
        <w:rPr>
          <w:rStyle w:val="655"/>
          <w:rFonts w:ascii="Times New Roman" w:hAnsi="Times New Roman" w:cs="Times New Roman"/>
          <w:color w:val="0e0e0f"/>
          <w:spacing w:val="-4"/>
          <w:sz w:val="28"/>
          <w:szCs w:val="28"/>
        </w:rPr>
        <w:t xml:space="preserve"> </w:t>
      </w:r>
      <w:r>
        <w:rPr>
          <w:rStyle w:val="655"/>
          <w:rFonts w:ascii="Times New Roman" w:hAnsi="Times New Roman" w:cs="Times New Roman"/>
          <w:color w:val="0e0e0f"/>
          <w:spacing w:val="-4"/>
          <w:sz w:val="28"/>
          <w:szCs w:val="28"/>
        </w:rPr>
        <w:t xml:space="preserve">image</w:t>
      </w:r>
      <w:r>
        <w:rPr>
          <w:rStyle w:val="655"/>
          <w:rFonts w:ascii="Times New Roman" w:hAnsi="Times New Roman" w:cs="Times New Roman"/>
          <w:color w:val="0e0e0f"/>
          <w:spacing w:val="-4"/>
          <w:sz w:val="28"/>
          <w:szCs w:val="28"/>
        </w:rPr>
        <w:t xml:space="preserve"> </w:t>
      </w:r>
      <w:r>
        <w:rPr>
          <w:rStyle w:val="655"/>
          <w:rFonts w:ascii="Times New Roman" w:hAnsi="Times New Roman" w:cs="Times New Roman"/>
          <w:i/>
          <w:color w:val="0e0e0f"/>
          <w:spacing w:val="-4"/>
          <w:sz w:val="28"/>
          <w:szCs w:val="28"/>
        </w:rPr>
        <w:t xml:space="preserve">название команды</w:t>
      </w:r>
      <w:r>
        <w:rPr>
          <w:rStyle w:val="655"/>
          <w:rFonts w:ascii="Times New Roman" w:hAnsi="Times New Roman" w:cs="Times New Roman"/>
          <w:color w:val="0e0e0f"/>
          <w:spacing w:val="-4"/>
          <w:sz w:val="28"/>
          <w:szCs w:val="28"/>
        </w:rPr>
      </w:r>
    </w:p>
    <w:p>
      <w:pPr>
        <w:numPr>
          <w:ilvl w:val="0"/>
          <w:numId w:val="11"/>
        </w:numPr>
        <w:pBdr/>
        <w:shd w:val="clear" w:color="auto" w:fill="ffffff"/>
        <w:spacing w:after="90" w:line="240" w:lineRule="auto"/>
        <w:ind/>
        <w:rPr>
          <w:rFonts w:ascii="Arial" w:hAnsi="Arial" w:cs="Arial"/>
          <w:color w:val="111111"/>
        </w:rPr>
      </w:pP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Названия команд, которые используются для работы с </w:t>
      </w: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образами:</w:t>
      </w:r>
      <w:r>
        <w:rPr>
          <w:rFonts w:ascii="Arial" w:hAnsi="Arial" w:cs="Arial"/>
          <w:color w:val="111111"/>
        </w:rPr>
      </w:r>
    </w:p>
    <w:tbl>
      <w:tblPr>
        <w:tblStyle w:val="658"/>
        <w:tblW w:w="0" w:type="auto"/>
        <w:tblBorders/>
        <w:tblLook w:val="04A0" w:firstRow="1" w:lastRow="0" w:firstColumn="1" w:lastColumn="0" w:noHBand="0" w:noVBand="1"/>
      </w:tblPr>
      <w:tblGrid>
        <w:gridCol w:w="1336"/>
        <w:gridCol w:w="7649"/>
      </w:tblGrid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 w:val="0"/>
                <w:sz w:val="28"/>
                <w:szCs w:val="28"/>
                <w:lang w:eastAsia="ru-RU"/>
              </w:rPr>
              <w:t xml:space="preserve">build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r>
          </w:p>
        </w:tc>
        <w:tc>
          <w:tcPr>
            <w:tcBorders/>
            <w:tcW w:w="7649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eastAsia="Times New Roman" w:cs="Times New Roman"/>
                <w:b w:val="0"/>
                <w:color w:val="0e0e0f"/>
                <w:spacing w:val="-4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e0e0f"/>
                <w:spacing w:val="-4"/>
                <w:sz w:val="28"/>
                <w:szCs w:val="28"/>
                <w:lang w:eastAsia="ru-RU"/>
              </w:rPr>
              <w:t xml:space="preserve">собирает образ с нуля</w:t>
            </w:r>
            <w:r>
              <w:rPr>
                <w:rFonts w:ascii="Times New Roman" w:hAnsi="Times New Roman" w:eastAsia="Times New Roman" w:cs="Times New Roman"/>
                <w:b w:val="0"/>
                <w:color w:val="0e0e0f"/>
                <w:spacing w:val="-4"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 w:val="0"/>
                <w:sz w:val="28"/>
                <w:szCs w:val="28"/>
                <w:lang w:eastAsia="ru-RU"/>
              </w:rPr>
              <w:t xml:space="preserve">push</w:t>
            </w:r>
            <w:r>
              <w:rPr>
                <w:rFonts w:ascii="Times New Roman" w:hAnsi="Times New Roman" w:eastAsia="Times New Roman" w:cs="Times New Roman"/>
                <w:bCs w:val="0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r>
          </w:p>
        </w:tc>
        <w:tc>
          <w:tcPr>
            <w:tcBorders/>
            <w:tcW w:w="7649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отправляет образ в реестр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 w:val="0"/>
                <w:sz w:val="28"/>
                <w:szCs w:val="28"/>
                <w:lang w:eastAsia="ru-RU"/>
              </w:rPr>
              <w:t xml:space="preserve">pull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r>
          </w:p>
        </w:tc>
        <w:tc>
          <w:tcPr>
            <w:tcBorders/>
            <w:tcW w:w="7649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загружает готовый образ с необходимыми для работы параметрами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ls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r>
          </w:p>
        </w:tc>
        <w:tc>
          <w:tcPr>
            <w:tcBorders/>
            <w:tcW w:w="7649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показывает все существующие образы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 w:val="0"/>
                <w:sz w:val="28"/>
                <w:szCs w:val="28"/>
                <w:lang w:eastAsia="ru-RU"/>
              </w:rPr>
              <w:t xml:space="preserve">history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r>
          </w:p>
        </w:tc>
        <w:tc>
          <w:tcPr>
            <w:tcBorders/>
            <w:tcW w:w="7649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показывает каждый слой образа в ретроспективе, отображая ряд полезных сведений.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 w:val="0"/>
                <w:sz w:val="28"/>
                <w:szCs w:val="28"/>
                <w:lang w:eastAsia="ru-RU"/>
              </w:rPr>
              <w:t xml:space="preserve">inspect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r>
          </w:p>
        </w:tc>
        <w:tc>
          <w:tcPr>
            <w:tcBorders/>
            <w:tcW w:w="7649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рассказывает все, что известно об образе, включая данные, касающиеся отдельных слоев.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 w:val="0"/>
                <w:sz w:val="28"/>
                <w:szCs w:val="28"/>
                <w:lang w:eastAsia="ru-RU"/>
              </w:rPr>
              <w:t xml:space="preserve">rm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r>
          </w:p>
        </w:tc>
        <w:tc>
          <w:tcPr>
            <w:tcBorders/>
            <w:tcW w:w="7649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удаляет образ 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Docker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 из системы.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 w:val="0"/>
                <w:sz w:val="28"/>
                <w:szCs w:val="28"/>
                <w:lang w:eastAsia="ru-RU"/>
              </w:rPr>
              <w:t xml:space="preserve">images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r>
          </w:p>
        </w:tc>
        <w:tc>
          <w:tcPr>
            <w:tcBorders/>
            <w:tcW w:w="7649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списком показывает все образы 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Docker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  <w:t xml:space="preserve">, найденные на диске.</w:t>
            </w:r>
            <w:r>
              <w:rPr>
                <w:rFonts w:ascii="Times New Roman" w:hAnsi="Times New Roman" w:eastAsia="Times New Roman" w:cs="Times New Roman"/>
                <w:color w:val="0e0e0f"/>
                <w:spacing w:val="-4"/>
                <w:sz w:val="28"/>
                <w:szCs w:val="28"/>
                <w:lang w:eastAsia="ru-RU"/>
              </w:rPr>
            </w:r>
          </w:p>
        </w:tc>
      </w:tr>
    </w:tbl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/>
        <w:rPr>
          <w:rFonts w:asciiTheme="majorHAnsi" w:hAnsiTheme="majorHAnsi" w:eastAsiaTheme="majorEastAsia" w:cstheme="majorBidi"/>
          <w:b/>
          <w:color w:val="2e74b5" w:themeColor="accent1" w:themeShade="BF"/>
          <w:sz w:val="32"/>
          <w:szCs w:val="32"/>
        </w:rPr>
      </w:pPr>
      <w:r>
        <w:rPr>
          <w:b/>
        </w:rPr>
        <w:br w:type="page" w:clear="all"/>
      </w:r>
      <w:r>
        <w:rPr>
          <w:rFonts w:asciiTheme="majorHAnsi" w:hAnsiTheme="majorHAnsi" w:eastAsiaTheme="majorEastAsia" w:cstheme="majorBidi"/>
          <w:b/>
          <w:color w:val="2e74b5" w:themeColor="accent1" w:themeShade="BF"/>
          <w:sz w:val="32"/>
          <w:szCs w:val="32"/>
        </w:rPr>
      </w:r>
    </w:p>
    <w:p>
      <w:pPr>
        <w:pStyle w:val="642"/>
        <w:pBdr/>
        <w:spacing/>
        <w:ind/>
        <w:rPr>
          <w:b/>
        </w:rPr>
      </w:pPr>
      <w:r>
        <w:rPr>
          <w:b/>
        </w:rPr>
        <w:t xml:space="preserve">Описание инструкций </w:t>
      </w:r>
      <w:r>
        <w:rPr>
          <w:b/>
        </w:rPr>
        <w:t xml:space="preserve">Dockerfile</w:t>
      </w:r>
      <w:r>
        <w:rPr>
          <w:b/>
        </w:rPr>
      </w:r>
    </w:p>
    <w:tbl>
      <w:tblPr>
        <w:tblW w:w="0" w:type="auto"/>
        <w:tblBorders/>
        <w:shd w:val="clear" w:color="auto" w:fill="ffffff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924"/>
        <w:gridCol w:w="3573"/>
        <w:gridCol w:w="3842"/>
      </w:tblGrid>
      <w:tr>
        <w:trPr>
          <w:tblHeader/>
        </w:trPr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Инструкция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Пример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FROM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Указывает, какой базовый образ нужно использовать. Обязательная инструкция для 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Dockerfile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FROM ubuntu:16.04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MAINTAINER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Автор образа.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MAINTAINER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DMosk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 &lt;master@dmosk.ru&gt;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RUN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Выполняет команду в новом слое при построении образа.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RUN apt-get install python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CMD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Запускает команду каждый раз при запуске контейнера. Может быть вызвана только один раз. Если в 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Dockerfile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указать несколько таких инструкций, то выполнена будет последняя.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CMD ["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openvpn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"]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LABEL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Добавляет метаданные.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LABEL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version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="2"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EXPOSE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Указывает, какой порт должно использовать приложение внутри контейнера.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EXPOSE 8080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ENV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Задает переменные окружения в образе.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ENV PGPASSWORD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pass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ADD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Добавляет файлы/папки из текущего окружения в образ. Если в качестве копируемого файла указать архив, то он будет добавлен в образ в распакованном виде. Также в качестве источника принимает URL.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ADD /root/.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ssh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/{id_rsa,id_rsa.pub} /root/.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ssh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/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COPY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Также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как и ADD добавляет файлы в образ, но обладает меньшими функциями — не принимает URL и не распаковывает архивы. Рекомендован для использования в случаях, где не требуются возможности ADD или когда нужно перенести архив, как архив.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COPY ./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mypasswd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root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ENTRYPOINT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Указывает команду, которой будет передаваться параметр при запуске контейнера.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ENTRYPOINT ["/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sbin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/apache2"]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VOLUME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Добавляет том в контейнер.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VOLUME ["/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opt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myapp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"]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USER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Задает пользователя, от которого будет запущен образ.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USER 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user:group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WORKDIR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Можно задать каталог, откуда будут запускаться команды ENTRYPOINT и CMD.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WORKDIR /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opt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apps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ARG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Создает переменную, которую может использовать сборщик.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ARG folder=/opt/apps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br/>
              <w:t xml:space="preserve">WORKDIR $folder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ONBUILD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Действия, которые выполняются, если наш образ используется как базовый для другой сборки.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ONBUILD 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ADD 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app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src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STOPSIGNAL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Переопределяет сигнал SIGTERM для завершения контейнера.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STOPSIGNAL SIGINT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HEALTHCHECK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Команда, которая будет проверять работоспособность контейнера.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HEALTHCHECK --interval=5m --timeout=3s CMD curl -f http://localhost/ || exit 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SHELL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Позволяет заменить стандартную оболочку для выполнения команд на пользовательскую.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SHELL ["/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bin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", "-c"]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0"/>
  </w:num>
  <w:num w:numId="5">
    <w:abstractNumId w:val="3"/>
  </w:num>
  <w:num w:numId="6">
    <w:abstractNumId w:val="1"/>
  </w:num>
  <w:num w:numId="7">
    <w:abstractNumId w:val="5"/>
  </w:num>
  <w:num w:numId="8">
    <w:abstractNumId w:val="9"/>
  </w:num>
  <w:num w:numId="9">
    <w:abstractNumId w:val="6"/>
  </w:num>
  <w:num w:numId="10">
    <w:abstractNumId w:val="8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44"/>
    <w:link w:val="642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44"/>
    <w:link w:val="643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41"/>
    <w:next w:val="641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44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41"/>
    <w:next w:val="641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44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41"/>
    <w:next w:val="641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44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41"/>
    <w:next w:val="641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44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41"/>
    <w:next w:val="641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44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41"/>
    <w:next w:val="641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44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41"/>
    <w:next w:val="641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44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paragraph" w:styleId="34">
    <w:name w:val="Title"/>
    <w:basedOn w:val="641"/>
    <w:next w:val="641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644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41"/>
    <w:next w:val="641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644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41"/>
    <w:next w:val="641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41"/>
    <w:next w:val="641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41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644"/>
    <w:link w:val="42"/>
    <w:uiPriority w:val="99"/>
    <w:pPr>
      <w:pBdr/>
      <w:spacing/>
      <w:ind/>
    </w:pPr>
  </w:style>
  <w:style w:type="paragraph" w:styleId="44">
    <w:name w:val="Footer"/>
    <w:basedOn w:val="641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644"/>
    <w:link w:val="44"/>
    <w:uiPriority w:val="99"/>
    <w:pPr>
      <w:pBdr/>
      <w:spacing/>
      <w:ind/>
    </w:pPr>
  </w:style>
  <w:style w:type="paragraph" w:styleId="46">
    <w:name w:val="Caption"/>
    <w:basedOn w:val="641"/>
    <w:next w:val="641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9">
    <w:name w:val="Table Grid Light"/>
    <w:basedOn w:val="64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4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4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5">
    <w:name w:val="footnote text"/>
    <w:basedOn w:val="641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644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41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644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41"/>
    <w:next w:val="641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41"/>
    <w:next w:val="641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41"/>
    <w:next w:val="641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41"/>
    <w:next w:val="641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41"/>
    <w:next w:val="641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41"/>
    <w:next w:val="641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41"/>
    <w:next w:val="641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41"/>
    <w:next w:val="641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41"/>
    <w:next w:val="641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41"/>
    <w:next w:val="641"/>
    <w:uiPriority w:val="99"/>
    <w:unhideWhenUsed/>
    <w:pPr>
      <w:pBdr/>
      <w:spacing w:after="0" w:afterAutospacing="0"/>
      <w:ind/>
    </w:pPr>
  </w:style>
  <w:style w:type="paragraph" w:styleId="641" w:default="1">
    <w:name w:val="Normal"/>
    <w:qFormat/>
    <w:pPr>
      <w:pBdr/>
      <w:spacing/>
      <w:ind/>
    </w:pPr>
  </w:style>
  <w:style w:type="paragraph" w:styleId="642">
    <w:name w:val="Heading 1"/>
    <w:basedOn w:val="641"/>
    <w:next w:val="641"/>
    <w:link w:val="650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643">
    <w:name w:val="Heading 2"/>
    <w:basedOn w:val="641"/>
    <w:next w:val="641"/>
    <w:link w:val="651"/>
    <w:uiPriority w:val="9"/>
    <w:semiHidden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644" w:default="1">
    <w:name w:val="Default Paragraph Font"/>
    <w:uiPriority w:val="1"/>
    <w:semiHidden/>
    <w:unhideWhenUsed/>
    <w:pPr>
      <w:pBdr/>
      <w:spacing/>
      <w:ind/>
    </w:pPr>
  </w:style>
  <w:style w:type="table" w:styleId="64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46" w:default="1">
    <w:name w:val="No List"/>
    <w:uiPriority w:val="99"/>
    <w:semiHidden/>
    <w:unhideWhenUsed/>
    <w:pPr>
      <w:pBdr/>
      <w:spacing/>
      <w:ind/>
    </w:pPr>
  </w:style>
  <w:style w:type="paragraph" w:styleId="647">
    <w:name w:val="List Paragraph"/>
    <w:basedOn w:val="641"/>
    <w:uiPriority w:val="34"/>
    <w:qFormat/>
    <w:pPr>
      <w:pBdr/>
      <w:spacing/>
      <w:ind w:left="720"/>
      <w:contextualSpacing w:val="true"/>
    </w:pPr>
  </w:style>
  <w:style w:type="paragraph" w:styleId="648">
    <w:name w:val="Normal (Web)"/>
    <w:basedOn w:val="641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49">
    <w:name w:val="Hyperlink"/>
    <w:basedOn w:val="6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650" w:customStyle="1">
    <w:name w:val="Заголовок 1 Знак"/>
    <w:basedOn w:val="644"/>
    <w:link w:val="642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651" w:customStyle="1">
    <w:name w:val="Заголовок 2 Знак"/>
    <w:basedOn w:val="644"/>
    <w:link w:val="64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652">
    <w:name w:val="HTML Preformatted"/>
    <w:basedOn w:val="641"/>
    <w:link w:val="653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653" w:customStyle="1">
    <w:name w:val="Стандартный HTML Знак"/>
    <w:basedOn w:val="644"/>
    <w:link w:val="652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654">
    <w:name w:val="HTML Code"/>
    <w:basedOn w:val="644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655">
    <w:name w:val="Strong"/>
    <w:basedOn w:val="644"/>
    <w:uiPriority w:val="22"/>
    <w:qFormat/>
    <w:pPr>
      <w:pBdr/>
      <w:spacing/>
      <w:ind/>
    </w:pPr>
    <w:rPr>
      <w:b/>
      <w:bCs/>
    </w:rPr>
  </w:style>
  <w:style w:type="table" w:styleId="656">
    <w:name w:val="Table Grid"/>
    <w:basedOn w:val="64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7">
    <w:name w:val="List Table 3 Accent 1"/>
    <w:basedOn w:val="645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8">
    <w:name w:val="Grid Table 1 Light Accent 1"/>
    <w:basedOn w:val="645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cc2e5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cc2e5" w:themeColor="accen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hub.docker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 Belozubov</cp:lastModifiedBy>
  <cp:revision>3</cp:revision>
  <dcterms:created xsi:type="dcterms:W3CDTF">2022-11-18T06:40:00Z</dcterms:created>
  <dcterms:modified xsi:type="dcterms:W3CDTF">2024-12-18T14:00:46Z</dcterms:modified>
</cp:coreProperties>
</file>