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50" w:after="260"/>
        <w:jc w:val="center"/>
      </w:pPr>
      <w:r>
        <w:rPr>
          <w:b/>
          <w:bCs/>
          <w:color w:val="193A5A"/>
          <w:sz w:val="42"/>
          <w:szCs w:val="42"/>
        </w:rPr>
        <w:t xml:space="preserve">개인 프로젝트 연구 계획서</w:t>
      </w:r>
    </w:p>
    <w:p>
      <w:pPr>
        <w:pBdr>
          <w:bottom w:val="single" w:color="2E6F9E" w:sz="16" w:space="10"/>
        </w:pBdr>
        <w:spacing w:after="360"/>
        <w:jc w:val="center"/>
      </w:pPr>
      <w:r>
        <w:rPr>
          <w:color w:val="2E6F9E"/>
          <w:spacing w:val="80"/>
          <w:sz w:val="23"/>
          <w:szCs w:val="23"/>
        </w:rPr>
        <w:t xml:space="preserve">Research Proposal</w:t>
      </w:r>
    </w:p>
    <w:p>
      <w:pPr>
        <w:spacing w:before="450" w:after="180"/>
        <w:jc w:val="center"/>
      </w:pPr>
      <w:r>
        <w:rPr>
          <w:b/>
          <w:bCs/>
          <w:color w:val="202A33"/>
          <w:sz w:val="36"/>
          <w:szCs w:val="36"/>
        </w:rPr>
        <w:t xml:space="preserve">정확도를 넘어 설명의 신뢰성으로</w:t>
      </w:r>
    </w:p>
    <w:p>
      <w:pPr>
        <w:spacing w:after="180"/>
        <w:jc w:val="center"/>
      </w:pPr>
      <w:r>
        <w:rPr>
          <w:b/>
          <w:bCs/>
          <w:color w:val="202A33"/>
          <w:sz w:val="30"/>
          <w:szCs w:val="30"/>
        </w:rPr>
        <w:t xml:space="preserve">정적 PE 악성코드 탐지기의 구조 정합 XAI와</w:t>
      </w:r>
    </w:p>
    <w:p>
      <w:pPr>
        <w:spacing w:after="250"/>
        <w:jc w:val="center"/>
      </w:pPr>
      <w:r>
        <w:rPr>
          <w:b/>
          <w:bCs/>
          <w:color w:val="202A33"/>
          <w:sz w:val="30"/>
          <w:szCs w:val="30"/>
        </w:rPr>
        <w:t xml:space="preserve">교차연도 외부 평가</w:t>
      </w:r>
    </w:p>
    <w:p>
      <w:pPr>
        <w:spacing w:after="700"/>
        <w:jc w:val="center"/>
      </w:pPr>
      <w:r>
        <w:rPr>
          <w:i/>
          <w:iCs/>
          <w:color w:val="5D6975"/>
          <w:sz w:val="20"/>
          <w:szCs w:val="20"/>
        </w:rPr>
        <w:t xml:space="preserve">Beyond Accuracy: Structure-Mapped XAI with Cross-Year External Evaluation for Static PE Malware Detection</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700"/>
      </w:tblGrid>
      <w:tr>
        <w:tc>
          <w:tcPr>
            <w:tcW w:type="dxa" w:w="1900"/>
            <w:shd w:fill="193A5A" w:val="clear"/>
            <w:tcMar>
              <w:top w:type="dxa" w:w="130"/>
              <w:left w:type="dxa" w:w="130"/>
              <w:bottom w:type="dxa" w:w="130"/>
              <w:right w:type="dxa" w:w="130"/>
            </w:tcMar>
          </w:tcPr>
          <w:p>
            <w:pPr>
              <w:jc w:val="center"/>
            </w:pPr>
            <w:r>
              <w:rPr>
                <w:b/>
                <w:bCs/>
                <w:color w:val="FFFFFF"/>
                <w:sz w:val="19"/>
                <w:szCs w:val="19"/>
              </w:rPr>
              <w:t xml:space="preserve">연구자</w:t>
            </w:r>
          </w:p>
        </w:tc>
        <w:tc>
          <w:tcPr>
            <w:tcW w:type="dxa" w:w="5700"/>
            <w:shd w:fill="F4F7F9" w:val="clear"/>
            <w:tcMar>
              <w:top w:type="dxa" w:w="130"/>
              <w:left w:type="dxa" w:w="160"/>
              <w:bottom w:type="dxa" w:w="130"/>
              <w:right w:type="dxa" w:w="160"/>
            </w:tcMar>
          </w:tcPr>
          <w:p>
            <w:r>
              <w:rPr>
                <w:color w:val="202A33"/>
                <w:sz w:val="19"/>
                <w:szCs w:val="19"/>
              </w:rPr>
              <w:t xml:space="preserve">최석철</w:t>
            </w:r>
          </w:p>
        </w:tc>
      </w:tr>
      <w:tr>
        <w:tc>
          <w:tcPr>
            <w:tcW w:type="dxa" w:w="1900"/>
            <w:shd w:fill="193A5A" w:val="clear"/>
            <w:tcMar>
              <w:top w:type="dxa" w:w="130"/>
              <w:left w:type="dxa" w:w="130"/>
              <w:bottom w:type="dxa" w:w="130"/>
              <w:right w:type="dxa" w:w="130"/>
            </w:tcMar>
          </w:tcPr>
          <w:p>
            <w:pPr>
              <w:jc w:val="center"/>
            </w:pPr>
            <w:r>
              <w:rPr>
                <w:b/>
                <w:bCs/>
                <w:color w:val="FFFFFF"/>
                <w:sz w:val="19"/>
                <w:szCs w:val="19"/>
              </w:rPr>
              <w:t xml:space="preserve">프로토콜</w:t>
            </w:r>
          </w:p>
        </w:tc>
        <w:tc>
          <w:tcPr>
            <w:tcW w:type="dxa" w:w="5700"/>
            <w:shd w:fill="FFFFFF" w:val="clear"/>
            <w:tcMar>
              <w:top w:type="dxa" w:w="130"/>
              <w:left w:type="dxa" w:w="160"/>
              <w:bottom w:type="dxa" w:w="130"/>
              <w:right w:type="dxa" w:w="160"/>
            </w:tcMar>
          </w:tcPr>
          <w:p>
            <w:r>
              <w:rPr>
                <w:color w:val="202A33"/>
                <w:sz w:val="19"/>
                <w:szCs w:val="19"/>
              </w:rPr>
              <w:t xml:space="preserve">KISA-XAI-V5.0-DRAFT</w:t>
            </w:r>
          </w:p>
        </w:tc>
      </w:tr>
      <w:tr>
        <w:tc>
          <w:tcPr>
            <w:tcW w:type="dxa" w:w="1900"/>
            <w:shd w:fill="193A5A" w:val="clear"/>
            <w:tcMar>
              <w:top w:type="dxa" w:w="130"/>
              <w:left w:type="dxa" w:w="130"/>
              <w:bottom w:type="dxa" w:w="130"/>
              <w:right w:type="dxa" w:w="130"/>
            </w:tcMar>
          </w:tcPr>
          <w:p>
            <w:pPr>
              <w:jc w:val="center"/>
            </w:pPr>
            <w:r>
              <w:rPr>
                <w:b/>
                <w:bCs/>
                <w:color w:val="FFFFFF"/>
                <w:sz w:val="19"/>
                <w:szCs w:val="19"/>
              </w:rPr>
              <w:t xml:space="preserve">연구 유형</w:t>
            </w:r>
          </w:p>
        </w:tc>
        <w:tc>
          <w:tcPr>
            <w:tcW w:type="dxa" w:w="5700"/>
            <w:shd w:fill="F4F7F9" w:val="clear"/>
            <w:tcMar>
              <w:top w:type="dxa" w:w="130"/>
              <w:left w:type="dxa" w:w="160"/>
              <w:bottom w:type="dxa" w:w="130"/>
              <w:right w:type="dxa" w:w="160"/>
            </w:tcMar>
          </w:tcPr>
          <w:p>
            <w:r>
              <w:rPr>
                <w:color w:val="202A33"/>
                <w:sz w:val="19"/>
                <w:szCs w:val="19"/>
              </w:rPr>
              <w:t xml:space="preserve">정적 PE 이진 탐지 및 XAI 평가 소논문</w:t>
            </w:r>
          </w:p>
        </w:tc>
      </w:tr>
      <w:tr>
        <w:tc>
          <w:tcPr>
            <w:tcW w:type="dxa" w:w="1900"/>
            <w:shd w:fill="193A5A" w:val="clear"/>
            <w:tcMar>
              <w:top w:type="dxa" w:w="130"/>
              <w:left w:type="dxa" w:w="130"/>
              <w:bottom w:type="dxa" w:w="130"/>
              <w:right w:type="dxa" w:w="130"/>
            </w:tcMar>
          </w:tcPr>
          <w:p>
            <w:pPr>
              <w:jc w:val="center"/>
            </w:pPr>
            <w:r>
              <w:rPr>
                <w:b/>
                <w:bCs/>
                <w:color w:val="FFFFFF"/>
                <w:sz w:val="19"/>
                <w:szCs w:val="19"/>
              </w:rPr>
              <w:t xml:space="preserve">주 데이터 후보</w:t>
            </w:r>
          </w:p>
        </w:tc>
        <w:tc>
          <w:tcPr>
            <w:tcW w:type="dxa" w:w="5700"/>
            <w:shd w:fill="FFFFFF" w:val="clear"/>
            <w:tcMar>
              <w:top w:type="dxa" w:w="130"/>
              <w:left w:type="dxa" w:w="160"/>
              <w:bottom w:type="dxa" w:w="130"/>
              <w:right w:type="dxa" w:w="160"/>
            </w:tcMar>
          </w:tcPr>
          <w:p>
            <w:r>
              <w:rPr>
                <w:color w:val="202A33"/>
                <w:sz w:val="19"/>
                <w:szCs w:val="19"/>
              </w:rPr>
              <w:t xml:space="preserve">KISA 2017 대용량 정상/악성파일 I</w:t>
            </w:r>
          </w:p>
        </w:tc>
      </w:tr>
      <w:tr>
        <w:tc>
          <w:tcPr>
            <w:tcW w:type="dxa" w:w="1900"/>
            <w:shd w:fill="193A5A" w:val="clear"/>
            <w:tcMar>
              <w:top w:type="dxa" w:w="130"/>
              <w:left w:type="dxa" w:w="130"/>
              <w:bottom w:type="dxa" w:w="130"/>
              <w:right w:type="dxa" w:w="130"/>
            </w:tcMar>
          </w:tcPr>
          <w:p>
            <w:pPr>
              <w:jc w:val="center"/>
            </w:pPr>
            <w:r>
              <w:rPr>
                <w:b/>
                <w:bCs/>
                <w:color w:val="FFFFFF"/>
                <w:sz w:val="19"/>
                <w:szCs w:val="19"/>
              </w:rPr>
              <w:t xml:space="preserve">투고 목표</w:t>
            </w:r>
          </w:p>
        </w:tc>
        <w:tc>
          <w:tcPr>
            <w:tcW w:type="dxa" w:w="5700"/>
            <w:shd w:fill="F4F7F9" w:val="clear"/>
            <w:tcMar>
              <w:top w:type="dxa" w:w="130"/>
              <w:left w:type="dxa" w:w="160"/>
              <w:bottom w:type="dxa" w:w="130"/>
              <w:right w:type="dxa" w:w="160"/>
            </w:tcMar>
          </w:tcPr>
          <w:p>
            <w:r>
              <w:rPr>
                <w:color w:val="202A33"/>
                <w:sz w:val="19"/>
                <w:szCs w:val="19"/>
              </w:rPr>
              <w:t xml:space="preserve">2026 한국국방기술학회 추계학술대회</w:t>
            </w:r>
          </w:p>
        </w:tc>
      </w:tr>
      <w:tr>
        <w:tc>
          <w:tcPr>
            <w:tcW w:type="dxa" w:w="1900"/>
            <w:shd w:fill="193A5A" w:val="clear"/>
            <w:tcMar>
              <w:top w:type="dxa" w:w="130"/>
              <w:left w:type="dxa" w:w="130"/>
              <w:bottom w:type="dxa" w:w="130"/>
              <w:right w:type="dxa" w:w="130"/>
            </w:tcMar>
          </w:tcPr>
          <w:p>
            <w:pPr>
              <w:jc w:val="center"/>
            </w:pPr>
            <w:r>
              <w:rPr>
                <w:b/>
                <w:bCs/>
                <w:color w:val="FFFFFF"/>
                <w:sz w:val="19"/>
                <w:szCs w:val="19"/>
              </w:rPr>
              <w:t xml:space="preserve">작성일</w:t>
            </w:r>
          </w:p>
        </w:tc>
        <w:tc>
          <w:tcPr>
            <w:tcW w:type="dxa" w:w="5700"/>
            <w:shd w:fill="FFFFFF" w:val="clear"/>
            <w:tcMar>
              <w:top w:type="dxa" w:w="130"/>
              <w:left w:type="dxa" w:w="160"/>
              <w:bottom w:type="dxa" w:w="130"/>
              <w:right w:type="dxa" w:w="160"/>
            </w:tcMar>
          </w:tcPr>
          <w:p>
            <w:r>
              <w:rPr>
                <w:color w:val="202A33"/>
                <w:sz w:val="19"/>
                <w:szCs w:val="19"/>
              </w:rPr>
              <w:t xml:space="preserve">2026년 9월 14일</w:t>
            </w:r>
          </w:p>
        </w:tc>
      </w:tr>
    </w:tbl>
    <w:p>
      <w:r>
        <w:br w:type="page"/>
      </w:r>
    </w:p>
    <w:p>
      <w:pPr>
        <w:pStyle w:val="Heading1"/>
      </w:pPr>
      <w:r>
        <w:t xml:space="preserve">목차</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100"/>
      </w:tblGrid>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1</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연구 주제</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제목·한 문장 정의·논문 유형</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2</w:t>
            </w:r>
          </w:p>
        </w:tc>
        <w:tc>
          <w:tcPr>
            <w:tcW w:type="dxa" w:w="4200"/>
            <w:tcBorders>
              <w:top w:val="single" w:color="9FB7C7" w:sz="2"/>
              <w:left w:val="single" w:color="9FB7C7" w:sz="2"/>
              <w:bottom w:val="single" w:color="9FB7C7" w:sz="2"/>
              <w:right w:val="single" w:color="9FB7C7" w:sz="2"/>
            </w:tcBorders>
            <w:shd w:fill="FFFFFF" w:val="clear"/>
            <w:tcMar>
              <w:top w:type="dxa" w:w="150"/>
              <w:left w:type="dxa" w:w="180"/>
              <w:bottom w:type="dxa" w:w="150"/>
              <w:right w:type="dxa" w:w="120"/>
            </w:tcMar>
          </w:tcPr>
          <w:p>
            <w:r>
              <w:rPr>
                <w:b/>
                <w:bCs/>
                <w:color w:val="193A5A"/>
                <w:sz w:val="19"/>
                <w:szCs w:val="19"/>
              </w:rPr>
              <w:t xml:space="preserve">연구 개요</w:t>
            </w:r>
          </w:p>
        </w:tc>
        <w:tc>
          <w:tcPr>
            <w:tcW w:type="dxa" w:w="3100"/>
            <w:tcBorders>
              <w:top w:val="single" w:color="9FB7C7" w:sz="2"/>
              <w:left w:val="single" w:color="9FB7C7" w:sz="2"/>
              <w:bottom w:val="single" w:color="9FB7C7" w:sz="2"/>
              <w:right w:val="single" w:color="9FB7C7" w:sz="2"/>
            </w:tcBorders>
            <w:shd w:fill="FFFFFF" w:val="clear"/>
            <w:tcMar>
              <w:top w:type="dxa" w:w="150"/>
              <w:left w:type="dxa" w:w="120"/>
              <w:bottom w:type="dxa" w:w="150"/>
              <w:right w:type="dxa" w:w="120"/>
            </w:tcMar>
          </w:tcPr>
          <w:p>
            <w:r>
              <w:rPr>
                <w:color w:val="5D6975"/>
                <w:sz w:val="17"/>
                <w:szCs w:val="17"/>
              </w:rPr>
              <w:t xml:space="preserve">배경·문제·목적·RQ·가설</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3</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연구 방법</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데이터·좌표·모델·XAI·통계</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4</w:t>
            </w:r>
          </w:p>
        </w:tc>
        <w:tc>
          <w:tcPr>
            <w:tcW w:type="dxa" w:w="4200"/>
            <w:tcBorders>
              <w:top w:val="single" w:color="9FB7C7" w:sz="2"/>
              <w:left w:val="single" w:color="9FB7C7" w:sz="2"/>
              <w:bottom w:val="single" w:color="9FB7C7" w:sz="2"/>
              <w:right w:val="single" w:color="9FB7C7" w:sz="2"/>
            </w:tcBorders>
            <w:shd w:fill="FFFFFF" w:val="clear"/>
            <w:tcMar>
              <w:top w:type="dxa" w:w="150"/>
              <w:left w:type="dxa" w:w="180"/>
              <w:bottom w:type="dxa" w:w="150"/>
              <w:right w:type="dxa" w:w="120"/>
            </w:tcMar>
          </w:tcPr>
          <w:p>
            <w:r>
              <w:rPr>
                <w:b/>
                <w:bCs/>
                <w:color w:val="193A5A"/>
                <w:sz w:val="19"/>
                <w:szCs w:val="19"/>
              </w:rPr>
              <w:t xml:space="preserve">기대 효과와 기여도</w:t>
            </w:r>
          </w:p>
        </w:tc>
        <w:tc>
          <w:tcPr>
            <w:tcW w:type="dxa" w:w="3100"/>
            <w:tcBorders>
              <w:top w:val="single" w:color="9FB7C7" w:sz="2"/>
              <w:left w:val="single" w:color="9FB7C7" w:sz="2"/>
              <w:bottom w:val="single" w:color="9FB7C7" w:sz="2"/>
              <w:right w:val="single" w:color="9FB7C7" w:sz="2"/>
            </w:tcBorders>
            <w:shd w:fill="FFFFFF" w:val="clear"/>
            <w:tcMar>
              <w:top w:type="dxa" w:w="150"/>
              <w:left w:type="dxa" w:w="120"/>
              <w:bottom w:type="dxa" w:w="150"/>
              <w:right w:type="dxa" w:w="120"/>
            </w:tcMar>
          </w:tcPr>
          <w:p>
            <w:r>
              <w:rPr>
                <w:color w:val="5D6975"/>
                <w:sz w:val="17"/>
                <w:szCs w:val="17"/>
              </w:rPr>
              <w:t xml:space="preserve">기여·실용 가치·위험 대응</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5</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최소 실험 행렬</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P0–P3 우선순위</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6</w:t>
            </w:r>
          </w:p>
        </w:tc>
        <w:tc>
          <w:tcPr>
            <w:tcW w:type="dxa" w:w="4200"/>
            <w:tcBorders>
              <w:top w:val="single" w:color="9FB7C7" w:sz="2"/>
              <w:left w:val="single" w:color="9FB7C7" w:sz="2"/>
              <w:bottom w:val="single" w:color="9FB7C7" w:sz="2"/>
              <w:right w:val="single" w:color="9FB7C7" w:sz="2"/>
            </w:tcBorders>
            <w:shd w:fill="FFFFFF" w:val="clear"/>
            <w:tcMar>
              <w:top w:type="dxa" w:w="150"/>
              <w:left w:type="dxa" w:w="180"/>
              <w:bottom w:type="dxa" w:w="150"/>
              <w:right w:type="dxa" w:w="120"/>
            </w:tcMar>
          </w:tcPr>
          <w:p>
            <w:r>
              <w:rPr>
                <w:b/>
                <w:bCs/>
                <w:color w:val="193A5A"/>
                <w:sz w:val="19"/>
                <w:szCs w:val="19"/>
              </w:rPr>
              <w:t xml:space="preserve">연구 일정</w:t>
            </w:r>
          </w:p>
        </w:tc>
        <w:tc>
          <w:tcPr>
            <w:tcW w:type="dxa" w:w="3100"/>
            <w:tcBorders>
              <w:top w:val="single" w:color="9FB7C7" w:sz="2"/>
              <w:left w:val="single" w:color="9FB7C7" w:sz="2"/>
              <w:bottom w:val="single" w:color="9FB7C7" w:sz="2"/>
              <w:right w:val="single" w:color="9FB7C7" w:sz="2"/>
            </w:tcBorders>
            <w:shd w:fill="FFFFFF" w:val="clear"/>
            <w:tcMar>
              <w:top w:type="dxa" w:w="150"/>
              <w:left w:type="dxa" w:w="120"/>
              <w:bottom w:type="dxa" w:w="150"/>
              <w:right w:type="dxa" w:w="120"/>
            </w:tcMar>
          </w:tcPr>
          <w:p>
            <w:r>
              <w:rPr>
                <w:color w:val="5D6975"/>
                <w:sz w:val="17"/>
                <w:szCs w:val="17"/>
              </w:rPr>
              <w:t xml:space="preserve">권장 4주·압축 일정</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7</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논문 목차와 예정 산출물</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표·그림 생성 조건</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8</w:t>
            </w:r>
          </w:p>
        </w:tc>
        <w:tc>
          <w:tcPr>
            <w:tcW w:type="dxa" w:w="4200"/>
            <w:tcBorders>
              <w:top w:val="single" w:color="9FB7C7" w:sz="2"/>
              <w:left w:val="single" w:color="9FB7C7" w:sz="2"/>
              <w:bottom w:val="single" w:color="9FB7C7" w:sz="2"/>
              <w:right w:val="single" w:color="9FB7C7" w:sz="2"/>
            </w:tcBorders>
            <w:shd w:fill="FFFFFF" w:val="clear"/>
            <w:tcMar>
              <w:top w:type="dxa" w:w="150"/>
              <w:left w:type="dxa" w:w="180"/>
              <w:bottom w:type="dxa" w:w="150"/>
              <w:right w:type="dxa" w:w="120"/>
            </w:tcMar>
          </w:tcPr>
          <w:p>
            <w:r>
              <w:rPr>
                <w:b/>
                <w:bCs/>
                <w:color w:val="193A5A"/>
                <w:sz w:val="19"/>
                <w:szCs w:val="19"/>
              </w:rPr>
              <w:t xml:space="preserve">결과별 마무리 규칙</w:t>
            </w:r>
          </w:p>
        </w:tc>
        <w:tc>
          <w:tcPr>
            <w:tcW w:type="dxa" w:w="3100"/>
            <w:tcBorders>
              <w:top w:val="single" w:color="9FB7C7" w:sz="2"/>
              <w:left w:val="single" w:color="9FB7C7" w:sz="2"/>
              <w:bottom w:val="single" w:color="9FB7C7" w:sz="2"/>
              <w:right w:val="single" w:color="9FB7C7" w:sz="2"/>
            </w:tcBorders>
            <w:shd w:fill="FFFFFF" w:val="clear"/>
            <w:tcMar>
              <w:top w:type="dxa" w:w="150"/>
              <w:left w:type="dxa" w:w="120"/>
              <w:bottom w:type="dxa" w:w="150"/>
              <w:right w:type="dxa" w:w="120"/>
            </w:tcMar>
          </w:tcPr>
          <w:p>
            <w:r>
              <w:rPr>
                <w:color w:val="5D6975"/>
                <w:sz w:val="17"/>
                <w:szCs w:val="17"/>
              </w:rPr>
              <w:t xml:space="preserve">긍정·부분·부정 결과</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9</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주장 범위</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허용·금지 주장</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10</w:t>
            </w:r>
          </w:p>
        </w:tc>
        <w:tc>
          <w:tcPr>
            <w:tcW w:type="dxa" w:w="4200"/>
            <w:tcBorders>
              <w:top w:val="single" w:color="9FB7C7" w:sz="2"/>
              <w:left w:val="single" w:color="9FB7C7" w:sz="2"/>
              <w:bottom w:val="single" w:color="9FB7C7" w:sz="2"/>
              <w:right w:val="single" w:color="9FB7C7" w:sz="2"/>
            </w:tcBorders>
            <w:shd w:fill="FFFFFF" w:val="clear"/>
            <w:tcMar>
              <w:top w:type="dxa" w:w="150"/>
              <w:left w:type="dxa" w:w="180"/>
              <w:bottom w:type="dxa" w:w="150"/>
              <w:right w:type="dxa" w:w="120"/>
            </w:tcMar>
          </w:tcPr>
          <w:p>
            <w:r>
              <w:rPr>
                <w:b/>
                <w:bCs/>
                <w:color w:val="193A5A"/>
                <w:sz w:val="19"/>
                <w:szCs w:val="19"/>
              </w:rPr>
              <w:t xml:space="preserve">참고문헌</w:t>
            </w:r>
          </w:p>
        </w:tc>
        <w:tc>
          <w:tcPr>
            <w:tcW w:type="dxa" w:w="3100"/>
            <w:tcBorders>
              <w:top w:val="single" w:color="9FB7C7" w:sz="2"/>
              <w:left w:val="single" w:color="9FB7C7" w:sz="2"/>
              <w:bottom w:val="single" w:color="9FB7C7" w:sz="2"/>
              <w:right w:val="single" w:color="9FB7C7" w:sz="2"/>
            </w:tcBorders>
            <w:shd w:fill="FFFFFF" w:val="clear"/>
            <w:tcMar>
              <w:top w:type="dxa" w:w="150"/>
              <w:left w:type="dxa" w:w="120"/>
              <w:bottom w:type="dxa" w:w="150"/>
              <w:right w:type="dxa" w:w="120"/>
            </w:tcMar>
          </w:tcPr>
          <w:p>
            <w:r>
              <w:rPr>
                <w:color w:val="5D6975"/>
                <w:sz w:val="17"/>
                <w:szCs w:val="17"/>
              </w:rPr>
              <w:t xml:space="preserve">APA 7 형식</w:t>
            </w:r>
          </w:p>
        </w:tc>
      </w:tr>
      <w:tr>
        <w:trPr>
          <w:cantSplit/>
        </w:trPr>
        <w:tc>
          <w:tcPr>
            <w:tcW w:type="dxa" w:w="900"/>
            <w:tcBorders>
              <w:top w:val="single" w:color="FFFFFF" w:sz="2"/>
              <w:left w:val="single" w:color="FFFFFF" w:sz="2"/>
              <w:bottom w:val="single" w:color="FFFFFF" w:sz="2"/>
              <w:right w:val="single" w:color="FFFFFF" w:sz="2"/>
            </w:tcBorders>
            <w:shd w:fill="193A5A" w:val="clear"/>
            <w:tcMar>
              <w:top w:type="dxa" w:w="150"/>
              <w:left w:type="dxa" w:w="80"/>
              <w:bottom w:type="dxa" w:w="150"/>
              <w:right w:type="dxa" w:w="80"/>
            </w:tcMar>
          </w:tcPr>
          <w:p>
            <w:pPr>
              <w:jc w:val="center"/>
            </w:pPr>
            <w:r>
              <w:rPr>
                <w:b/>
                <w:bCs/>
                <w:color w:val="FFFFFF"/>
                <w:sz w:val="19"/>
                <w:szCs w:val="19"/>
              </w:rPr>
              <w:t xml:space="preserve">11</w:t>
            </w:r>
          </w:p>
        </w:tc>
        <w:tc>
          <w:tcPr>
            <w:tcW w:type="dxa" w:w="4200"/>
            <w:tcBorders>
              <w:top w:val="single" w:color="9FB7C7" w:sz="2"/>
              <w:left w:val="single" w:color="9FB7C7" w:sz="2"/>
              <w:bottom w:val="single" w:color="9FB7C7" w:sz="2"/>
              <w:right w:val="single" w:color="9FB7C7" w:sz="2"/>
            </w:tcBorders>
            <w:shd w:fill="F4F7F9" w:val="clear"/>
            <w:tcMar>
              <w:top w:type="dxa" w:w="150"/>
              <w:left w:type="dxa" w:w="180"/>
              <w:bottom w:type="dxa" w:w="150"/>
              <w:right w:type="dxa" w:w="120"/>
            </w:tcMar>
          </w:tcPr>
          <w:p>
            <w:r>
              <w:rPr>
                <w:b/>
                <w:bCs/>
                <w:color w:val="193A5A"/>
                <w:sz w:val="19"/>
                <w:szCs w:val="19"/>
              </w:rPr>
              <w:t xml:space="preserve">확인 필요</w:t>
            </w:r>
          </w:p>
        </w:tc>
        <w:tc>
          <w:tcPr>
            <w:tcW w:type="dxa" w:w="3100"/>
            <w:tcBorders>
              <w:top w:val="single" w:color="9FB7C7" w:sz="2"/>
              <w:left w:val="single" w:color="9FB7C7" w:sz="2"/>
              <w:bottom w:val="single" w:color="9FB7C7" w:sz="2"/>
              <w:right w:val="single" w:color="9FB7C7" w:sz="2"/>
            </w:tcBorders>
            <w:shd w:fill="F4F7F9" w:val="clear"/>
            <w:tcMar>
              <w:top w:type="dxa" w:w="150"/>
              <w:left w:type="dxa" w:w="120"/>
              <w:bottom w:type="dxa" w:w="150"/>
              <w:right w:type="dxa" w:w="120"/>
            </w:tcMar>
          </w:tcPr>
          <w:p>
            <w:r>
              <w:rPr>
                <w:color w:val="5D6975"/>
                <w:sz w:val="17"/>
                <w:szCs w:val="17"/>
              </w:rPr>
              <w:t xml:space="preserve">접근·일정·인적 정보</w:t>
            </w:r>
          </w:p>
        </w:tc>
      </w:tr>
    </w:tbl>
    <w:p>
      <w:r>
        <w:br w:type="page"/>
      </w:r>
    </w:p>
    <w:p>
      <w:pPr>
        <w:spacing w:before="60" w:after="100"/>
        <w:jc w:val="center"/>
      </w:pPr>
      <w:r>
        <w:rPr>
          <w:b/>
          <w:bCs/>
          <w:color w:val="193A5A"/>
          <w:sz w:val="24"/>
          <w:szCs w:val="24"/>
        </w:rPr>
        <w:t xml:space="preserve">연구 수행 흐름</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868"/>
        <w:gridCol w:w="1868"/>
        <w:gridCol w:w="1868"/>
        <w:gridCol w:w="1868"/>
        <w:gridCol w:w="1868"/>
      </w:tblGrid>
      <w:tr>
        <w:tc>
          <w:tcPr>
            <w:tcW w:type="dxa" w:w="1868"/>
            <w:tcBorders>
              <w:top w:val="single" w:color="2E6F9E" w:sz="5"/>
              <w:left w:val="single" w:color="2E6F9E" w:sz="5"/>
              <w:bottom w:val="single" w:color="2E6F9E" w:sz="5"/>
              <w:right w:val="single" w:color="2E6F9E" w:sz="5"/>
            </w:tcBorders>
            <w:shd w:fill="D9EAF3" w:val="clear"/>
            <w:tcMar>
              <w:top w:type="dxa" w:w="180"/>
              <w:left w:type="dxa" w:w="80"/>
              <w:bottom w:type="dxa" w:w="180"/>
              <w:right w:type="dxa" w:w="80"/>
            </w:tcMar>
          </w:tcPr>
          <w:p>
            <w:pPr>
              <w:spacing w:line="250" w:after="0"/>
              <w:jc w:val="center"/>
            </w:pPr>
            <w:r>
              <w:rPr>
                <w:b/>
                <w:bCs/>
                <w:color w:val="193A5A"/>
                <w:sz w:val="17"/>
                <w:szCs w:val="17"/>
              </w:rPr>
              <w:t xml:space="preserve">① KISA 원본 PE
접근·감사·선별</w:t>
            </w:r>
          </w:p>
        </w:tc>
        <w:tc>
          <w:tcPr>
            <w:tcW w:type="dxa" w:w="1868"/>
            <w:tcBorders>
              <w:top w:val="single" w:color="2E6F9E" w:sz="5"/>
              <w:left w:val="single" w:color="2E6F9E" w:sz="5"/>
              <w:bottom w:val="single" w:color="2E6F9E" w:sz="5"/>
              <w:right w:val="single" w:color="2E6F9E" w:sz="5"/>
            </w:tcBorders>
            <w:shd w:fill="EAF3F8" w:val="clear"/>
            <w:tcMar>
              <w:top w:type="dxa" w:w="180"/>
              <w:left w:type="dxa" w:w="80"/>
              <w:bottom w:type="dxa" w:w="180"/>
              <w:right w:type="dxa" w:w="80"/>
            </w:tcMar>
          </w:tcPr>
          <w:p>
            <w:pPr>
              <w:spacing w:line="250" w:after="0"/>
              <w:jc w:val="center"/>
            </w:pPr>
            <w:r>
              <w:rPr>
                <w:b/>
                <w:bCs/>
                <w:color w:val="193A5A"/>
                <w:sz w:val="17"/>
                <w:szCs w:val="17"/>
              </w:rPr>
              <w:t xml:space="preserve">② 224×224 변환
오프셋 지도 보존</w:t>
            </w:r>
          </w:p>
        </w:tc>
        <w:tc>
          <w:tcPr>
            <w:tcW w:type="dxa" w:w="1868"/>
            <w:tcBorders>
              <w:top w:val="single" w:color="2E6F9E" w:sz="5"/>
              <w:left w:val="single" w:color="2E6F9E" w:sz="5"/>
              <w:bottom w:val="single" w:color="2E6F9E" w:sz="5"/>
              <w:right w:val="single" w:color="2E6F9E" w:sz="5"/>
            </w:tcBorders>
            <w:shd w:fill="D9EAF3" w:val="clear"/>
            <w:tcMar>
              <w:top w:type="dxa" w:w="180"/>
              <w:left w:type="dxa" w:w="80"/>
              <w:bottom w:type="dxa" w:w="180"/>
              <w:right w:type="dxa" w:w="80"/>
            </w:tcMar>
          </w:tcPr>
          <w:p>
            <w:pPr>
              <w:spacing w:line="250" w:after="0"/>
              <w:jc w:val="center"/>
            </w:pPr>
            <w:r>
              <w:rPr>
                <w:b/>
                <w:bCs/>
                <w:color w:val="193A5A"/>
                <w:sz w:val="17"/>
                <w:szCs w:val="17"/>
              </w:rPr>
              <w:t xml:space="preserve">③ ResNet-18
정상·악성 탐지</w:t>
            </w:r>
          </w:p>
        </w:tc>
        <w:tc>
          <w:tcPr>
            <w:tcW w:type="dxa" w:w="1868"/>
            <w:tcBorders>
              <w:top w:val="single" w:color="2E6F9E" w:sz="5"/>
              <w:left w:val="single" w:color="2E6F9E" w:sz="5"/>
              <w:bottom w:val="single" w:color="2E6F9E" w:sz="5"/>
              <w:right w:val="single" w:color="2E6F9E" w:sz="5"/>
            </w:tcBorders>
            <w:shd w:fill="EAF3F8" w:val="clear"/>
            <w:tcMar>
              <w:top w:type="dxa" w:w="180"/>
              <w:left w:type="dxa" w:w="80"/>
              <w:bottom w:type="dxa" w:w="180"/>
              <w:right w:type="dxa" w:w="80"/>
            </w:tcMar>
          </w:tcPr>
          <w:p>
            <w:pPr>
              <w:spacing w:line="250" w:after="0"/>
              <w:jc w:val="center"/>
            </w:pPr>
            <w:r>
              <w:rPr>
                <w:b/>
                <w:bCs/>
                <w:color w:val="193A5A"/>
                <w:sz w:val="17"/>
                <w:szCs w:val="17"/>
              </w:rPr>
              <w:t xml:space="preserve">④ Grad-CAM
상위 10% 구간</w:t>
            </w:r>
          </w:p>
        </w:tc>
        <w:tc>
          <w:tcPr>
            <w:tcW w:type="dxa" w:w="1868"/>
            <w:tcBorders>
              <w:top w:val="single" w:color="2E6F9E" w:sz="5"/>
              <w:left w:val="single" w:color="2E6F9E" w:sz="5"/>
              <w:bottom w:val="single" w:color="2E6F9E" w:sz="5"/>
              <w:right w:val="single" w:color="2E6F9E" w:sz="5"/>
            </w:tcBorders>
            <w:shd w:fill="D9EAF3" w:val="clear"/>
            <w:tcMar>
              <w:top w:type="dxa" w:w="180"/>
              <w:left w:type="dxa" w:w="80"/>
              <w:bottom w:type="dxa" w:w="180"/>
              <w:right w:type="dxa" w:w="80"/>
            </w:tcMar>
          </w:tcPr>
          <w:p>
            <w:pPr>
              <w:spacing w:line="250" w:after="0"/>
              <w:jc w:val="center"/>
            </w:pPr>
            <w:r>
              <w:rPr>
                <w:b/>
                <w:bCs/>
                <w:color w:val="193A5A"/>
                <w:sz w:val="17"/>
                <w:szCs w:val="17"/>
              </w:rPr>
              <w:t xml:space="preserve">⑤ 재추론·구조
외부 연도 평가</w:t>
            </w:r>
          </w:p>
        </w:tc>
      </w:tr>
    </w:tbl>
    <w:p>
      <w:pPr>
        <w:spacing w:before="80" w:after="220"/>
        <w:jc w:val="center"/>
      </w:pPr>
      <w:r>
        <w:rPr>
          <w:i/>
          <w:iCs/>
          <w:color w:val="5D6975"/>
          <w:sz w:val="17"/>
          <w:szCs w:val="17"/>
        </w:rPr>
        <w:t xml:space="preserve">그림 1. KISA-XAI-v5의 데이터 감사, 구조 매핑, 탐지, 설명 검증 및 외부 평가 흐름</w:t>
      </w:r>
    </w:p>
    <w:p>
      <w:pPr>
        <w:pStyle w:val="Heading1"/>
        <w:keepNext/>
      </w:pPr>
      <w:r>
        <w:t xml:space="preserve">1. 연구 주제</w:t>
      </w:r>
    </w:p>
    <w:p>
      <w:pPr>
        <w:pStyle w:val="Heading2"/>
        <w:keepNext/>
      </w:pPr>
      <w:r>
        <w:t xml:space="preserve">1.1 논문 제목</w:t>
      </w:r>
    </w:p>
    <w:p>
      <w:pPr>
        <w:spacing w:line="320" w:lineRule="auto" w:after="130"/>
        <w:jc w:val="both"/>
      </w:pPr>
      <w:r>
        <w:rPr>
          <w:b/>
          <w:bCs/>
          <w:color w:val="202A33"/>
          <w:sz w:val="20"/>
          <w:szCs w:val="20"/>
        </w:rPr>
        <w:t xml:space="preserve">국문 제목</w:t>
      </w:r>
    </w:p>
    <w:p>
      <w:pPr>
        <w:pBdr>
          <w:left w:val="single" w:color="2E6F9E" w:sz="18" w:space="10"/>
        </w:pBdr>
        <w:shd w:fill="EAF3F8" w:val="clear"/>
        <w:spacing w:before="100" w:after="160" w:line="310"/>
        <w:ind w:left="420" w:right="300"/>
        <w:jc w:val="both"/>
      </w:pPr>
      <w:r>
        <w:rPr>
          <w:b/>
          <w:bCs/>
          <w:color w:val="193A5A"/>
          <w:sz w:val="20"/>
          <w:szCs w:val="20"/>
        </w:rPr>
        <w:t xml:space="preserve">정확도를 넘어 설명의 신뢰성으로: 정적 PE 악성코드 탐지기의 구조 정합 XAI와 교차연도 외부 평가</w:t>
      </w:r>
    </w:p>
    <w:p>
      <w:pPr>
        <w:spacing w:line="320" w:lineRule="auto" w:after="130"/>
        <w:jc w:val="both"/>
      </w:pPr>
      <w:r>
        <w:rPr>
          <w:b/>
          <w:bCs/>
          <w:color w:val="202A33"/>
          <w:sz w:val="20"/>
          <w:szCs w:val="20"/>
        </w:rPr>
        <w:t xml:space="preserve">영문 제목</w:t>
      </w:r>
    </w:p>
    <w:p>
      <w:pPr>
        <w:pBdr>
          <w:left w:val="single" w:color="2E6F9E" w:sz="18" w:space="10"/>
        </w:pBdr>
        <w:shd w:fill="EAF3F8" w:val="clear"/>
        <w:spacing w:before="100" w:after="160" w:line="310"/>
        <w:ind w:left="420" w:right="300"/>
        <w:jc w:val="both"/>
      </w:pPr>
      <w:r>
        <w:rPr>
          <w:b/>
          <w:bCs/>
          <w:color w:val="193A5A"/>
          <w:sz w:val="20"/>
          <w:szCs w:val="20"/>
        </w:rPr>
        <w:t xml:space="preserve">Beyond Accuracy: Structure-Mapped XAI with Cross-Year External Evaluation for Static PE Malware Detection</w:t>
      </w:r>
    </w:p>
    <w:p>
      <w:pPr>
        <w:spacing w:line="320" w:lineRule="auto" w:after="130"/>
        <w:jc w:val="both"/>
      </w:pPr>
      <w:r>
        <w:rPr>
          <w:color w:val="202A33"/>
          <w:sz w:val="20"/>
          <w:szCs w:val="20"/>
        </w:rPr>
        <w:t xml:space="preserve">외부 연도 평가를 완료하지 못하면 제목에서 </w:t>
      </w:r>
      <w:r>
        <w:rPr>
          <w:rFonts w:ascii="Consolas" w:cs="Consolas" w:eastAsia="Consolas" w:hAnsi="Consolas"/>
          <w:color w:val="202A33"/>
          <w:sz w:val="20"/>
          <w:szCs w:val="20"/>
          <w:shd w:fill="F3F3F3" w:val="clear"/>
        </w:rPr>
        <w:t xml:space="preserve">교차연도 외부 평가</w:t>
      </w:r>
      <w:r>
        <w:rPr>
          <w:color w:val="202A33"/>
          <w:sz w:val="20"/>
          <w:szCs w:val="20"/>
        </w:rPr>
        <w:t xml:space="preserve">를 삭제하고 다음의 축소 제목을 사용한다.</w:t>
      </w:r>
    </w:p>
    <w:p>
      <w:pPr>
        <w:pBdr>
          <w:left w:val="single" w:color="2E6F9E" w:sz="18" w:space="10"/>
        </w:pBdr>
        <w:shd w:fill="EAF3F8" w:val="clear"/>
        <w:spacing w:before="100" w:after="160" w:line="310"/>
        <w:ind w:left="420" w:right="300"/>
        <w:jc w:val="both"/>
      </w:pPr>
      <w:r>
        <w:rPr>
          <w:b/>
          <w:bCs/>
          <w:color w:val="193A5A"/>
          <w:sz w:val="20"/>
          <w:szCs w:val="20"/>
        </w:rPr>
        <w:t xml:space="preserve">정적 PE 악성코드 탐지기의 구조 정합 및 예산 기반 XAI 충실성 평가</w:t>
      </w:r>
    </w:p>
    <w:p>
      <w:pPr>
        <w:pStyle w:val="Heading2"/>
        <w:keepNext/>
      </w:pPr>
      <w:r>
        <w:t xml:space="preserve">1.2 연구의 한 문장 정의</w:t>
      </w:r>
    </w:p>
    <w:p>
      <w:pPr>
        <w:spacing w:line="320" w:lineRule="auto" w:after="130"/>
        <w:jc w:val="both"/>
      </w:pPr>
      <w:r>
        <w:rPr>
          <w:color w:val="202A33"/>
          <w:sz w:val="20"/>
          <w:szCs w:val="20"/>
        </w:rPr>
        <w:t xml:space="preserve">본 연구는 KISA 원본 정상·악성파일로 학습한 정적 PE 이미지 분류기의 Grad-CAM 상위 구간이 동일 바이트 예산의 대조 구간보다 악성 판정에 더 필요하고 충분한지를 실제 재추론으로 검증하고, 해당 구간의 PE 구조 분포와 다른 연도 데이터셋에서의 재현성을 평가한다.</w:t>
      </w:r>
    </w:p>
    <w:p>
      <w:pPr>
        <w:pStyle w:val="Heading2"/>
        <w:keepNext/>
      </w:pPr>
      <w:r>
        <w:t xml:space="preserve">1.3 논문 유형</w:t>
      </w:r>
    </w:p>
    <w:p>
      <w:pPr>
        <w:spacing w:line="320" w:lineRule="auto" w:after="130"/>
        <w:jc w:val="both"/>
      </w:pPr>
      <w:r>
        <w:rPr>
          <w:color w:val="202A33"/>
          <w:sz w:val="20"/>
          <w:szCs w:val="20"/>
        </w:rPr>
        <w:t xml:space="preserve">본 연구는 새로운 악성코드 탐지 모델을 제안하는 논문이 아니라, </w:t>
      </w:r>
      <w:r>
        <w:rPr>
          <w:b/>
          <w:bCs/>
          <w:color w:val="202A33"/>
          <w:sz w:val="20"/>
          <w:szCs w:val="20"/>
        </w:rPr>
        <w:t xml:space="preserve">정적 PE 탐지기의 설명 충실성, 구조 정합성 및 외부 일반화를 검증하는 평가 중심 소논문</w:t>
      </w:r>
      <w:r>
        <w:rPr>
          <w:color w:val="202A33"/>
          <w:sz w:val="20"/>
          <w:szCs w:val="20"/>
        </w:rPr>
        <w:t xml:space="preserve">이다. Grad-CAM 자체의 적용이나 높은 분류 정확도를 신규 기법으로 주장하지 않는다.</w:t>
      </w:r>
    </w:p>
    <w:p>
      <w:pPr>
        <w:pStyle w:val="Heading1"/>
        <w:keepNext/>
      </w:pPr>
      <w:r>
        <w:t xml:space="preserve">2. 연구 개요</w:t>
      </w:r>
    </w:p>
    <w:p>
      <w:pPr>
        <w:pStyle w:val="Heading2"/>
        <w:keepNext/>
      </w:pPr>
      <w:r>
        <w:t xml:space="preserve">2.1 연구 배경</w:t>
      </w:r>
    </w:p>
    <w:p>
      <w:pPr>
        <w:spacing w:line="320" w:lineRule="auto" w:after="130"/>
        <w:jc w:val="both"/>
      </w:pPr>
      <w:r>
        <w:rPr>
          <w:color w:val="202A33"/>
          <w:sz w:val="20"/>
          <w:szCs w:val="20"/>
        </w:rPr>
        <w:t xml:space="preserve">악성코드 바이트를 이미지로 변환하고 합성곱 신경망으로 분류하는 접근은 별도의 수동 특징 설계 없이도 파일의 전역적 패턴을 학습할 수 있다는 장점이 있다(Nataraj et al., 2011). 또한 원시 실행파일을 직접 입력으로 사용하는 정적 탐지 모델은 특징 추출기의 가정에서 벗어난 표현 학습 가능성을 보여주었다(Raff et al., 2018). 그러나 높은 분류 정확도만으로 모델이 악성 행위와 관련된 위치를 사용했다고 결론 내릴 수는 없다.</w:t>
      </w:r>
    </w:p>
    <w:p>
      <w:pPr>
        <w:spacing w:line="320" w:lineRule="auto" w:after="130"/>
        <w:jc w:val="both"/>
      </w:pPr>
      <w:r>
        <w:rPr>
          <w:color w:val="202A33"/>
          <w:sz w:val="20"/>
          <w:szCs w:val="20"/>
        </w:rPr>
        <w:t xml:space="preserve">Grad-CAM은 목표 클래스 점수에 대한 합성곱 특징맵의 기울기를 이용하여 입력 영역의 상대적 기여도를 시각화한다(Selvaraju et al., 2017). 이 방법으로 생성한 히트맵은 모델이 사용한 후보 영역을 보여주지만, 위치 정답이나 개입 실험 없이 실제 악성 코드의 위치를 보증하지 않는다. 특히 PE 이미지에서는 파일 선두, 파일 크기, section 배열, 패커, padding, 인증서, overlay와 같은 구조적 요인이 라벨과 우연히 결합될 수 있다. 따라서 선명한 히트맵을 제시하는 정성적 사례만으로는 설명 가능성이나 분석 유용성을 입증할 수 없다.</w:t>
      </w:r>
    </w:p>
    <w:p>
      <w:pPr>
        <w:spacing w:line="320" w:lineRule="auto" w:after="130"/>
        <w:jc w:val="both"/>
      </w:pPr>
      <w:r>
        <w:rPr>
          <w:color w:val="202A33"/>
          <w:sz w:val="20"/>
          <w:szCs w:val="20"/>
        </w:rPr>
        <w:t xml:space="preserve">KISA의 </w:t>
      </w:r>
      <w:r>
        <w:rPr>
          <w:rFonts w:ascii="Consolas" w:cs="Consolas" w:eastAsia="Consolas" w:hAnsi="Consolas"/>
          <w:color w:val="202A33"/>
          <w:sz w:val="20"/>
          <w:szCs w:val="20"/>
          <w:shd w:fill="F3F3F3" w:val="clear"/>
        </w:rPr>
        <w:t xml:space="preserve">KISA_CISC2017_datachallenge_Malwares.01</w:t>
      </w:r>
      <w:r>
        <w:rPr>
          <w:color w:val="202A33"/>
          <w:sz w:val="20"/>
          <w:szCs w:val="20"/>
        </w:rPr>
        <w:t xml:space="preserve">은 공식 페이지상 7,500개씩 두 세트, 총 15,000개의 정상·악성 원본 파일과 이진 정답지로 구성되어 있다. 실제 archive가 해당 설명과 일치한다면, 원본 PE의 file offset, RVA, section 및 overlay를 직접 계산하고 이미지 설명을 원본 파일 구간으로 투영할 수 있다. 이는 PNG만 제공하는 이미지 데이터셋이나 원본 파일이 아닌 byte dump보다 구조 정합 분석에 적합하다.</w:t>
      </w:r>
    </w:p>
    <w:p>
      <w:pPr>
        <w:pStyle w:val="Heading2"/>
        <w:keepNext/>
      </w:pPr>
      <w:r>
        <w:t xml:space="preserve">2.2 문제 정의</w:t>
      </w:r>
    </w:p>
    <w:p>
      <w:pPr>
        <w:spacing w:line="320" w:lineRule="auto" w:after="130"/>
        <w:jc w:val="both"/>
      </w:pPr>
      <w:r>
        <w:rPr>
          <w:color w:val="202A33"/>
          <w:sz w:val="20"/>
          <w:szCs w:val="20"/>
        </w:rPr>
        <w:t xml:space="preserve">본 연구가 해결하려는 문제는 다음과 같다.</w:t>
      </w:r>
    </w:p>
    <w:p>
      <w:pPr>
        <w:pStyle w:val="ListParagraph"/>
        <w:numPr>
          <w:ilvl w:val="0"/>
          <w:numId w:val="2"/>
        </w:numPr>
        <w:spacing w:line="300" w:after="70"/>
        <w:jc w:val="both"/>
      </w:pPr>
      <w:r>
        <w:rPr>
          <w:color w:val="202A33"/>
          <w:sz w:val="20"/>
          <w:szCs w:val="20"/>
        </w:rPr>
        <w:t xml:space="preserve">파일 단위 정상·악성 라벨만 있는 상황에서 모델이 사용한 입력 구간을 어떻게 제한된 바이트 예산으로 요약할 것인가?</w:t>
      </w:r>
    </w:p>
    <w:p>
      <w:pPr>
        <w:pStyle w:val="ListParagraph"/>
        <w:numPr>
          <w:ilvl w:val="0"/>
          <w:numId w:val="2"/>
        </w:numPr>
        <w:spacing w:line="300" w:after="70"/>
        <w:jc w:val="both"/>
      </w:pPr>
      <w:r>
        <w:rPr>
          <w:color w:val="202A33"/>
          <w:sz w:val="20"/>
          <w:szCs w:val="20"/>
        </w:rPr>
        <w:t xml:space="preserve">선택된 구간이 단순히 시각적으로 두드러진 위치가 아니라 모델의 악성 판정에 실제로 필요하거나 충분하다는 것을 어떻게 검증할 것인가?</w:t>
      </w:r>
    </w:p>
    <w:p>
      <w:pPr>
        <w:pStyle w:val="ListParagraph"/>
        <w:numPr>
          <w:ilvl w:val="0"/>
          <w:numId w:val="2"/>
        </w:numPr>
        <w:spacing w:line="300" w:after="70"/>
        <w:jc w:val="both"/>
      </w:pPr>
      <w:r>
        <w:rPr>
          <w:color w:val="202A33"/>
          <w:sz w:val="20"/>
          <w:szCs w:val="20"/>
        </w:rPr>
        <w:t xml:space="preserve">파일 선두, 엔트로피, PE 구조 크기와 같은 값싼 지름길이 Grad-CAM의 효과로 오인되는 것을 어떻게 통제할 것인가?</w:t>
      </w:r>
    </w:p>
    <w:p>
      <w:pPr>
        <w:pStyle w:val="ListParagraph"/>
        <w:numPr>
          <w:ilvl w:val="0"/>
          <w:numId w:val="2"/>
        </w:numPr>
        <w:spacing w:line="300" w:after="70"/>
        <w:jc w:val="both"/>
      </w:pPr>
      <w:r>
        <w:rPr>
          <w:color w:val="202A33"/>
          <w:sz w:val="20"/>
          <w:szCs w:val="20"/>
        </w:rPr>
        <w:t xml:space="preserve">한 연도의 KISA 데이터에서 관찰된 분류 및 설명 효과가 다른 연도 데이터셋에서도 유지되는지 어떻게 평가할 것인가?</w:t>
      </w:r>
    </w:p>
    <w:p>
      <w:pPr>
        <w:pStyle w:val="Heading2"/>
        <w:keepNext/>
      </w:pPr>
      <w:r>
        <w:t xml:space="preserve">2.3 연구 목적</w:t>
      </w:r>
    </w:p>
    <w:p>
      <w:pPr>
        <w:spacing w:line="320" w:lineRule="auto" w:after="130"/>
        <w:jc w:val="both"/>
      </w:pPr>
      <w:r>
        <w:rPr>
          <w:color w:val="202A33"/>
          <w:sz w:val="20"/>
          <w:szCs w:val="20"/>
        </w:rPr>
        <w:t xml:space="preserve">본 연구의 목적은 다음 네 가지이다.</w:t>
      </w:r>
    </w:p>
    <w:p>
      <w:pPr>
        <w:pStyle w:val="ListParagraph"/>
        <w:numPr>
          <w:ilvl w:val="0"/>
          <w:numId w:val="2"/>
        </w:numPr>
        <w:spacing w:line="300" w:after="70"/>
        <w:jc w:val="both"/>
      </w:pPr>
      <w:r>
        <w:rPr>
          <w:color w:val="202A33"/>
          <w:sz w:val="20"/>
          <w:szCs w:val="20"/>
        </w:rPr>
        <w:t xml:space="preserve">원본 PE 바이트와 224×224 이미지 픽셀 사이의 half-open file-offset interval을 보존하는 결정론적 변환기를 구축한다.</w:t>
      </w:r>
    </w:p>
    <w:p>
      <w:pPr>
        <w:pStyle w:val="ListParagraph"/>
        <w:numPr>
          <w:ilvl w:val="0"/>
          <w:numId w:val="2"/>
        </w:numPr>
        <w:spacing w:line="300" w:after="70"/>
        <w:jc w:val="both"/>
      </w:pPr>
      <w:r>
        <w:rPr>
          <w:color w:val="202A33"/>
          <w:sz w:val="20"/>
          <w:szCs w:val="20"/>
        </w:rPr>
        <w:t xml:space="preserve">8GB VRAM 환경에서 실행 가능한 ResNet-18 이진 탐지기를 학습하고, 분류 성능과 calibration을 함께 측정한다.</w:t>
      </w:r>
    </w:p>
    <w:p>
      <w:pPr>
        <w:pStyle w:val="ListParagraph"/>
        <w:numPr>
          <w:ilvl w:val="0"/>
          <w:numId w:val="2"/>
        </w:numPr>
        <w:spacing w:line="300" w:after="70"/>
        <w:jc w:val="both"/>
      </w:pPr>
      <w:r>
        <w:rPr>
          <w:color w:val="202A33"/>
          <w:sz w:val="20"/>
          <w:szCs w:val="20"/>
        </w:rPr>
        <w:t xml:space="preserve">Grad-CAM 상위 영역을 source-byte 예산으로 변환한 뒤 deletion과 keep-only 재추론을 수행하여 설명의 필요성과 충분성을 정량화한다.</w:t>
      </w:r>
    </w:p>
    <w:p>
      <w:pPr>
        <w:pStyle w:val="ListParagraph"/>
        <w:numPr>
          <w:ilvl w:val="0"/>
          <w:numId w:val="2"/>
        </w:numPr>
        <w:spacing w:line="300" w:after="70"/>
        <w:jc w:val="both"/>
      </w:pPr>
      <w:r>
        <w:rPr>
          <w:color w:val="202A33"/>
          <w:sz w:val="20"/>
          <w:szCs w:val="20"/>
        </w:rPr>
        <w:t xml:space="preserve">구조 일치 대조군과 교차연도 외부 평가를 통해 설명 효과가 위치·구조·데이터셋 표식에 의존하는지 검증한다.</w:t>
      </w:r>
    </w:p>
    <w:p>
      <w:pPr>
        <w:pStyle w:val="Heading2"/>
        <w:keepNext/>
      </w:pPr>
      <w:r>
        <w:t xml:space="preserve">2.4 연구의 필요성</w:t>
      </w:r>
    </w:p>
    <w:p>
      <w:pPr>
        <w:spacing w:line="320" w:lineRule="auto" w:after="130"/>
        <w:jc w:val="both"/>
      </w:pPr>
      <w:r>
        <w:rPr>
          <w:color w:val="202A33"/>
          <w:sz w:val="20"/>
          <w:szCs w:val="20"/>
        </w:rPr>
        <w:t xml:space="preserve">가. </w:t>
      </w:r>
      <w:r>
        <w:rPr>
          <w:b/>
          <w:bCs/>
          <w:color w:val="202A33"/>
          <w:sz w:val="20"/>
          <w:szCs w:val="20"/>
        </w:rPr>
        <w:t xml:space="preserve">정성적 XAI의 한계 보완:</w:t>
      </w:r>
      <w:r>
        <w:rPr>
          <w:color w:val="202A33"/>
          <w:sz w:val="20"/>
          <w:szCs w:val="20"/>
        </w:rPr>
        <w:t xml:space="preserve"> 붉은 히트맵 사례만으로는 설명이 모델 결정에 충실한지 판단할 수 없으므로 실제 입력 개입과 재추론이 필요하다.</w:t>
      </w:r>
    </w:p>
    <w:p>
      <w:pPr>
        <w:spacing w:line="320" w:lineRule="auto" w:after="130"/>
        <w:jc w:val="both"/>
      </w:pPr>
      <w:r>
        <w:rPr>
          <w:color w:val="202A33"/>
          <w:sz w:val="20"/>
          <w:szCs w:val="20"/>
        </w:rPr>
        <w:t xml:space="preserve">나. </w:t>
      </w:r>
      <w:r>
        <w:rPr>
          <w:b/>
          <w:bCs/>
          <w:color w:val="202A33"/>
          <w:sz w:val="20"/>
          <w:szCs w:val="20"/>
        </w:rPr>
        <w:t xml:space="preserve">원본 좌표 보존:</w:t>
      </w:r>
      <w:r>
        <w:rPr>
          <w:color w:val="202A33"/>
          <w:sz w:val="20"/>
          <w:szCs w:val="20"/>
        </w:rPr>
        <w:t xml:space="preserve"> 분석가가 검토할 수 있는 단위는 이미지 픽셀이 아니라 파일 오프셋과 PE 구조이므로, 이미지 생성 단계에서 원본 위치로의 역투영 계약을 보존해야 한다.</w:t>
      </w:r>
    </w:p>
    <w:p>
      <w:pPr>
        <w:spacing w:line="320" w:lineRule="auto" w:after="130"/>
        <w:jc w:val="both"/>
      </w:pPr>
      <w:r>
        <w:rPr>
          <w:color w:val="202A33"/>
          <w:sz w:val="20"/>
          <w:szCs w:val="20"/>
        </w:rPr>
        <w:t xml:space="preserve">다. </w:t>
      </w:r>
      <w:r>
        <w:rPr>
          <w:b/>
          <w:bCs/>
          <w:color w:val="202A33"/>
          <w:sz w:val="20"/>
          <w:szCs w:val="20"/>
        </w:rPr>
        <w:t xml:space="preserve">지름길 편향 통제:</w:t>
      </w:r>
      <w:r>
        <w:rPr>
          <w:color w:val="202A33"/>
          <w:sz w:val="20"/>
          <w:szCs w:val="20"/>
        </w:rPr>
        <w:t xml:space="preserve"> 정상·악성 데이터의 파일 형식, 크기, 패커, 서명, source 및 dataset marker가 다르면 높은 정확도가 악성 의미의 학습을 나타내지 않을 수 있다.</w:t>
      </w:r>
    </w:p>
    <w:p>
      <w:pPr>
        <w:spacing w:line="320" w:lineRule="auto" w:after="130"/>
        <w:jc w:val="both"/>
      </w:pPr>
      <w:r>
        <w:rPr>
          <w:color w:val="202A33"/>
          <w:sz w:val="20"/>
          <w:szCs w:val="20"/>
        </w:rPr>
        <w:t xml:space="preserve">라. </w:t>
      </w:r>
      <w:r>
        <w:rPr>
          <w:b/>
          <w:bCs/>
          <w:color w:val="202A33"/>
          <w:sz w:val="20"/>
          <w:szCs w:val="20"/>
        </w:rPr>
        <w:t xml:space="preserve">외부 재현성 평가:</w:t>
      </w:r>
      <w:r>
        <w:rPr>
          <w:color w:val="202A33"/>
          <w:sz w:val="20"/>
          <w:szCs w:val="20"/>
        </w:rPr>
        <w:t xml:space="preserve"> 단일 데이터셋의 임의 분할 성능만으로 배포 환경의 변화를 대표할 수 없으므로, 독립적인 연도 데이터셋에서 분류와 설명의 효과 방향을 다시 확인할 필요가 있다(Anderson &amp; Roth, 2018; Yang et al., 2021).</w:t>
      </w:r>
    </w:p>
    <w:p>
      <w:pPr>
        <w:pStyle w:val="Heading2"/>
        <w:keepNext/>
      </w:pPr>
      <w:r>
        <w:t xml:space="preserve">2.5 연구 질문</w:t>
      </w:r>
    </w:p>
    <w:p>
      <w:pPr>
        <w:pStyle w:val="ListParagraph"/>
        <w:numPr>
          <w:ilvl w:val="0"/>
          <w:numId w:val="3"/>
        </w:numPr>
        <w:spacing w:line="300" w:after="70"/>
        <w:jc w:val="both"/>
      </w:pPr>
      <w:r>
        <w:rPr>
          <w:b/>
          <w:bCs/>
          <w:color w:val="202A33"/>
          <w:sz w:val="20"/>
          <w:szCs w:val="20"/>
        </w:rPr>
        <w:t xml:space="preserve">RQ1 — 탐지 성능:</w:t>
      </w:r>
      <w:r>
        <w:rPr>
          <w:color w:val="202A33"/>
          <w:sz w:val="20"/>
          <w:szCs w:val="20"/>
        </w:rPr>
        <w:t xml:space="preserve"> group-stratified 내부 test에서 ResNet-18은 단순 다수 클래스, 파일 크기·PE 메타데이터 및 byte-histogram 기준선보다 정상·악성 탐지를 안정적으로 수행하는가?</w:t>
      </w:r>
    </w:p>
    <w:p>
      <w:pPr>
        <w:pStyle w:val="ListParagraph"/>
        <w:numPr>
          <w:ilvl w:val="0"/>
          <w:numId w:val="3"/>
        </w:numPr>
        <w:spacing w:line="300" w:after="70"/>
        <w:jc w:val="both"/>
      </w:pPr>
      <w:r>
        <w:rPr>
          <w:b/>
          <w:bCs/>
          <w:color w:val="202A33"/>
          <w:sz w:val="20"/>
          <w:szCs w:val="20"/>
        </w:rPr>
        <w:t xml:space="preserve">RQ2 — 설명 필요성:</w:t>
      </w:r>
      <w:r>
        <w:rPr>
          <w:color w:val="202A33"/>
          <w:sz w:val="20"/>
          <w:szCs w:val="20"/>
        </w:rPr>
        <w:t xml:space="preserve"> 악성 파일의 Grad-CAM 상위 10% source-byte 구간을 제거했을 때 악성 클래스 NLL 증가와 확률 감소가 동일 예산의 matched random보다 큰가?</w:t>
      </w:r>
    </w:p>
    <w:p>
      <w:pPr>
        <w:pStyle w:val="ListParagraph"/>
        <w:numPr>
          <w:ilvl w:val="0"/>
          <w:numId w:val="3"/>
        </w:numPr>
        <w:spacing w:line="300" w:after="70"/>
        <w:jc w:val="both"/>
      </w:pPr>
      <w:r>
        <w:rPr>
          <w:b/>
          <w:bCs/>
          <w:color w:val="202A33"/>
          <w:sz w:val="20"/>
          <w:szCs w:val="20"/>
        </w:rPr>
        <w:t xml:space="preserve">RQ3 — 설명 충분성:</w:t>
      </w:r>
      <w:r>
        <w:rPr>
          <w:color w:val="202A33"/>
          <w:sz w:val="20"/>
          <w:szCs w:val="20"/>
        </w:rPr>
        <w:t xml:space="preserve"> Grad-CAM 상위 10% source-byte 구간만 보존했을 때 악성 클래스 점수와 예측 유지율이 matched random보다 높은가?</w:t>
      </w:r>
    </w:p>
    <w:p>
      <w:pPr>
        <w:pStyle w:val="ListParagraph"/>
        <w:numPr>
          <w:ilvl w:val="0"/>
          <w:numId w:val="3"/>
        </w:numPr>
        <w:spacing w:line="300" w:after="70"/>
        <w:jc w:val="both"/>
      </w:pPr>
      <w:r>
        <w:rPr>
          <w:b/>
          <w:bCs/>
          <w:color w:val="202A33"/>
          <w:sz w:val="20"/>
          <w:szCs w:val="20"/>
        </w:rPr>
        <w:t xml:space="preserve">RQ4 — 구조 및 지름길:</w:t>
      </w:r>
      <w:r>
        <w:rPr>
          <w:color w:val="202A33"/>
          <w:sz w:val="20"/>
          <w:szCs w:val="20"/>
        </w:rPr>
        <w:t xml:space="preserve"> Grad-CAM 질량과 선택 구간은 PE header, executable section, non-executable section, certificate 및 overlay 중 어디에 집중되며, 위치·엔트로피·파일 크기·패커를 통제한 뒤에도 설명 효과가 유지되는가?</w:t>
      </w:r>
    </w:p>
    <w:p>
      <w:pPr>
        <w:pStyle w:val="ListParagraph"/>
        <w:numPr>
          <w:ilvl w:val="0"/>
          <w:numId w:val="3"/>
        </w:numPr>
        <w:spacing w:line="300" w:after="70"/>
        <w:jc w:val="both"/>
      </w:pPr>
      <w:r>
        <w:rPr>
          <w:b/>
          <w:bCs/>
          <w:color w:val="202A33"/>
          <w:sz w:val="20"/>
          <w:szCs w:val="20"/>
        </w:rPr>
        <w:t xml:space="preserve">RQ5 — 교차연도 외부 평가:</w:t>
      </w:r>
      <w:r>
        <w:rPr>
          <w:color w:val="202A33"/>
          <w:sz w:val="20"/>
          <w:szCs w:val="20"/>
        </w:rPr>
        <w:t xml:space="preserve"> KISA 2017에서 동결한 모델·설명 설정의 분류 성능과 Grad-CAM 대 matched-random 효과 방향이 KISA 2018 라벨 보유 PE 부분집합에서도 유지되는가?</w:t>
      </w:r>
    </w:p>
    <w:p>
      <w:pPr>
        <w:pStyle w:val="Heading2"/>
        <w:keepNext/>
      </w:pPr>
      <w:r>
        <w:t xml:space="preserve">2.6 사전 가설과 성공 게이트</w:t>
      </w:r>
    </w:p>
    <w:p>
      <w:pPr>
        <w:spacing w:line="320" w:lineRule="auto" w:after="130"/>
        <w:jc w:val="both"/>
      </w:pPr>
      <w:r>
        <w:rPr>
          <w:color w:val="202A33"/>
          <w:sz w:val="20"/>
          <w:szCs w:val="20"/>
        </w:rPr>
        <w:t xml:space="preserve">주 설명 예산은 원본 파일 길이의 10%로 고정한다.</w:t>
      </w:r>
    </w:p>
    <w:p>
      <w:pPr>
        <w:pStyle w:val="ListParagraph"/>
        <w:numPr>
          <w:ilvl w:val="0"/>
          <w:numId w:val="3"/>
        </w:numPr>
        <w:spacing w:line="300" w:after="70"/>
        <w:jc w:val="both"/>
      </w:pPr>
      <w:r>
        <w:rPr>
          <w:b/>
          <w:bCs/>
          <w:color w:val="202A33"/>
          <w:sz w:val="20"/>
          <w:szCs w:val="20"/>
        </w:rPr>
        <w:t xml:space="preserve">H1:</w:t>
      </w:r>
      <w:r>
        <w:rPr>
          <w:color w:val="202A33"/>
          <w:sz w:val="20"/>
          <w:szCs w:val="20"/>
        </w:rPr>
        <w:t xml:space="preserve"> Grad-CAM top-10%의 deletion </w:t>
      </w:r>
      <w:r>
        <w:rPr>
          <w:rFonts w:ascii="Consolas" w:cs="Consolas" w:eastAsia="Consolas" w:hAnsi="Consolas"/>
          <w:color w:val="202A33"/>
          <w:sz w:val="20"/>
          <w:szCs w:val="20"/>
          <w:shd w:fill="F3F3F3" w:val="clear"/>
        </w:rPr>
        <w:t xml:space="preserve">ΔNLL</w:t>
      </w:r>
      <w:r>
        <w:rPr>
          <w:color w:val="202A33"/>
          <w:sz w:val="20"/>
          <w:szCs w:val="20"/>
        </w:rPr>
        <w:t xml:space="preserve">은 matched random top-10%보다 크다.</w:t>
      </w:r>
    </w:p>
    <w:p>
      <w:pPr>
        <w:pStyle w:val="ListParagraph"/>
        <w:numPr>
          <w:ilvl w:val="0"/>
          <w:numId w:val="3"/>
        </w:numPr>
        <w:spacing w:line="300" w:after="70"/>
        <w:jc w:val="both"/>
      </w:pPr>
      <w:r>
        <w:rPr>
          <w:b/>
          <w:bCs/>
          <w:color w:val="202A33"/>
          <w:sz w:val="20"/>
          <w:szCs w:val="20"/>
        </w:rPr>
        <w:t xml:space="preserve">H2:</w:t>
      </w:r>
      <w:r>
        <w:rPr>
          <w:color w:val="202A33"/>
          <w:sz w:val="20"/>
          <w:szCs w:val="20"/>
        </w:rPr>
        <w:t xml:space="preserve"> Grad-CAM top-10% keep-only의 악성 클래스 점수는 matched random top-10%보다 높다.</w:t>
      </w:r>
    </w:p>
    <w:p>
      <w:pPr>
        <w:pStyle w:val="ListParagraph"/>
        <w:numPr>
          <w:ilvl w:val="0"/>
          <w:numId w:val="3"/>
        </w:numPr>
        <w:spacing w:line="300" w:after="70"/>
        <w:jc w:val="both"/>
      </w:pPr>
      <w:r>
        <w:rPr>
          <w:b/>
          <w:bCs/>
          <w:color w:val="202A33"/>
          <w:sz w:val="20"/>
          <w:szCs w:val="20"/>
        </w:rPr>
        <w:t xml:space="preserve">H3:</w:t>
      </w:r>
      <w:r>
        <w:rPr>
          <w:color w:val="202A33"/>
          <w:sz w:val="20"/>
          <w:szCs w:val="20"/>
        </w:rPr>
        <w:t xml:space="preserve"> H1과 H2의 효과 방향은 외부 연도 데이터에서도 유지된다.</w:t>
      </w:r>
    </w:p>
    <w:p>
      <w:pPr>
        <w:spacing w:line="320" w:lineRule="auto" w:after="130"/>
        <w:jc w:val="both"/>
      </w:pPr>
      <w:r>
        <w:rPr>
          <w:color w:val="202A33"/>
          <w:sz w:val="20"/>
          <w:szCs w:val="20"/>
        </w:rPr>
        <w:t xml:space="preserve">H1과 H2는 파일 또는 근접 변종 group 단위 paired bootstrap 2,000회로 95% 신뢰구간을 계산하고 Holm 보정을 적용한다. 두 가설이 모두 통과할 때만 </w:t>
      </w:r>
      <w:r>
        <w:rPr>
          <w:rFonts w:ascii="Consolas" w:cs="Consolas" w:eastAsia="Consolas" w:hAnsi="Consolas"/>
          <w:color w:val="202A33"/>
          <w:sz w:val="20"/>
          <w:szCs w:val="20"/>
          <w:shd w:fill="F3F3F3" w:val="clear"/>
        </w:rPr>
        <w:t xml:space="preserve">충실한 악성 판정 근거 후보</w:t>
      </w:r>
      <w:r>
        <w:rPr>
          <w:color w:val="202A33"/>
          <w:sz w:val="20"/>
          <w:szCs w:val="20"/>
        </w:rPr>
        <w:t xml:space="preserve">라고 표현한다. H1만 통과하면 필요성, H2만 통과하면 충분성만 주장한다. 두 가설이 모두 실패하면 연구를 Grad-CAM 설명의 한계 또는 데이터셋 지름길 평가로 마무리한다.</w:t>
      </w:r>
    </w:p>
    <w:p>
      <w:pPr>
        <w:pStyle w:val="Heading1"/>
        <w:keepNext/>
      </w:pPr>
      <w:r>
        <w:t xml:space="preserve">3. 연구 방법</w:t>
      </w:r>
    </w:p>
    <w:p>
      <w:pPr>
        <w:pStyle w:val="Heading2"/>
        <w:keepNext/>
      </w:pPr>
      <w:r>
        <w:t xml:space="preserve">3.1 데이터셋 구성</w:t>
      </w:r>
    </w:p>
    <w:p>
      <w:pPr>
        <w:pStyle w:val="Heading3"/>
        <w:keepNext/>
      </w:pPr>
      <w:r>
        <w:t xml:space="preserve">3.1.1 주 데이터</w:t>
      </w:r>
    </w:p>
    <w:p>
      <w:pPr>
        <w:spacing w:line="320" w:lineRule="auto" w:after="130"/>
        <w:jc w:val="both"/>
      </w:pPr>
      <w:r>
        <w:rPr>
          <w:color w:val="202A33"/>
          <w:sz w:val="20"/>
          <w:szCs w:val="20"/>
        </w:rPr>
        <w:t xml:space="preserve">주 데이터 후보는 KISA 대용량 정상/악성파일 I </w:t>
      </w:r>
      <w:r>
        <w:rPr>
          <w:rFonts w:ascii="Consolas" w:cs="Consolas" w:eastAsia="Consolas" w:hAnsi="Consolas"/>
          <w:color w:val="202A33"/>
          <w:sz w:val="20"/>
          <w:szCs w:val="20"/>
          <w:shd w:fill="F3F3F3" w:val="clear"/>
        </w:rPr>
        <w:t xml:space="preserve">KISA_CISC2017_datachallenge_Malwares.01</w:t>
      </w:r>
      <w:r>
        <w:rPr>
          <w:color w:val="202A33"/>
          <w:sz w:val="20"/>
          <w:szCs w:val="20"/>
        </w:rPr>
        <w:t xml:space="preserve">이다. 공식 설명은 다음 정보를 제공한다.</w:t>
      </w:r>
    </w:p>
    <w:p>
      <w:pPr>
        <w:pStyle w:val="ListParagraph"/>
        <w:numPr>
          <w:ilvl w:val="0"/>
          <w:numId w:val="3"/>
        </w:numPr>
        <w:spacing w:line="300" w:after="70"/>
        <w:jc w:val="both"/>
      </w:pPr>
      <w:r>
        <w:rPr>
          <w:color w:val="202A33"/>
          <w:sz w:val="20"/>
          <w:szCs w:val="20"/>
        </w:rPr>
        <w:t xml:space="preserve">총 15,000개, 두 세트 각 7,500개</w:t>
      </w:r>
    </w:p>
    <w:p>
      <w:pPr>
        <w:pStyle w:val="ListParagraph"/>
        <w:numPr>
          <w:ilvl w:val="0"/>
          <w:numId w:val="3"/>
        </w:numPr>
        <w:spacing w:line="300" w:after="70"/>
        <w:jc w:val="both"/>
      </w:pPr>
      <w:r>
        <w:rPr>
          <w:color w:val="202A33"/>
          <w:sz w:val="20"/>
          <w:szCs w:val="20"/>
        </w:rPr>
        <w:t xml:space="preserve">정상·악성 원본 파일</w:t>
      </w:r>
    </w:p>
    <w:p>
      <w:pPr>
        <w:pStyle w:val="ListParagraph"/>
        <w:numPr>
          <w:ilvl w:val="0"/>
          <w:numId w:val="3"/>
        </w:numPr>
        <w:spacing w:line="300" w:after="70"/>
        <w:jc w:val="both"/>
      </w:pPr>
      <w:r>
        <w:rPr>
          <w:color w:val="202A33"/>
          <w:sz w:val="20"/>
          <w:szCs w:val="20"/>
        </w:rPr>
        <w:t xml:space="preserve">MD5 형태의 파일명과 정상 </w:t>
      </w:r>
      <w:r>
        <w:rPr>
          <w:rFonts w:ascii="Consolas" w:cs="Consolas" w:eastAsia="Consolas" w:hAnsi="Consolas"/>
          <w:color w:val="202A33"/>
          <w:sz w:val="20"/>
          <w:szCs w:val="20"/>
          <w:shd w:fill="F3F3F3" w:val="clear"/>
        </w:rPr>
        <w:t xml:space="preserve">0</w:t>
      </w:r>
      <w:r>
        <w:rPr>
          <w:color w:val="202A33"/>
          <w:sz w:val="20"/>
          <w:szCs w:val="20"/>
        </w:rPr>
        <w:t xml:space="preserve">, 악성 </w:t>
      </w:r>
      <w:r>
        <w:rPr>
          <w:rFonts w:ascii="Consolas" w:cs="Consolas" w:eastAsia="Consolas" w:hAnsi="Consolas"/>
          <w:color w:val="202A33"/>
          <w:sz w:val="20"/>
          <w:szCs w:val="20"/>
          <w:shd w:fill="F3F3F3" w:val="clear"/>
        </w:rPr>
        <w:t xml:space="preserve">1</w:t>
      </w:r>
      <w:r>
        <w:rPr>
          <w:color w:val="202A33"/>
          <w:sz w:val="20"/>
          <w:szCs w:val="20"/>
        </w:rPr>
        <w:t xml:space="preserve">의 정답지</w:t>
      </w:r>
    </w:p>
    <w:p>
      <w:pPr>
        <w:pStyle w:val="ListParagraph"/>
        <w:numPr>
          <w:ilvl w:val="0"/>
          <w:numId w:val="3"/>
        </w:numPr>
        <w:spacing w:line="300" w:after="70"/>
        <w:jc w:val="both"/>
      </w:pPr>
      <w:r>
        <w:rPr>
          <w:color w:val="202A33"/>
          <w:sz w:val="20"/>
          <w:szCs w:val="20"/>
        </w:rPr>
        <w:t xml:space="preserve">총 파일 크기 약 6.733GB</w:t>
      </w:r>
    </w:p>
    <w:p>
      <w:pPr>
        <w:spacing w:line="320" w:lineRule="auto" w:after="130"/>
        <w:jc w:val="both"/>
      </w:pPr>
      <w:r>
        <w:rPr>
          <w:color w:val="202A33"/>
          <w:sz w:val="20"/>
          <w:szCs w:val="20"/>
        </w:rPr>
        <w:t xml:space="preserve">위 수치는 공개 페이지의 설명이며 실제 archive의 파일 수, 클래스 비율, 파일 형식, 중복률 및 손상률은 아직 검증되지 않았다. 실제 manifest 감사가 끝날 때까지 </w:t>
      </w:r>
      <w:r>
        <w:rPr>
          <w:rFonts w:ascii="Consolas" w:cs="Consolas" w:eastAsia="Consolas" w:hAnsi="Consolas"/>
          <w:color w:val="202A33"/>
          <w:sz w:val="20"/>
          <w:szCs w:val="20"/>
          <w:shd w:fill="F3F3F3" w:val="clear"/>
        </w:rPr>
        <w:t xml:space="preserve">주 데이터 후보</w:t>
      </w:r>
      <w:r>
        <w:rPr>
          <w:color w:val="202A33"/>
          <w:sz w:val="20"/>
          <w:szCs w:val="20"/>
        </w:rPr>
        <w:t xml:space="preserve"> 상태를 유지한다.</w:t>
      </w:r>
    </w:p>
    <w:p>
      <w:pPr>
        <w:pStyle w:val="Heading3"/>
        <w:keepNext/>
      </w:pPr>
      <w:r>
        <w:t xml:space="preserve">3.1.2 외부 평가 데이터</w:t>
      </w:r>
    </w:p>
    <w:p>
      <w:pPr>
        <w:spacing w:line="320" w:lineRule="auto" w:after="130"/>
        <w:jc w:val="both"/>
      </w:pPr>
      <w:r>
        <w:rPr>
          <w:color w:val="202A33"/>
          <w:sz w:val="20"/>
          <w:szCs w:val="20"/>
        </w:rPr>
        <w:t xml:space="preserve">우선 외부 평가 후보는 KISA 대용량 정상/악성파일 III </w:t>
      </w:r>
      <w:r>
        <w:rPr>
          <w:rFonts w:ascii="Consolas" w:cs="Consolas" w:eastAsia="Consolas" w:hAnsi="Consolas"/>
          <w:color w:val="202A33"/>
          <w:sz w:val="20"/>
          <w:szCs w:val="20"/>
          <w:shd w:fill="F3F3F3" w:val="clear"/>
        </w:rPr>
        <w:t xml:space="preserve">KISA-datachallenge2018-Malwares.03</w:t>
      </w:r>
      <w:r>
        <w:rPr>
          <w:color w:val="202A33"/>
          <w:sz w:val="20"/>
          <w:szCs w:val="20"/>
        </w:rPr>
        <w:t xml:space="preserve">의 라벨 보유 세트이다. 공식 설명상 10,000개씩 5세트이고 앞의 세 세트에는 라벨이 제공된다. 모든 파일 끝에 </w:t>
      </w:r>
      <w:r>
        <w:rPr>
          <w:rFonts w:ascii="Consolas" w:cs="Consolas" w:eastAsia="Consolas" w:hAnsi="Consolas"/>
          <w:color w:val="202A33"/>
          <w:sz w:val="20"/>
          <w:szCs w:val="20"/>
          <w:shd w:fill="F3F3F3" w:val="clear"/>
        </w:rPr>
        <w:t xml:space="preserve">KISA</w:t>
      </w:r>
      <w:r>
        <w:rPr>
          <w:color w:val="202A33"/>
          <w:sz w:val="20"/>
          <w:szCs w:val="20"/>
        </w:rPr>
        <w:t xml:space="preserve"> 4바이트가 추가된 것으로 설명되므로 다음 감사를 통과한 PE만 사용한다.</w:t>
      </w:r>
    </w:p>
    <w:p>
      <w:pPr>
        <w:pStyle w:val="ListParagraph"/>
        <w:numPr>
          <w:ilvl w:val="0"/>
          <w:numId w:val="2"/>
        </w:numPr>
        <w:spacing w:line="300" w:after="70"/>
        <w:jc w:val="both"/>
      </w:pPr>
      <w:r>
        <w:rPr>
          <w:color w:val="202A33"/>
          <w:sz w:val="20"/>
          <w:szCs w:val="20"/>
        </w:rPr>
        <w:t xml:space="preserve">suffix의 실제 바이트, 위치 및 전 파일 적용 여부 확인</w:t>
      </w:r>
    </w:p>
    <w:p>
      <w:pPr>
        <w:pStyle w:val="ListParagraph"/>
        <w:numPr>
          <w:ilvl w:val="0"/>
          <w:numId w:val="2"/>
        </w:numPr>
        <w:spacing w:line="300" w:after="70"/>
        <w:jc w:val="both"/>
      </w:pPr>
      <w:r>
        <w:rPr>
          <w:color w:val="202A33"/>
          <w:sz w:val="20"/>
          <w:szCs w:val="20"/>
        </w:rPr>
        <w:t xml:space="preserve">suffix 제거 전·후 SHA-256과 파일 길이 기록</w:t>
      </w:r>
    </w:p>
    <w:p>
      <w:pPr>
        <w:pStyle w:val="ListParagraph"/>
        <w:numPr>
          <w:ilvl w:val="0"/>
          <w:numId w:val="2"/>
        </w:numPr>
        <w:spacing w:line="300" w:after="70"/>
        <w:jc w:val="both"/>
      </w:pPr>
      <w:r>
        <w:rPr>
          <w:color w:val="202A33"/>
          <w:sz w:val="20"/>
          <w:szCs w:val="20"/>
        </w:rPr>
        <w:t xml:space="preserve">제거 전·후 PE parser 결과 비교</w:t>
      </w:r>
    </w:p>
    <w:p>
      <w:pPr>
        <w:pStyle w:val="ListParagraph"/>
        <w:numPr>
          <w:ilvl w:val="0"/>
          <w:numId w:val="2"/>
        </w:numPr>
        <w:spacing w:line="300" w:after="70"/>
        <w:jc w:val="both"/>
      </w:pPr>
      <w:r>
        <w:rPr>
          <w:color w:val="202A33"/>
          <w:sz w:val="20"/>
          <w:szCs w:val="20"/>
        </w:rPr>
        <w:t xml:space="preserve">suffix 포함·제거 민감도 분석</w:t>
      </w:r>
    </w:p>
    <w:p>
      <w:pPr>
        <w:pStyle w:val="ListParagraph"/>
        <w:numPr>
          <w:ilvl w:val="0"/>
          <w:numId w:val="2"/>
        </w:numPr>
        <w:spacing w:line="300" w:after="70"/>
        <w:jc w:val="both"/>
      </w:pPr>
      <w:r>
        <w:rPr>
          <w:color w:val="202A33"/>
          <w:sz w:val="20"/>
          <w:szCs w:val="20"/>
        </w:rPr>
        <w:t xml:space="preserve">KISA 2017과의 exact 및 near-duplicate 제거</w:t>
      </w:r>
    </w:p>
    <w:p>
      <w:pPr>
        <w:spacing w:line="320" w:lineRule="auto" w:after="130"/>
        <w:jc w:val="both"/>
      </w:pPr>
      <w:r>
        <w:rPr>
          <w:color w:val="202A33"/>
          <w:sz w:val="20"/>
          <w:szCs w:val="20"/>
        </w:rPr>
        <w:t xml:space="preserve">KISA 2017을 확보하지 못하고 2018 라벨 세트만 확보하면, 2018을 주 데이터로 전환하고 KISA 2019의 라벨 보유 PE 부분집합을 외부 평가 후보로 사용한다. 2019 자료에는 HTML, HWP 등 비 PE 형식이 섞인 것으로 설명되어 있으므로 PE32/PE32+만 별도 선별한다.</w:t>
      </w:r>
    </w:p>
    <w:p>
      <w:pPr>
        <w:pStyle w:val="Heading3"/>
        <w:keepNext/>
      </w:pPr>
      <w:r>
        <w:t xml:space="preserve">3.1.3 기존 보유 자료의 역할</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038"/>
        <w:gridCol w:w="3375"/>
        <w:gridCol w:w="2927"/>
      </w:tblGrid>
      <w:tr>
        <w:trPr>
          <w:cantSplit/>
          <w:tblHeader/>
        </w:trPr>
        <w:tc>
          <w:tcPr>
            <w:tcW w:type="dxa" w:w="3038"/>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자료</w:t>
            </w:r>
          </w:p>
        </w:tc>
        <w:tc>
          <w:tcPr>
            <w:tcW w:type="dxa" w:w="3375"/>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v5에서의 역할</w:t>
            </w:r>
          </w:p>
        </w:tc>
        <w:tc>
          <w:tcPr>
            <w:tcW w:type="dxa" w:w="2927"/>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제외되는 용도</w:t>
            </w:r>
          </w:p>
        </w:tc>
      </w:tr>
      <w:tr>
        <w:trPr>
          <w:cantSplit/>
          <w:tblHeader w:val="false"/>
        </w:trPr>
        <w:tc>
          <w:tcPr>
            <w:tcW w:type="dxa" w:w="303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SOREL-20M disarmed 300건 파일럿</w:t>
            </w:r>
          </w:p>
        </w:tc>
        <w:tc>
          <w:tcPr>
            <w:tcW w:type="dxa" w:w="337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PEAtlas file-offset/RVA/pixel 왕복과 parser 회귀 검사</w:t>
            </w:r>
          </w:p>
        </w:tc>
        <w:tc>
          <w:tcPr>
            <w:tcW w:type="dxa" w:w="292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탐지 성능·XAI 효과 추정</w:t>
            </w:r>
          </w:p>
        </w:tc>
      </w:tr>
      <w:tr>
        <w:trPr>
          <w:cantSplit/>
          <w:tblHeader w:val="false"/>
        </w:trPr>
        <w:tc>
          <w:tcPr>
            <w:tcW w:type="dxa" w:w="303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BIG2015 파생 코퍼스</w:t>
            </w:r>
          </w:p>
        </w:tc>
        <w:tc>
          <w:tcPr>
            <w:tcW w:type="dxa" w:w="337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이미지 변환 및 결과 저장 코드의 비악성 회귀 확인</w:t>
            </w:r>
          </w:p>
        </w:tc>
        <w:tc>
          <w:tcPr>
            <w:tcW w:type="dxa" w:w="292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이진 라벨과 결합, 외부 test 대체</w:t>
            </w:r>
          </w:p>
        </w:tc>
      </w:tr>
      <w:tr>
        <w:trPr>
          <w:cantSplit/>
          <w:tblHeader w:val="false"/>
        </w:trPr>
        <w:tc>
          <w:tcPr>
            <w:tcW w:type="dxa" w:w="303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MaleVis 224/300</w:t>
            </w:r>
          </w:p>
        </w:tc>
        <w:tc>
          <w:tcPr>
            <w:tcW w:type="dxa" w:w="337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사용하지 않음</w:t>
            </w:r>
          </w:p>
        </w:tc>
        <w:tc>
          <w:tcPr>
            <w:tcW w:type="dxa" w:w="292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원본 PE 구조 또는 교차연도 검증 주장</w:t>
            </w:r>
          </w:p>
        </w:tc>
      </w:tr>
      <w:tr>
        <w:trPr>
          <w:cantSplit/>
          <w:tblHeader w:val="false"/>
        </w:trPr>
        <w:tc>
          <w:tcPr>
            <w:tcW w:type="dxa" w:w="303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과거 v1–v4 결과</w:t>
            </w:r>
          </w:p>
        </w:tc>
        <w:tc>
          <w:tcPr>
            <w:tcW w:type="dxa" w:w="337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연구 이력과 실패 분석</w:t>
            </w:r>
          </w:p>
        </w:tc>
        <w:tc>
          <w:tcPr>
            <w:tcW w:type="dxa" w:w="292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v5 결과표 또는 통계에 이월</w:t>
            </w:r>
          </w:p>
        </w:tc>
      </w:tr>
    </w:tbl>
    <w:p>
      <w:pPr>
        <w:spacing w:after="100"/>
      </w:pPr>
    </w:p>
    <w:p>
      <w:pPr>
        <w:pStyle w:val="Heading2"/>
        <w:keepNext/>
      </w:pPr>
      <w:r>
        <w:t xml:space="preserve">3.2 데이터 접근 Go/No-Go</w:t>
      </w:r>
    </w:p>
    <w:p>
      <w:pPr>
        <w:spacing w:line="320" w:lineRule="auto" w:after="130"/>
        <w:jc w:val="both"/>
      </w:pPr>
      <w:r>
        <w:rPr>
          <w:color w:val="202A33"/>
          <w:sz w:val="20"/>
          <w:szCs w:val="20"/>
        </w:rPr>
        <w:t xml:space="preserve">실험 전에 다음 조건을 모두 확인한다.</w:t>
      </w:r>
    </w:p>
    <w:p>
      <w:pPr>
        <w:pStyle w:val="ListParagraph"/>
        <w:numPr>
          <w:ilvl w:val="0"/>
          <w:numId w:val="2"/>
        </w:numPr>
        <w:spacing w:line="300" w:after="70"/>
        <w:jc w:val="both"/>
      </w:pPr>
      <w:r>
        <w:rPr>
          <w:color w:val="202A33"/>
          <w:sz w:val="20"/>
          <w:szCs w:val="20"/>
        </w:rPr>
        <w:t xml:space="preserve">연구 이용과 논문 통계·파생 그림 공개 조건이 문서로 확인된다.</w:t>
      </w:r>
    </w:p>
    <w:p>
      <w:pPr>
        <w:pStyle w:val="ListParagraph"/>
        <w:numPr>
          <w:ilvl w:val="0"/>
          <w:numId w:val="2"/>
        </w:numPr>
        <w:spacing w:line="300" w:after="70"/>
        <w:jc w:val="both"/>
      </w:pPr>
      <w:r>
        <w:rPr>
          <w:color w:val="202A33"/>
          <w:sz w:val="20"/>
          <w:szCs w:val="20"/>
        </w:rPr>
        <w:t xml:space="preserve">archive와 label 파일이 정상적으로 열리고 source archive SHA-256을 기록한다.</w:t>
      </w:r>
    </w:p>
    <w:p>
      <w:pPr>
        <w:pStyle w:val="ListParagraph"/>
        <w:numPr>
          <w:ilvl w:val="0"/>
          <w:numId w:val="2"/>
        </w:numPr>
        <w:spacing w:line="300" w:after="70"/>
        <w:jc w:val="both"/>
      </w:pPr>
      <w:r>
        <w:rPr>
          <w:color w:val="202A33"/>
          <w:sz w:val="20"/>
          <w:szCs w:val="20"/>
        </w:rPr>
        <w:t xml:space="preserve">label과 파일의 결합률이 99% 이상이며 불일치 항목을 별도 목록으로 보존한다.</w:t>
      </w:r>
    </w:p>
    <w:p>
      <w:pPr>
        <w:pStyle w:val="ListParagraph"/>
        <w:numPr>
          <w:ilvl w:val="0"/>
          <w:numId w:val="2"/>
        </w:numPr>
        <w:spacing w:line="300" w:after="70"/>
        <w:jc w:val="both"/>
      </w:pPr>
      <w:r>
        <w:rPr>
          <w:color w:val="202A33"/>
          <w:sz w:val="20"/>
          <w:szCs w:val="20"/>
        </w:rPr>
        <w:t xml:space="preserve">exact duplicate 제거 후 정상과 악성에 각각 최소 1,000개의 parseable PE가 남는다.</w:t>
      </w:r>
    </w:p>
    <w:p>
      <w:pPr>
        <w:pStyle w:val="ListParagraph"/>
        <w:numPr>
          <w:ilvl w:val="0"/>
          <w:numId w:val="2"/>
        </w:numPr>
        <w:spacing w:line="300" w:after="70"/>
        <w:jc w:val="both"/>
      </w:pPr>
      <w:r>
        <w:rPr>
          <w:color w:val="202A33"/>
          <w:sz w:val="20"/>
          <w:szCs w:val="20"/>
        </w:rPr>
        <w:t xml:space="preserve">PE32/PE32+, parser failure, 파일 크기와 dataset marker만으로 라벨을 거의 완벽하게 예측하는 회복 불가능한 confounder가 없다.</w:t>
      </w:r>
    </w:p>
    <w:p>
      <w:pPr>
        <w:pStyle w:val="ListParagraph"/>
        <w:numPr>
          <w:ilvl w:val="0"/>
          <w:numId w:val="2"/>
        </w:numPr>
        <w:spacing w:line="300" w:after="70"/>
        <w:jc w:val="both"/>
      </w:pPr>
      <w:r>
        <w:rPr>
          <w:color w:val="202A33"/>
          <w:sz w:val="20"/>
          <w:szCs w:val="20"/>
        </w:rPr>
        <w:t xml:space="preserve">exact 또는 near-duplicate group 단위 분할을 구성할 수 있다.</w:t>
      </w:r>
    </w:p>
    <w:p>
      <w:pPr>
        <w:spacing w:line="320" w:lineRule="auto" w:after="130"/>
        <w:jc w:val="both"/>
      </w:pPr>
      <w:r>
        <w:rPr>
          <w:color w:val="202A33"/>
          <w:sz w:val="20"/>
          <w:szCs w:val="20"/>
        </w:rPr>
        <w:t xml:space="preserve">이 조건을 통과하지 못하면 test 결과를 만들지 않는다. 2017 접근만 실패하면 2018 라벨 세트로 같은 감사를 반복할 수 있으나, 서로 다른 데이터셋을 편의에 따라 합쳐 sample 수를 늘리지 않는다.</w:t>
      </w:r>
    </w:p>
    <w:p>
      <w:pPr>
        <w:pStyle w:val="Heading2"/>
        <w:keepNext/>
      </w:pPr>
      <w:r>
        <w:t xml:space="preserve">3.3 안전한 취급과 재현성</w:t>
      </w:r>
    </w:p>
    <w:p>
      <w:pPr>
        <w:spacing w:line="320" w:lineRule="auto" w:after="130"/>
        <w:jc w:val="both"/>
      </w:pPr>
      <w:r>
        <w:rPr>
          <w:color w:val="202A33"/>
          <w:sz w:val="20"/>
          <w:szCs w:val="20"/>
        </w:rPr>
        <w:t xml:space="preserve">KISA 원본은 실행 가능한 악성파일일 수 있으므로 실행, 동적 분석 및 일반 사용자 디렉터리 저장을 수행하지 않는다. 전용 비동기화 저장 위치에서 read-only 정적 파싱만 수행한다. Git에는 원본 파일, 복원이 가능한 byte image, archive, checkpoint를 커밋하지 않고 다음 비민감 산출물만 저장한다.</w:t>
      </w:r>
    </w:p>
    <w:p>
      <w:pPr>
        <w:pStyle w:val="ListParagraph"/>
        <w:numPr>
          <w:ilvl w:val="0"/>
          <w:numId w:val="3"/>
        </w:numPr>
        <w:spacing w:line="300" w:after="70"/>
        <w:jc w:val="both"/>
      </w:pPr>
      <w:r>
        <w:rPr>
          <w:color w:val="202A33"/>
          <w:sz w:val="20"/>
          <w:szCs w:val="20"/>
        </w:rPr>
        <w:t xml:space="preserve">데이터셋 revision과 집계 수치</w:t>
      </w:r>
    </w:p>
    <w:p>
      <w:pPr>
        <w:pStyle w:val="ListParagraph"/>
        <w:numPr>
          <w:ilvl w:val="0"/>
          <w:numId w:val="3"/>
        </w:numPr>
        <w:spacing w:line="300" w:after="70"/>
        <w:jc w:val="both"/>
      </w:pPr>
      <w:r>
        <w:rPr>
          <w:color w:val="202A33"/>
          <w:sz w:val="20"/>
          <w:szCs w:val="20"/>
        </w:rPr>
        <w:t xml:space="preserve">익명 sample ID와 split group ID</w:t>
      </w:r>
    </w:p>
    <w:p>
      <w:pPr>
        <w:pStyle w:val="ListParagraph"/>
        <w:numPr>
          <w:ilvl w:val="0"/>
          <w:numId w:val="3"/>
        </w:numPr>
        <w:spacing w:line="300" w:after="70"/>
        <w:jc w:val="both"/>
      </w:pPr>
      <w:r>
        <w:rPr>
          <w:color w:val="202A33"/>
          <w:sz w:val="20"/>
          <w:szCs w:val="20"/>
        </w:rPr>
        <w:t xml:space="preserve">source 및 파생 산출물의 hash</w:t>
      </w:r>
    </w:p>
    <w:p>
      <w:pPr>
        <w:pStyle w:val="ListParagraph"/>
        <w:numPr>
          <w:ilvl w:val="0"/>
          <w:numId w:val="3"/>
        </w:numPr>
        <w:spacing w:line="300" w:after="70"/>
        <w:jc w:val="both"/>
      </w:pPr>
      <w:r>
        <w:rPr>
          <w:color w:val="202A33"/>
          <w:sz w:val="20"/>
          <w:szCs w:val="20"/>
        </w:rPr>
        <w:t xml:space="preserve">parser 성공 여부와 제외 사유</w:t>
      </w:r>
    </w:p>
    <w:p>
      <w:pPr>
        <w:pStyle w:val="ListParagraph"/>
        <w:numPr>
          <w:ilvl w:val="0"/>
          <w:numId w:val="3"/>
        </w:numPr>
        <w:spacing w:line="300" w:after="70"/>
        <w:jc w:val="both"/>
      </w:pPr>
      <w:r>
        <w:rPr>
          <w:color w:val="202A33"/>
          <w:sz w:val="20"/>
          <w:szCs w:val="20"/>
        </w:rPr>
        <w:t xml:space="preserve">재현 가능한 설정 파일과 코드 revision</w:t>
      </w:r>
    </w:p>
    <w:p>
      <w:pPr>
        <w:pStyle w:val="ListParagraph"/>
        <w:numPr>
          <w:ilvl w:val="0"/>
          <w:numId w:val="3"/>
        </w:numPr>
        <w:spacing w:line="300" w:after="70"/>
        <w:jc w:val="both"/>
      </w:pPr>
      <w:r>
        <w:rPr>
          <w:color w:val="202A33"/>
          <w:sz w:val="20"/>
          <w:szCs w:val="20"/>
        </w:rPr>
        <w:t xml:space="preserve">원본 바이트를 복원할 수 없는 집계 표·그림</w:t>
      </w:r>
    </w:p>
    <w:p>
      <w:pPr>
        <w:pStyle w:val="Heading2"/>
        <w:keepNext/>
      </w:pPr>
      <w:r>
        <w:t xml:space="preserve">3.4 PE 선별과 누수 통제</w:t>
      </w:r>
    </w:p>
    <w:p>
      <w:pPr>
        <w:pStyle w:val="ListParagraph"/>
        <w:numPr>
          <w:ilvl w:val="0"/>
          <w:numId w:val="2"/>
        </w:numPr>
        <w:spacing w:line="300" w:after="70"/>
        <w:jc w:val="both"/>
      </w:pPr>
      <w:r>
        <w:rPr>
          <w:color w:val="202A33"/>
          <w:sz w:val="20"/>
          <w:szCs w:val="20"/>
        </w:rPr>
        <w:t xml:space="preserve">모든 파일에 SHA-256을 새로 계산하고 원래 MD5 filename과 분리해 기록한다.</w:t>
      </w:r>
    </w:p>
    <w:p>
      <w:pPr>
        <w:pStyle w:val="ListParagraph"/>
        <w:numPr>
          <w:ilvl w:val="0"/>
          <w:numId w:val="2"/>
        </w:numPr>
        <w:spacing w:line="300" w:after="70"/>
        <w:jc w:val="both"/>
      </w:pPr>
      <w:r>
        <w:rPr>
          <w:color w:val="202A33"/>
          <w:sz w:val="20"/>
          <w:szCs w:val="20"/>
        </w:rPr>
        <w:t xml:space="preserve">magic, PEAtlas 및 독립 parser가 모두 PE32 또는 PE32+로 인정한 파일만 주 실험에 포함한다.</w:t>
      </w:r>
    </w:p>
    <w:p>
      <w:pPr>
        <w:pStyle w:val="ListParagraph"/>
        <w:numPr>
          <w:ilvl w:val="0"/>
          <w:numId w:val="2"/>
        </w:numPr>
        <w:spacing w:line="300" w:after="70"/>
        <w:jc w:val="both"/>
      </w:pPr>
      <w:r>
        <w:rPr>
          <w:color w:val="202A33"/>
          <w:sz w:val="20"/>
          <w:szCs w:val="20"/>
        </w:rPr>
        <w:t xml:space="preserve">exact SHA-256 중복을 제거한다.</w:t>
      </w:r>
    </w:p>
    <w:p>
      <w:pPr>
        <w:pStyle w:val="ListParagraph"/>
        <w:numPr>
          <w:ilvl w:val="0"/>
          <w:numId w:val="2"/>
        </w:numPr>
        <w:spacing w:line="300" w:after="70"/>
        <w:jc w:val="both"/>
      </w:pPr>
      <w:r>
        <w:rPr>
          <w:color w:val="202A33"/>
          <w:sz w:val="20"/>
          <w:szCs w:val="20"/>
        </w:rPr>
        <w:t xml:space="preserve">import hash, section별 hash, 파일 크기 및 fuzzy similarity를 사용하여 근접 변종 graph를 만들고 connected component를 하나의 source group으로 취급한다.</w:t>
      </w:r>
    </w:p>
    <w:p>
      <w:pPr>
        <w:pStyle w:val="ListParagraph"/>
        <w:numPr>
          <w:ilvl w:val="0"/>
          <w:numId w:val="2"/>
        </w:numPr>
        <w:spacing w:line="300" w:after="70"/>
        <w:jc w:val="both"/>
      </w:pPr>
      <w:r>
        <w:rPr>
          <w:color w:val="202A33"/>
          <w:sz w:val="20"/>
          <w:szCs w:val="20"/>
        </w:rPr>
        <w:t xml:space="preserve">하나의 group은 train, validation, internal test 중 한 split에만 배치한다.</w:t>
      </w:r>
    </w:p>
    <w:p>
      <w:pPr>
        <w:pStyle w:val="ListParagraph"/>
        <w:numPr>
          <w:ilvl w:val="0"/>
          <w:numId w:val="2"/>
        </w:numPr>
        <w:spacing w:line="300" w:after="70"/>
        <w:jc w:val="both"/>
      </w:pPr>
      <w:r>
        <w:rPr>
          <w:color w:val="202A33"/>
          <w:sz w:val="20"/>
          <w:szCs w:val="20"/>
        </w:rPr>
        <w:t xml:space="preserve">정상·악성별 file type, 크기, architecture, section 수, executable-section 비율, overlay 비율, 인증서, packer, compiler 및 parser success를 비교한다.</w:t>
      </w:r>
    </w:p>
    <w:p>
      <w:pPr>
        <w:pStyle w:val="ListParagraph"/>
        <w:numPr>
          <w:ilvl w:val="0"/>
          <w:numId w:val="2"/>
        </w:numPr>
        <w:spacing w:line="300" w:after="70"/>
        <w:jc w:val="both"/>
      </w:pPr>
      <w:r>
        <w:rPr>
          <w:color w:val="202A33"/>
          <w:sz w:val="20"/>
          <w:szCs w:val="20"/>
        </w:rPr>
        <w:t xml:space="preserve">파일 크기와 위 메타데이터만 입력한 logistic baseline을 학습한다. 이 기준선의 AUROC가 0.90 이상이면 지름길 원인을 분석하고, matching 또는 stratification으로 완화하지 못할 경우 의미 기반 탐지 주장을 포기한다.</w:t>
      </w:r>
    </w:p>
    <w:p>
      <w:pPr>
        <w:spacing w:line="320" w:lineRule="auto" w:after="130"/>
        <w:jc w:val="both"/>
      </w:pPr>
      <w:r>
        <w:rPr>
          <w:color w:val="202A33"/>
          <w:sz w:val="20"/>
          <w:szCs w:val="20"/>
        </w:rPr>
        <w:t xml:space="preserve">내부 split은 group-stratified 70/15/15를 기본으로 한다. validation에서 모델, target layer, fill 및 조기종료 epoch를 선택한 뒤 internal test를 한 번만 연다. 외부 연도 데이터는 내부 test 분석까지 끝난 뒤 한 번 평가한다.</w:t>
      </w:r>
    </w:p>
    <w:p>
      <w:pPr>
        <w:pStyle w:val="Heading2"/>
        <w:keepNext/>
      </w:pPr>
      <w:r>
        <w:t xml:space="preserve">3.5 이미지 표현과 좌표 매핑</w:t>
      </w:r>
    </w:p>
    <w:p>
      <w:pPr>
        <w:spacing w:line="320" w:lineRule="auto" w:after="130"/>
        <w:jc w:val="both"/>
      </w:pPr>
      <w:r>
        <w:rPr>
          <w:color w:val="202A33"/>
          <w:sz w:val="20"/>
          <w:szCs w:val="20"/>
        </w:rPr>
        <w:t xml:space="preserve">주 표현은 원본 파일 전체를 224×224 grayscale로 변환하는 </w:t>
      </w:r>
      <w:r>
        <w:rPr>
          <w:rFonts w:ascii="Consolas" w:cs="Consolas" w:eastAsia="Consolas" w:hAnsi="Consolas"/>
          <w:color w:val="202A33"/>
          <w:sz w:val="20"/>
          <w:szCs w:val="20"/>
          <w:shd w:fill="F3F3F3" w:val="clear"/>
        </w:rPr>
        <w:t xml:space="preserve">interval-binned-v1</w:t>
      </w:r>
      <w:r>
        <w:rPr>
          <w:color w:val="202A33"/>
          <w:sz w:val="20"/>
          <w:szCs w:val="20"/>
        </w:rPr>
        <w:t xml:space="preserve">이다. 출력 픽셀 수를 </w:t>
      </w:r>
      <w:r>
        <w:rPr>
          <w:rFonts w:ascii="Consolas" w:cs="Consolas" w:eastAsia="Consolas" w:hAnsi="Consolas"/>
          <w:color w:val="202A33"/>
          <w:sz w:val="20"/>
          <w:szCs w:val="20"/>
          <w:shd w:fill="F3F3F3" w:val="clear"/>
        </w:rPr>
        <w:t xml:space="preserve">P=50,176</w:t>
      </w:r>
      <w:r>
        <w:rPr>
          <w:color w:val="202A33"/>
          <w:sz w:val="20"/>
          <w:szCs w:val="20"/>
        </w:rPr>
        <w:t xml:space="preserve">, 원본 파일 길이를 </w:t>
      </w:r>
      <w:r>
        <w:rPr>
          <w:rFonts w:ascii="Consolas" w:cs="Consolas" w:eastAsia="Consolas" w:hAnsi="Consolas"/>
          <w:color w:val="202A33"/>
          <w:sz w:val="20"/>
          <w:szCs w:val="20"/>
          <w:shd w:fill="F3F3F3" w:val="clear"/>
        </w:rPr>
        <w:t xml:space="preserve">L</w:t>
      </w:r>
      <w:r>
        <w:rPr>
          <w:color w:val="202A33"/>
          <w:sz w:val="20"/>
          <w:szCs w:val="20"/>
        </w:rPr>
        <w:t xml:space="preserve">이라고 할 때 각 row-major 픽셀은 원본의 연속 half-open 구간에 대응한다.</w:t>
      </w:r>
    </w:p>
    <w:p>
      <w:pPr>
        <w:pStyle w:val="ListParagraph"/>
        <w:numPr>
          <w:ilvl w:val="0"/>
          <w:numId w:val="3"/>
        </w:numPr>
        <w:spacing w:line="300" w:after="70"/>
        <w:jc w:val="both"/>
      </w:pPr>
      <w:r>
        <w:rPr>
          <w:rFonts w:ascii="Consolas" w:cs="Consolas" w:eastAsia="Consolas" w:hAnsi="Consolas"/>
          <w:color w:val="202A33"/>
          <w:sz w:val="20"/>
          <w:szCs w:val="20"/>
          <w:shd w:fill="F3F3F3" w:val="clear"/>
        </w:rPr>
        <w:t xml:space="preserve">L ≥ P</w:t>
      </w:r>
      <w:r>
        <w:rPr>
          <w:color w:val="202A33"/>
          <w:sz w:val="20"/>
          <w:szCs w:val="20"/>
        </w:rPr>
        <w:t xml:space="preserve">: 파일을 P개의 연속 구간으로 나누고 각 구간 바이트 평균을 픽셀값으로 사용한다.</w:t>
      </w:r>
    </w:p>
    <w:p>
      <w:pPr>
        <w:pStyle w:val="ListParagraph"/>
        <w:numPr>
          <w:ilvl w:val="0"/>
          <w:numId w:val="3"/>
        </w:numPr>
        <w:spacing w:line="300" w:after="70"/>
        <w:jc w:val="both"/>
      </w:pPr>
      <w:r>
        <w:rPr>
          <w:rFonts w:ascii="Consolas" w:cs="Consolas" w:eastAsia="Consolas" w:hAnsi="Consolas"/>
          <w:color w:val="202A33"/>
          <w:sz w:val="20"/>
          <w:szCs w:val="20"/>
          <w:shd w:fill="F3F3F3" w:val="clear"/>
        </w:rPr>
        <w:t xml:space="preserve">L &lt; P</w:t>
      </w:r>
      <w:r>
        <w:rPr>
          <w:color w:val="202A33"/>
          <w:sz w:val="20"/>
          <w:szCs w:val="20"/>
        </w:rPr>
        <w:t xml:space="preserve">: 최근접 반복 방식으로 원본 바이트를 P개 위치에 배치하고 각 픽셀이 가리키는 원본 바이트 구간을 기록한다.</w:t>
      </w:r>
    </w:p>
    <w:p>
      <w:pPr>
        <w:pStyle w:val="ListParagraph"/>
        <w:numPr>
          <w:ilvl w:val="0"/>
          <w:numId w:val="3"/>
        </w:numPr>
        <w:spacing w:line="300" w:after="70"/>
        <w:jc w:val="both"/>
      </w:pPr>
      <w:r>
        <w:rPr>
          <w:color w:val="202A33"/>
          <w:sz w:val="20"/>
          <w:szCs w:val="20"/>
        </w:rPr>
        <w:t xml:space="preserve">각 sample에 pixel-to-file-offset interval map과 representation version을 저장한다.</w:t>
      </w:r>
    </w:p>
    <w:p>
      <w:pPr>
        <w:pStyle w:val="ListParagraph"/>
        <w:numPr>
          <w:ilvl w:val="0"/>
          <w:numId w:val="3"/>
        </w:numPr>
        <w:spacing w:line="300" w:after="70"/>
        <w:jc w:val="both"/>
      </w:pPr>
      <w:r>
        <w:rPr>
          <w:color w:val="202A33"/>
          <w:sz w:val="20"/>
          <w:szCs w:val="20"/>
        </w:rPr>
        <w:t xml:space="preserve">CAM 픽셀을 원본으로 투영할 때 중복 구간의 합집합을 계산하고, 고유 source byte 수가 예산에 도달할 때까지 선택한다.</w:t>
      </w:r>
    </w:p>
    <w:p>
      <w:pPr>
        <w:spacing w:line="320" w:lineRule="auto" w:after="130"/>
        <w:jc w:val="both"/>
      </w:pPr>
      <w:r>
        <w:rPr>
          <w:color w:val="202A33"/>
          <w:sz w:val="20"/>
          <w:szCs w:val="20"/>
        </w:rPr>
        <w:t xml:space="preserve">이 표현은 원본 바이트를 손실 없이 복원하는 형식이 아니다. 그러나 각 모델 입력 위치가 어느 원본 구간에서 계산되었는지 추적할 수 있으므로 구조 정합과 예산 평가가 가능하다. 논문에서는 이를 </w:t>
      </w:r>
      <w:r>
        <w:rPr>
          <w:rFonts w:ascii="Consolas" w:cs="Consolas" w:eastAsia="Consolas" w:hAnsi="Consolas"/>
          <w:color w:val="202A33"/>
          <w:sz w:val="20"/>
          <w:szCs w:val="20"/>
          <w:shd w:fill="F3F3F3" w:val="clear"/>
        </w:rPr>
        <w:t xml:space="preserve">정확한 바이트 복원</w:t>
      </w:r>
      <w:r>
        <w:rPr>
          <w:color w:val="202A33"/>
          <w:sz w:val="20"/>
          <w:szCs w:val="20"/>
        </w:rPr>
        <w:t xml:space="preserve">이 아니라 </w:t>
      </w:r>
      <w:r>
        <w:rPr>
          <w:rFonts w:ascii="Consolas" w:cs="Consolas" w:eastAsia="Consolas" w:hAnsi="Consolas"/>
          <w:color w:val="202A33"/>
          <w:sz w:val="20"/>
          <w:szCs w:val="20"/>
          <w:shd w:fill="F3F3F3" w:val="clear"/>
        </w:rPr>
        <w:t xml:space="preserve">결정론적 file-offset interval 투영</w:t>
      </w:r>
      <w:r>
        <w:rPr>
          <w:color w:val="202A33"/>
          <w:sz w:val="20"/>
          <w:szCs w:val="20"/>
        </w:rPr>
        <w:t xml:space="preserve">으로 표현한다.</w:t>
      </w:r>
    </w:p>
    <w:p>
      <w:pPr>
        <w:spacing w:line="320" w:lineRule="auto" w:after="130"/>
        <w:jc w:val="both"/>
      </w:pPr>
      <w:r>
        <w:rPr>
          <w:color w:val="202A33"/>
          <w:sz w:val="20"/>
          <w:szCs w:val="20"/>
        </w:rPr>
        <w:t xml:space="preserve">horizontal/vertical flip, rotation, random crop, color jitter는 바이트 순서 또는 값을 바꾸므로 사용하지 않는다. 입력 정규화와 channel 구성은 validation pilot에서 결정하고 test 전에 동결한다.</w:t>
      </w:r>
    </w:p>
    <w:p>
      <w:pPr>
        <w:pStyle w:val="Heading2"/>
        <w:keepNext/>
      </w:pPr>
      <w:r>
        <w:t xml:space="preserve">3.6 PE 구조 지도</w:t>
      </w:r>
    </w:p>
    <w:p>
      <w:pPr>
        <w:spacing w:line="320" w:lineRule="auto" w:after="130"/>
        <w:jc w:val="both"/>
      </w:pPr>
      <w:r>
        <w:rPr>
          <w:color w:val="202A33"/>
          <w:sz w:val="20"/>
          <w:szCs w:val="20"/>
        </w:rPr>
        <w:t xml:space="preserve">Microsoft PE 형식 정의에 따라 다음 file-offset 영역을 half-open interval로 기록한다 (Microsoft, 2025).</w:t>
      </w:r>
    </w:p>
    <w:p>
      <w:pPr>
        <w:pStyle w:val="ListParagraph"/>
        <w:numPr>
          <w:ilvl w:val="0"/>
          <w:numId w:val="3"/>
        </w:numPr>
        <w:spacing w:line="300" w:after="70"/>
        <w:jc w:val="both"/>
      </w:pPr>
      <w:r>
        <w:rPr>
          <w:color w:val="202A33"/>
          <w:sz w:val="20"/>
          <w:szCs w:val="20"/>
        </w:rPr>
        <w:t xml:space="preserve">DOS header와 stub</w:t>
      </w:r>
    </w:p>
    <w:p>
      <w:pPr>
        <w:pStyle w:val="ListParagraph"/>
        <w:numPr>
          <w:ilvl w:val="0"/>
          <w:numId w:val="3"/>
        </w:numPr>
        <w:spacing w:line="300" w:after="70"/>
        <w:jc w:val="both"/>
      </w:pPr>
      <w:r>
        <w:rPr>
          <w:color w:val="202A33"/>
          <w:sz w:val="20"/>
          <w:szCs w:val="20"/>
        </w:rPr>
        <w:t xml:space="preserve">PE/COFF header와 optional header</w:t>
      </w:r>
    </w:p>
    <w:p>
      <w:pPr>
        <w:pStyle w:val="ListParagraph"/>
        <w:numPr>
          <w:ilvl w:val="0"/>
          <w:numId w:val="3"/>
        </w:numPr>
        <w:spacing w:line="300" w:after="70"/>
        <w:jc w:val="both"/>
      </w:pPr>
      <w:r>
        <w:rPr>
          <w:color w:val="202A33"/>
          <w:sz w:val="20"/>
          <w:szCs w:val="20"/>
        </w:rPr>
        <w:t xml:space="preserve">section table</w:t>
      </w:r>
    </w:p>
    <w:p>
      <w:pPr>
        <w:pStyle w:val="ListParagraph"/>
        <w:numPr>
          <w:ilvl w:val="0"/>
          <w:numId w:val="3"/>
        </w:numPr>
        <w:spacing w:line="300" w:after="70"/>
        <w:jc w:val="both"/>
      </w:pPr>
      <w:r>
        <w:rPr>
          <w:color w:val="202A33"/>
          <w:sz w:val="20"/>
          <w:szCs w:val="20"/>
        </w:rPr>
        <w:t xml:space="preserve">executable section</w:t>
      </w:r>
    </w:p>
    <w:p>
      <w:pPr>
        <w:pStyle w:val="ListParagraph"/>
        <w:numPr>
          <w:ilvl w:val="0"/>
          <w:numId w:val="3"/>
        </w:numPr>
        <w:spacing w:line="300" w:after="70"/>
        <w:jc w:val="both"/>
      </w:pPr>
      <w:r>
        <w:rPr>
          <w:color w:val="202A33"/>
          <w:sz w:val="20"/>
          <w:szCs w:val="20"/>
        </w:rPr>
        <w:t xml:space="preserve">non-executable section</w:t>
      </w:r>
    </w:p>
    <w:p>
      <w:pPr>
        <w:pStyle w:val="ListParagraph"/>
        <w:numPr>
          <w:ilvl w:val="0"/>
          <w:numId w:val="3"/>
        </w:numPr>
        <w:spacing w:line="300" w:after="70"/>
        <w:jc w:val="both"/>
      </w:pPr>
      <w:r>
        <w:rPr>
          <w:color w:val="202A33"/>
          <w:sz w:val="20"/>
          <w:szCs w:val="20"/>
        </w:rPr>
        <w:t xml:space="preserve">resource-like section</w:t>
      </w:r>
    </w:p>
    <w:p>
      <w:pPr>
        <w:pStyle w:val="ListParagraph"/>
        <w:numPr>
          <w:ilvl w:val="0"/>
          <w:numId w:val="3"/>
        </w:numPr>
        <w:spacing w:line="300" w:after="70"/>
        <w:jc w:val="both"/>
      </w:pPr>
      <w:r>
        <w:rPr>
          <w:color w:val="202A33"/>
          <w:sz w:val="20"/>
          <w:szCs w:val="20"/>
        </w:rPr>
        <w:t xml:space="preserve">certificate table</w:t>
      </w:r>
    </w:p>
    <w:p>
      <w:pPr>
        <w:pStyle w:val="ListParagraph"/>
        <w:numPr>
          <w:ilvl w:val="0"/>
          <w:numId w:val="3"/>
        </w:numPr>
        <w:spacing w:line="300" w:after="70"/>
        <w:jc w:val="both"/>
      </w:pPr>
      <w:r>
        <w:rPr>
          <w:color w:val="202A33"/>
          <w:sz w:val="20"/>
          <w:szCs w:val="20"/>
        </w:rPr>
        <w:t xml:space="preserve">overlay</w:t>
      </w:r>
    </w:p>
    <w:p>
      <w:pPr>
        <w:pStyle w:val="ListParagraph"/>
        <w:numPr>
          <w:ilvl w:val="0"/>
          <w:numId w:val="3"/>
        </w:numPr>
        <w:spacing w:line="300" w:after="70"/>
        <w:jc w:val="both"/>
      </w:pPr>
      <w:r>
        <w:rPr>
          <w:color w:val="202A33"/>
          <w:sz w:val="20"/>
          <w:szCs w:val="20"/>
        </w:rPr>
        <w:t xml:space="preserve">parser가 구조를 확정하지 못한 구간</w:t>
      </w:r>
    </w:p>
    <w:p>
      <w:pPr>
        <w:spacing w:line="320" w:lineRule="auto" w:after="130"/>
        <w:jc w:val="both"/>
      </w:pPr>
      <w:r>
        <w:rPr>
          <w:color w:val="202A33"/>
          <w:sz w:val="20"/>
          <w:szCs w:val="20"/>
        </w:rPr>
        <w:t xml:space="preserve">section 이름만으로 의미를 결정하지 않고 characteristics flag와 raw offset을 우선한다. 인증서 table은 RVA가 아닌 file pointer를 사용한다는 점을 별도 처리한다. 교차 parser의 경계가 다르면 sample을 숨기지 않고 disagreement 유형과 비율을 보고한다.</w:t>
      </w:r>
    </w:p>
    <w:p>
      <w:pPr>
        <w:pStyle w:val="Heading2"/>
        <w:keepNext/>
      </w:pPr>
      <w:r>
        <w:t xml:space="preserve">3.7 탐지 모델과 기준선</w:t>
      </w:r>
    </w:p>
    <w:p>
      <w:pPr>
        <w:spacing w:line="320" w:lineRule="auto" w:after="130"/>
        <w:jc w:val="both"/>
      </w:pPr>
      <w:r>
        <w:rPr>
          <w:color w:val="202A33"/>
          <w:sz w:val="20"/>
          <w:szCs w:val="20"/>
        </w:rPr>
        <w:t xml:space="preserve">주 모델은 ResNet-18이다. ResNet-50을 필수 비교로 두지 않는다. 8GB VRAM에서 AMP를 사용하고 짧은 pilot으로 peak VRAM을 측정하여 최소 10% 여유가 남는 batch size를 선택한다.</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4060"/>
        <w:gridCol w:w="2707"/>
        <w:gridCol w:w="2573"/>
      </w:tblGrid>
      <w:tr>
        <w:trPr>
          <w:cantSplit/>
          <w:tblHeader/>
        </w:trPr>
        <w:tc>
          <w:tcPr>
            <w:tcW w:type="dxa" w:w="4060"/>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모델</w:t>
            </w:r>
          </w:p>
        </w:tc>
        <w:tc>
          <w:tcPr>
            <w:tcW w:type="dxa" w:w="2707"/>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역할</w:t>
            </w:r>
          </w:p>
        </w:tc>
        <w:tc>
          <w:tcPr>
            <w:tcW w:type="dxa" w:w="2573"/>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선택 기준</w:t>
            </w:r>
          </w:p>
        </w:tc>
      </w:tr>
      <w:tr>
        <w:trPr>
          <w:cantSplit/>
          <w:tblHeader w:val="false"/>
        </w:trPr>
        <w:tc>
          <w:tcPr>
            <w:tcW w:type="dxa" w:w="406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Majority predictor</w:t>
            </w:r>
          </w:p>
        </w:tc>
        <w:tc>
          <w:tcPr>
            <w:tcW w:type="dxa" w:w="270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최저 분류 기준선</w:t>
            </w:r>
          </w:p>
        </w:tc>
        <w:tc>
          <w:tcPr>
            <w:tcW w:type="dxa" w:w="257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고정</w:t>
            </w:r>
          </w:p>
        </w:tc>
      </w:tr>
      <w:tr>
        <w:trPr>
          <w:cantSplit/>
          <w:tblHeader w:val="false"/>
        </w:trPr>
        <w:tc>
          <w:tcPr>
            <w:tcW w:type="dxa" w:w="406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파일 크기·PE metadata logistic model</w:t>
            </w:r>
          </w:p>
        </w:tc>
        <w:tc>
          <w:tcPr>
            <w:tcW w:type="dxa" w:w="270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지름길 감사</w:t>
            </w:r>
          </w:p>
        </w:tc>
        <w:tc>
          <w:tcPr>
            <w:tcW w:type="dxa" w:w="257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고정</w:t>
            </w:r>
          </w:p>
        </w:tc>
      </w:tr>
      <w:tr>
        <w:trPr>
          <w:cantSplit/>
          <w:tblHeader w:val="false"/>
        </w:trPr>
        <w:tc>
          <w:tcPr>
            <w:tcW w:type="dxa" w:w="406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256-bin byte histogram logistic model</w:t>
            </w:r>
          </w:p>
        </w:tc>
        <w:tc>
          <w:tcPr>
            <w:tcW w:type="dxa" w:w="270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값싼 콘텐츠 기준선</w:t>
            </w:r>
          </w:p>
        </w:tc>
        <w:tc>
          <w:tcPr>
            <w:tcW w:type="dxa" w:w="257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고정</w:t>
            </w:r>
          </w:p>
        </w:tc>
      </w:tr>
      <w:tr>
        <w:trPr>
          <w:cantSplit/>
          <w:tblHeader w:val="false"/>
        </w:trPr>
        <w:tc>
          <w:tcPr>
            <w:tcW w:type="dxa" w:w="406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ResNet-18</w:t>
            </w:r>
          </w:p>
        </w:tc>
        <w:tc>
          <w:tcPr>
            <w:tcW w:type="dxa" w:w="270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주 비전 모델</w:t>
            </w:r>
          </w:p>
        </w:tc>
        <w:tc>
          <w:tcPr>
            <w:tcW w:type="dxa" w:w="257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validation macro-F1</w:t>
            </w:r>
          </w:p>
        </w:tc>
      </w:tr>
      <w:tr>
        <w:trPr>
          <w:cantSplit/>
          <w:tblHeader w:val="false"/>
        </w:trPr>
        <w:tc>
          <w:tcPr>
            <w:tcW w:type="dxa" w:w="406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ResNet-18 random initialization</w:t>
            </w:r>
          </w:p>
        </w:tc>
        <w:tc>
          <w:tcPr>
            <w:tcW w:type="dxa" w:w="270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pretraining ablation</w:t>
            </w:r>
          </w:p>
        </w:tc>
        <w:tc>
          <w:tcPr>
            <w:tcW w:type="dxa" w:w="257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자원 허용 시</w:t>
            </w:r>
          </w:p>
        </w:tc>
      </w:tr>
    </w:tbl>
    <w:p>
      <w:pPr>
        <w:spacing w:after="100"/>
      </w:pPr>
    </w:p>
    <w:p>
      <w:pPr>
        <w:spacing w:line="320" w:lineRule="auto" w:after="130"/>
        <w:jc w:val="both"/>
      </w:pPr>
      <w:r>
        <w:rPr>
          <w:color w:val="202A33"/>
          <w:sz w:val="20"/>
          <w:szCs w:val="20"/>
        </w:rPr>
        <w:t xml:space="preserve">optimizer는 AdamW, loss는 binary cross-entropy 또는 2-class cross-entropy 중 구현과 CAM 호환성이 단순한 하나로 동결한다. seed는 42, 43, 44를 사용한다. class imbalance가 확인되면 train split에서만 class weight를 계산한다. test threshold는 validation에서 Youden 기준 또는 macro-F1 기준 중 하나로 정하고 변경 이력을 기록한다.</w:t>
      </w:r>
    </w:p>
    <w:p>
      <w:pPr>
        <w:spacing w:line="320" w:lineRule="auto" w:after="130"/>
        <w:jc w:val="both"/>
      </w:pPr>
      <w:r>
        <w:rPr>
          <w:color w:val="202A33"/>
          <w:sz w:val="20"/>
          <w:szCs w:val="20"/>
        </w:rPr>
        <w:t xml:space="preserve">분류 sanity gate는 다음과 같다.</w:t>
      </w:r>
    </w:p>
    <w:p>
      <w:pPr>
        <w:pStyle w:val="ListParagraph"/>
        <w:numPr>
          <w:ilvl w:val="0"/>
          <w:numId w:val="3"/>
        </w:numPr>
        <w:spacing w:line="300" w:after="70"/>
        <w:jc w:val="both"/>
      </w:pPr>
      <w:r>
        <w:rPr>
          <w:color w:val="202A33"/>
          <w:sz w:val="20"/>
          <w:szCs w:val="20"/>
        </w:rPr>
        <w:t xml:space="preserve">validation macro-F1이 majority baseline보다 최소 0.10 높음</w:t>
      </w:r>
    </w:p>
    <w:p>
      <w:pPr>
        <w:pStyle w:val="ListParagraph"/>
        <w:numPr>
          <w:ilvl w:val="0"/>
          <w:numId w:val="3"/>
        </w:numPr>
        <w:spacing w:line="300" w:after="70"/>
        <w:jc w:val="both"/>
      </w:pPr>
      <w:r>
        <w:rPr>
          <w:color w:val="202A33"/>
          <w:sz w:val="20"/>
          <w:szCs w:val="20"/>
        </w:rPr>
        <w:t xml:space="preserve">validation balanced accuracy가 0.70 이상</w:t>
      </w:r>
    </w:p>
    <w:p>
      <w:pPr>
        <w:pStyle w:val="ListParagraph"/>
        <w:numPr>
          <w:ilvl w:val="0"/>
          <w:numId w:val="3"/>
        </w:numPr>
        <w:spacing w:line="300" w:after="70"/>
        <w:jc w:val="both"/>
      </w:pPr>
      <w:r>
        <w:rPr>
          <w:color w:val="202A33"/>
          <w:sz w:val="20"/>
          <w:szCs w:val="20"/>
        </w:rPr>
        <w:t xml:space="preserve">정상·악성 두 클래스 recall이 모두 0.60 이상</w:t>
      </w:r>
    </w:p>
    <w:p>
      <w:pPr>
        <w:pStyle w:val="ListParagraph"/>
        <w:numPr>
          <w:ilvl w:val="0"/>
          <w:numId w:val="3"/>
        </w:numPr>
        <w:spacing w:line="300" w:after="70"/>
        <w:jc w:val="both"/>
      </w:pPr>
      <w:r>
        <w:rPr>
          <w:color w:val="202A33"/>
          <w:sz w:val="20"/>
          <w:szCs w:val="20"/>
        </w:rPr>
        <w:t xml:space="preserve">세 seed의 효과 방향이 일치하며 한 seed의 붕괴를 평균으로 숨기지 않음</w:t>
      </w:r>
    </w:p>
    <w:p>
      <w:pPr>
        <w:pStyle w:val="Heading2"/>
        <w:keepNext/>
      </w:pPr>
      <w:r>
        <w:t xml:space="preserve">3.8 Grad-CAM과 예산 구간</w:t>
      </w:r>
    </w:p>
    <w:p>
      <w:pPr>
        <w:spacing w:line="320" w:lineRule="auto" w:after="130"/>
        <w:jc w:val="both"/>
      </w:pPr>
      <w:r>
        <w:rPr>
          <w:color w:val="202A33"/>
          <w:sz w:val="20"/>
          <w:szCs w:val="20"/>
        </w:rPr>
        <w:t xml:space="preserve">Grad-CAM은 ResNet-18의 마지막 convolution block에서 계산한다. 주 분석은 모든 malicious test 파일에 대한 malicious-class logit을 사용하며, 오분류 파일을 제외하지 않는다. 정확히 탐지된 악성 파일만의 결과는 secondary로 분리한다. benign-class 설명은 동일한 구조 지름길이 양쪽 클래스에서 나타나는지 확인하는 진단 분석으로 보고한다.</w:t>
      </w:r>
    </w:p>
    <w:p>
      <w:pPr>
        <w:spacing w:line="320" w:lineRule="auto" w:after="130"/>
        <w:jc w:val="both"/>
      </w:pPr>
      <w:r>
        <w:rPr>
          <w:color w:val="202A33"/>
          <w:sz w:val="20"/>
          <w:szCs w:val="20"/>
        </w:rPr>
        <w:t xml:space="preserve">예산은 원본 파일의 고유 source byte 수를 기준으로 </w:t>
      </w:r>
      <w:r>
        <w:rPr>
          <w:rFonts w:ascii="Consolas" w:cs="Consolas" w:eastAsia="Consolas" w:hAnsi="Consolas"/>
          <w:color w:val="202A33"/>
          <w:sz w:val="20"/>
          <w:szCs w:val="20"/>
          <w:shd w:fill="F3F3F3" w:val="clear"/>
        </w:rPr>
        <w:t xml:space="preserve">{5%, 10%, 20%, 40%}</w:t>
      </w:r>
      <w:r>
        <w:rPr>
          <w:color w:val="202A33"/>
          <w:sz w:val="20"/>
          <w:szCs w:val="20"/>
        </w:rPr>
        <w:t xml:space="preserve">로 구성하고, 10%를 primary로 고정한다. CAM score가 높은 이미지 위치를 원본 interval로 투영한 뒤 중복을 제거하면서 예산을 채운다. 연결요소와 박스는 시각화에만 사용하고, 모든 통계는 file-offset interval mask에서 계산한다.</w:t>
      </w:r>
    </w:p>
    <w:p>
      <w:pPr>
        <w:spacing w:line="320" w:lineRule="auto" w:after="130"/>
        <w:jc w:val="both"/>
      </w:pPr>
      <w:r>
        <w:rPr>
          <w:color w:val="202A33"/>
          <w:sz w:val="20"/>
          <w:szCs w:val="20"/>
        </w:rPr>
        <w:t xml:space="preserve">하나의 이미지 픽셀이 여러 source byte를 대표하므로 마지막 interval에서 요청 예산을 소폭 초과할 수 있다. 요청 예산과 실제 선택 바이트 비율을 모두 기록하고, 각 대조군은 같은 파일에서 Grad-CAM이 실제로 선택한 고유 바이트 수에 맞춘다.</w:t>
      </w:r>
    </w:p>
    <w:p>
      <w:pPr>
        <w:pStyle w:val="Heading2"/>
        <w:keepNext/>
      </w:pPr>
      <w:r>
        <w:t xml:space="preserve">3.9 대조 선택기</w:t>
      </w:r>
    </w:p>
    <w:p>
      <w:pPr>
        <w:spacing w:line="320" w:lineRule="auto" w:after="130"/>
        <w:jc w:val="both"/>
      </w:pPr>
      <w:r>
        <w:rPr>
          <w:color w:val="202A33"/>
          <w:sz w:val="20"/>
          <w:szCs w:val="20"/>
        </w:rPr>
        <w:t xml:space="preserve">모든 대조군은 Grad-CAM과 동일한 source-byte 예산을 사용한다.</w:t>
      </w:r>
    </w:p>
    <w:p>
      <w:pPr>
        <w:pStyle w:val="ListParagraph"/>
        <w:numPr>
          <w:ilvl w:val="0"/>
          <w:numId w:val="2"/>
        </w:numPr>
        <w:spacing w:line="300" w:after="70"/>
        <w:jc w:val="both"/>
      </w:pPr>
      <w:r>
        <w:rPr>
          <w:b/>
          <w:bCs/>
          <w:color w:val="202A33"/>
          <w:sz w:val="20"/>
          <w:szCs w:val="20"/>
        </w:rPr>
        <w:t xml:space="preserve">Uniform random:</w:t>
      </w:r>
      <w:r>
        <w:rPr>
          <w:color w:val="202A33"/>
          <w:sz w:val="20"/>
          <w:szCs w:val="20"/>
        </w:rPr>
        <w:t xml:space="preserve"> 유효 file offset에서 균등 표집하며 파일당 최소 20회 반복한다.</w:t>
      </w:r>
    </w:p>
    <w:p>
      <w:pPr>
        <w:pStyle w:val="ListParagraph"/>
        <w:numPr>
          <w:ilvl w:val="0"/>
          <w:numId w:val="2"/>
        </w:numPr>
        <w:spacing w:line="300" w:after="70"/>
        <w:jc w:val="both"/>
      </w:pPr>
      <w:r>
        <w:rPr>
          <w:b/>
          <w:bCs/>
          <w:color w:val="202A33"/>
          <w:sz w:val="20"/>
          <w:szCs w:val="20"/>
        </w:rPr>
        <w:t xml:space="preserve">Front-position:</w:t>
      </w:r>
      <w:r>
        <w:rPr>
          <w:color w:val="202A33"/>
          <w:sz w:val="20"/>
          <w:szCs w:val="20"/>
        </w:rPr>
        <w:t xml:space="preserve"> 파일 선두부터 동일 바이트 수를 선택한다.</w:t>
      </w:r>
    </w:p>
    <w:p>
      <w:pPr>
        <w:pStyle w:val="ListParagraph"/>
        <w:numPr>
          <w:ilvl w:val="0"/>
          <w:numId w:val="2"/>
        </w:numPr>
        <w:spacing w:line="300" w:after="70"/>
        <w:jc w:val="both"/>
      </w:pPr>
      <w:r>
        <w:rPr>
          <w:b/>
          <w:bCs/>
          <w:color w:val="202A33"/>
          <w:sz w:val="20"/>
          <w:szCs w:val="20"/>
        </w:rPr>
        <w:t xml:space="preserve">Entropy:</w:t>
      </w:r>
      <w:r>
        <w:rPr>
          <w:color w:val="202A33"/>
          <w:sz w:val="20"/>
          <w:szCs w:val="20"/>
        </w:rPr>
        <w:t xml:space="preserve"> 고엔트로피 구간부터 동일 바이트 수를 선택한다.</w:t>
      </w:r>
    </w:p>
    <w:p>
      <w:pPr>
        <w:pStyle w:val="ListParagraph"/>
        <w:numPr>
          <w:ilvl w:val="0"/>
          <w:numId w:val="2"/>
        </w:numPr>
        <w:spacing w:line="300" w:after="70"/>
        <w:jc w:val="both"/>
      </w:pPr>
      <w:r>
        <w:rPr>
          <w:b/>
          <w:bCs/>
          <w:color w:val="202A33"/>
          <w:sz w:val="20"/>
          <w:szCs w:val="20"/>
        </w:rPr>
        <w:t xml:space="preserve">Structure-matched random:</w:t>
      </w:r>
      <w:r>
        <w:rPr>
          <w:color w:val="202A33"/>
          <w:sz w:val="20"/>
          <w:szCs w:val="20"/>
        </w:rPr>
        <w:t xml:space="preserve"> Grad-CAM이 선택한 각 구조 영역의 바이트 수를 유지한 채 해당 영역 내부 위치를 무작위로 선택한다.</w:t>
      </w:r>
    </w:p>
    <w:p>
      <w:pPr>
        <w:pStyle w:val="ListParagraph"/>
        <w:numPr>
          <w:ilvl w:val="0"/>
          <w:numId w:val="2"/>
        </w:numPr>
        <w:spacing w:line="300" w:after="70"/>
        <w:jc w:val="both"/>
      </w:pPr>
      <w:r>
        <w:rPr>
          <w:b/>
          <w:bCs/>
          <w:color w:val="202A33"/>
          <w:sz w:val="20"/>
          <w:szCs w:val="20"/>
        </w:rPr>
        <w:t xml:space="preserve">Size/position diagnostic:</w:t>
      </w:r>
      <w:r>
        <w:rPr>
          <w:color w:val="202A33"/>
          <w:sz w:val="20"/>
          <w:szCs w:val="20"/>
        </w:rPr>
        <w:t xml:space="preserve"> 파일 크기와 정규화 위치만으로 설명 효과를 예측하여 Grad-CAM advantage가 구조적 선험에 의해 설명되는지 점검한다.</w:t>
      </w:r>
    </w:p>
    <w:p>
      <w:pPr>
        <w:spacing w:line="320" w:lineRule="auto" w:after="130"/>
        <w:jc w:val="both"/>
      </w:pPr>
      <w:r>
        <w:rPr>
          <w:color w:val="202A33"/>
          <w:sz w:val="20"/>
          <w:szCs w:val="20"/>
        </w:rPr>
        <w:t xml:space="preserve">주 비교는 Grad-CAM 대 structure-matched random으로 한다. uniform random은 전체 위치 기준의 직관적 비교이며, front와 entropy는 기존의 값싼 지름길이 어느 정도 성능을 내는지 보여주는 보조 비교이다.</w:t>
      </w:r>
    </w:p>
    <w:p>
      <w:pPr>
        <w:pStyle w:val="Heading2"/>
        <w:keepNext/>
      </w:pPr>
      <w:r>
        <w:t xml:space="preserve">3.10 설명 충실성 평가</w:t>
      </w:r>
    </w:p>
    <w:p>
      <w:pPr>
        <w:spacing w:line="320" w:lineRule="auto" w:after="130"/>
        <w:jc w:val="both"/>
      </w:pPr>
      <w:r>
        <w:rPr>
          <w:b/>
          <w:bCs/>
          <w:color w:val="202A33"/>
          <w:sz w:val="20"/>
          <w:szCs w:val="20"/>
        </w:rPr>
        <w:t xml:space="preserve">Deletion necessity:</w:t>
      </w:r>
      <w:r>
        <w:rPr>
          <w:color w:val="202A33"/>
          <w:sz w:val="20"/>
          <w:szCs w:val="20"/>
        </w:rPr>
        <w:t xml:space="preserve"> 선택 구간의 입력값을 대체하고 다시 추론한다.</w:t>
      </w:r>
    </w:p>
    <w:p>
      <w:pPr>
        <w:pBdr>
          <w:top w:val="single" w:color="CFD7DC" w:sz="4"/>
          <w:bottom w:val="single" w:color="CFD7DC" w:sz="4"/>
        </w:pBdr>
        <w:shd w:fill="F2F4F5" w:val="clear"/>
        <w:spacing w:before="80" w:after="140" w:line="260"/>
        <w:ind w:left="260" w:right="260"/>
      </w:pPr>
      <w:r>
        <w:rPr>
          <w:rFonts w:ascii="Consolas" w:cs="Consolas" w:eastAsia="Consolas" w:hAnsi="Consolas"/>
          <w:color w:val="25313B"/>
          <w:sz w:val="17"/>
          <w:szCs w:val="17"/>
        </w:rPr>
        <w:t xml:space="preserve">delta_nll = NLL(masked) - NLL(original)
delta_p_mal = p_mal(original) - p_mal(masked)</w:t>
      </w:r>
    </w:p>
    <w:p>
      <w:pPr>
        <w:spacing w:line="320" w:lineRule="auto" w:after="130"/>
        <w:jc w:val="both"/>
      </w:pPr>
      <w:r>
        <w:rPr>
          <w:b/>
          <w:bCs/>
          <w:color w:val="202A33"/>
          <w:sz w:val="20"/>
          <w:szCs w:val="20"/>
        </w:rPr>
        <w:t xml:space="preserve">Keep-only sufficiency:</w:t>
      </w:r>
      <w:r>
        <w:rPr>
          <w:color w:val="202A33"/>
          <w:sz w:val="20"/>
          <w:szCs w:val="20"/>
        </w:rPr>
        <w:t xml:space="preserve"> 선택 구간만 유지하고 나머지를 같은 정책으로 대체한다.</w:t>
      </w:r>
    </w:p>
    <w:p>
      <w:pPr>
        <w:pBdr>
          <w:top w:val="single" w:color="CFD7DC" w:sz="4"/>
          <w:bottom w:val="single" w:color="CFD7DC" w:sz="4"/>
        </w:pBdr>
        <w:shd w:fill="F2F4F5" w:val="clear"/>
        <w:spacing w:before="80" w:after="140" w:line="260"/>
        <w:ind w:left="260" w:right="260"/>
      </w:pPr>
      <w:r>
        <w:rPr>
          <w:rFonts w:ascii="Consolas" w:cs="Consolas" w:eastAsia="Consolas" w:hAnsi="Consolas"/>
          <w:color w:val="25313B"/>
          <w:sz w:val="17"/>
          <w:szCs w:val="17"/>
        </w:rPr>
        <w:t xml:space="preserve">retained_p_mal = p_mal(keep_only) / max(p_mal(original), epsilon)
retained_prediction = argmax(keep_only) == malicious</w:t>
      </w:r>
    </w:p>
    <w:p>
      <w:pPr>
        <w:spacing w:line="320" w:lineRule="auto" w:after="130"/>
        <w:jc w:val="both"/>
      </w:pPr>
      <w:r>
        <w:rPr>
          <w:color w:val="202A33"/>
          <w:sz w:val="20"/>
          <w:szCs w:val="20"/>
        </w:rPr>
        <w:t xml:space="preserve">perturbation artifact를 통제하기 위해 두 fill을 사용한다.</w:t>
      </w:r>
    </w:p>
    <w:p>
      <w:pPr>
        <w:pStyle w:val="ListParagraph"/>
        <w:numPr>
          <w:ilvl w:val="0"/>
          <w:numId w:val="3"/>
        </w:numPr>
        <w:spacing w:line="300" w:after="70"/>
        <w:jc w:val="both"/>
      </w:pPr>
      <w:r>
        <w:rPr>
          <w:color w:val="202A33"/>
          <w:sz w:val="20"/>
          <w:szCs w:val="20"/>
        </w:rPr>
        <w:t xml:space="preserve">primary: 같은 PE 구조 영역의 입력값 분포에서 뽑는 structure-conditioned resampling fill</w:t>
      </w:r>
    </w:p>
    <w:p>
      <w:pPr>
        <w:pStyle w:val="ListParagraph"/>
        <w:numPr>
          <w:ilvl w:val="0"/>
          <w:numId w:val="3"/>
        </w:numPr>
        <w:spacing w:line="300" w:after="70"/>
        <w:jc w:val="both"/>
      </w:pPr>
      <w:r>
        <w:rPr>
          <w:color w:val="202A33"/>
          <w:sz w:val="20"/>
          <w:szCs w:val="20"/>
        </w:rPr>
        <w:t xml:space="preserve">robustness: local median 또는 blur 기반 fill</w:t>
      </w:r>
    </w:p>
    <w:p>
      <w:pPr>
        <w:pStyle w:val="ListParagraph"/>
        <w:numPr>
          <w:ilvl w:val="0"/>
          <w:numId w:val="3"/>
        </w:numPr>
        <w:spacing w:line="300" w:after="70"/>
        <w:jc w:val="both"/>
      </w:pPr>
      <w:r>
        <w:rPr>
          <w:color w:val="202A33"/>
          <w:sz w:val="20"/>
          <w:szCs w:val="20"/>
        </w:rPr>
        <w:t xml:space="preserve">diagnostic only: zero fill</w:t>
      </w:r>
    </w:p>
    <w:p>
      <w:pPr>
        <w:spacing w:line="320" w:lineRule="auto" w:after="130"/>
        <w:jc w:val="both"/>
      </w:pPr>
      <w:r>
        <w:rPr>
          <w:color w:val="202A33"/>
          <w:sz w:val="20"/>
          <w:szCs w:val="20"/>
        </w:rPr>
        <w:t xml:space="preserve">각 budget에서 실제로 재추론하여 deletion 및 keep-only AOPC를 계산한다. 개별 픽셀 효과를 합산하여 재추론을 대체하지 않는다.</w:t>
      </w:r>
    </w:p>
    <w:p>
      <w:pPr>
        <w:pStyle w:val="Heading2"/>
        <w:keepNext/>
      </w:pPr>
      <w:r>
        <w:t xml:space="preserve">3.11 설명 sanity와 안정성</w:t>
      </w:r>
    </w:p>
    <w:p>
      <w:pPr>
        <w:pStyle w:val="ListParagraph"/>
        <w:numPr>
          <w:ilvl w:val="0"/>
          <w:numId w:val="2"/>
        </w:numPr>
        <w:spacing w:line="300" w:after="70"/>
        <w:jc w:val="both"/>
      </w:pPr>
      <w:r>
        <w:rPr>
          <w:color w:val="202A33"/>
          <w:sz w:val="20"/>
          <w:szCs w:val="20"/>
        </w:rPr>
        <w:t xml:space="preserve">정상 학습 checkpoint, label-shuffled model, random-weight model의 CAM과 faithfulness를 비교한다.</w:t>
      </w:r>
    </w:p>
    <w:p>
      <w:pPr>
        <w:pStyle w:val="ListParagraph"/>
        <w:numPr>
          <w:ilvl w:val="0"/>
          <w:numId w:val="2"/>
        </w:numPr>
        <w:spacing w:line="300" w:after="70"/>
        <w:jc w:val="both"/>
      </w:pPr>
      <w:r>
        <w:rPr>
          <w:color w:val="202A33"/>
          <w:sz w:val="20"/>
          <w:szCs w:val="20"/>
        </w:rPr>
        <w:t xml:space="preserve">동일 sample에 대한 세 seed CAM의 Spearman rank correlation과 top-10% source-byte IoU를 계산한다.</w:t>
      </w:r>
    </w:p>
    <w:p>
      <w:pPr>
        <w:pStyle w:val="ListParagraph"/>
        <w:numPr>
          <w:ilvl w:val="0"/>
          <w:numId w:val="2"/>
        </w:numPr>
        <w:spacing w:line="300" w:after="70"/>
        <w:jc w:val="both"/>
      </w:pPr>
      <w:r>
        <w:rPr>
          <w:color w:val="202A33"/>
          <w:sz w:val="20"/>
          <w:szCs w:val="20"/>
        </w:rPr>
        <w:t xml:space="preserve">target layer를 test 결과에 맞추지 않는다.</w:t>
      </w:r>
    </w:p>
    <w:p>
      <w:pPr>
        <w:pStyle w:val="ListParagraph"/>
        <w:numPr>
          <w:ilvl w:val="0"/>
          <w:numId w:val="2"/>
        </w:numPr>
        <w:spacing w:line="300" w:after="70"/>
        <w:jc w:val="both"/>
      </w:pPr>
      <w:r>
        <w:rPr>
          <w:color w:val="202A33"/>
          <w:sz w:val="20"/>
          <w:szCs w:val="20"/>
        </w:rPr>
        <w:t xml:space="preserve">시각적으로 선명해도 randomized model과 차이가 없으면 설명으로 인정하지 않는다.</w:t>
      </w:r>
    </w:p>
    <w:p>
      <w:pPr>
        <w:pStyle w:val="Heading2"/>
        <w:keepNext/>
      </w:pPr>
      <w:r>
        <w:t xml:space="preserve">3.12 구조 정합 분석</w:t>
      </w:r>
    </w:p>
    <w:p>
      <w:pPr>
        <w:spacing w:line="320" w:lineRule="auto" w:after="130"/>
        <w:jc w:val="both"/>
      </w:pPr>
      <w:r>
        <w:rPr>
          <w:color w:val="202A33"/>
          <w:sz w:val="20"/>
          <w:szCs w:val="20"/>
        </w:rPr>
        <w:t xml:space="preserve">각 구조 영역 </w:t>
      </w:r>
      <w:r>
        <w:rPr>
          <w:rFonts w:ascii="Consolas" w:cs="Consolas" w:eastAsia="Consolas" w:hAnsi="Consolas"/>
          <w:color w:val="202A33"/>
          <w:sz w:val="20"/>
          <w:szCs w:val="20"/>
          <w:shd w:fill="F3F3F3" w:val="clear"/>
        </w:rPr>
        <w:t xml:space="preserve">r</w:t>
      </w:r>
      <w:r>
        <w:rPr>
          <w:color w:val="202A33"/>
          <w:sz w:val="20"/>
          <w:szCs w:val="20"/>
        </w:rPr>
        <w:t xml:space="preserve">에 대해 다음 enrichment를 계산한다.</w:t>
      </w:r>
    </w:p>
    <w:p>
      <w:pPr>
        <w:pBdr>
          <w:top w:val="single" w:color="CFD7DC" w:sz="4"/>
          <w:bottom w:val="single" w:color="CFD7DC" w:sz="4"/>
        </w:pBdr>
        <w:shd w:fill="F2F4F5" w:val="clear"/>
        <w:spacing w:before="80" w:after="140" w:line="260"/>
        <w:ind w:left="260" w:right="260"/>
      </w:pPr>
      <w:r>
        <w:rPr>
          <w:rFonts w:ascii="Consolas" w:cs="Consolas" w:eastAsia="Consolas" w:hAnsi="Consolas"/>
          <w:color w:val="25313B"/>
          <w:sz w:val="17"/>
          <w:szCs w:val="17"/>
        </w:rPr>
        <w:t xml:space="preserve">enrichment(r) =
  (positive CAM mass in r / total positive CAM mass)
  /
  (source bytes in r / total source bytes)</w:t>
      </w:r>
    </w:p>
    <w:p>
      <w:pPr>
        <w:spacing w:line="320" w:lineRule="auto" w:after="130"/>
        <w:jc w:val="both"/>
      </w:pPr>
      <w:r>
        <w:rPr>
          <w:color w:val="202A33"/>
          <w:sz w:val="20"/>
          <w:szCs w:val="20"/>
        </w:rPr>
        <w:t xml:space="preserve">header, executable section, non-executable section, certificate, overlay별 CAM mass, 선택 바이트 수와 enrichment를 보고한다. 악성·정상, packed·unpacked, signed·unsigned, 32·64비트 층을 분리한다. 구조 enrichment가 높다는 사실만으로 그 영역을 악성 코드라고 해석하지 않는다.</w:t>
      </w:r>
    </w:p>
    <w:p>
      <w:pPr>
        <w:pStyle w:val="Heading2"/>
        <w:keepNext/>
      </w:pPr>
      <w:r>
        <w:t xml:space="preserve">3.13 교차연도 외부 평가</w:t>
      </w:r>
    </w:p>
    <w:p>
      <w:pPr>
        <w:spacing w:line="320" w:lineRule="auto" w:after="130"/>
        <w:jc w:val="both"/>
      </w:pPr>
      <w:r>
        <w:rPr>
          <w:color w:val="202A33"/>
          <w:sz w:val="20"/>
          <w:szCs w:val="20"/>
        </w:rPr>
        <w:t xml:space="preserve">KISA 2018 외부 PE에는 내부 validation에서 동결한 다음 항목을 그대로 적용한다.</w:t>
      </w:r>
    </w:p>
    <w:p>
      <w:pPr>
        <w:pStyle w:val="ListParagraph"/>
        <w:numPr>
          <w:ilvl w:val="0"/>
          <w:numId w:val="3"/>
        </w:numPr>
        <w:spacing w:line="300" w:after="70"/>
        <w:jc w:val="both"/>
      </w:pPr>
      <w:r>
        <w:rPr>
          <w:color w:val="202A33"/>
          <w:sz w:val="20"/>
          <w:szCs w:val="20"/>
        </w:rPr>
        <w:t xml:space="preserve">image representation과 normalization</w:t>
      </w:r>
    </w:p>
    <w:p>
      <w:pPr>
        <w:pStyle w:val="ListParagraph"/>
        <w:numPr>
          <w:ilvl w:val="0"/>
          <w:numId w:val="3"/>
        </w:numPr>
        <w:spacing w:line="300" w:after="70"/>
        <w:jc w:val="both"/>
      </w:pPr>
      <w:r>
        <w:rPr>
          <w:color w:val="202A33"/>
          <w:sz w:val="20"/>
          <w:szCs w:val="20"/>
        </w:rPr>
        <w:t xml:space="preserve">checkpoint와 decision threshold</w:t>
      </w:r>
    </w:p>
    <w:p>
      <w:pPr>
        <w:pStyle w:val="ListParagraph"/>
        <w:numPr>
          <w:ilvl w:val="0"/>
          <w:numId w:val="3"/>
        </w:numPr>
        <w:spacing w:line="300" w:after="70"/>
        <w:jc w:val="both"/>
      </w:pPr>
      <w:r>
        <w:rPr>
          <w:color w:val="202A33"/>
          <w:sz w:val="20"/>
          <w:szCs w:val="20"/>
        </w:rPr>
        <w:t xml:space="preserve">Grad-CAM target layer와 normalization</w:t>
      </w:r>
    </w:p>
    <w:p>
      <w:pPr>
        <w:pStyle w:val="ListParagraph"/>
        <w:numPr>
          <w:ilvl w:val="0"/>
          <w:numId w:val="3"/>
        </w:numPr>
        <w:spacing w:line="300" w:after="70"/>
        <w:jc w:val="both"/>
      </w:pPr>
      <w:r>
        <w:rPr>
          <w:color w:val="202A33"/>
          <w:sz w:val="20"/>
          <w:szCs w:val="20"/>
        </w:rPr>
        <w:t xml:space="preserve">source-byte budget과 tie-breaking</w:t>
      </w:r>
    </w:p>
    <w:p>
      <w:pPr>
        <w:pStyle w:val="ListParagraph"/>
        <w:numPr>
          <w:ilvl w:val="0"/>
          <w:numId w:val="3"/>
        </w:numPr>
        <w:spacing w:line="300" w:after="70"/>
        <w:jc w:val="both"/>
      </w:pPr>
      <w:r>
        <w:rPr>
          <w:color w:val="202A33"/>
          <w:sz w:val="20"/>
          <w:szCs w:val="20"/>
        </w:rPr>
        <w:t xml:space="preserve">fill과 대조 선택기</w:t>
      </w:r>
    </w:p>
    <w:p>
      <w:pPr>
        <w:pStyle w:val="ListParagraph"/>
        <w:numPr>
          <w:ilvl w:val="0"/>
          <w:numId w:val="3"/>
        </w:numPr>
        <w:spacing w:line="300" w:after="70"/>
        <w:jc w:val="both"/>
      </w:pPr>
      <w:r>
        <w:rPr>
          <w:color w:val="202A33"/>
          <w:sz w:val="20"/>
          <w:szCs w:val="20"/>
        </w:rPr>
        <w:t xml:space="preserve">통계 코드</w:t>
      </w:r>
    </w:p>
    <w:p>
      <w:pPr>
        <w:spacing w:line="320" w:lineRule="auto" w:after="130"/>
        <w:jc w:val="both"/>
      </w:pPr>
      <w:r>
        <w:rPr>
          <w:color w:val="202A33"/>
          <w:sz w:val="20"/>
          <w:szCs w:val="20"/>
        </w:rPr>
        <w:t xml:space="preserve">외부 데이터로 재학습하거나 threshold를 조정하지 않는다. challenge 연도와 실제 수집 시점이 같다는 근거가 없으면 결과를 </w:t>
      </w:r>
      <w:r>
        <w:rPr>
          <w:rFonts w:ascii="Consolas" w:cs="Consolas" w:eastAsia="Consolas" w:hAnsi="Consolas"/>
          <w:color w:val="202A33"/>
          <w:sz w:val="20"/>
          <w:szCs w:val="20"/>
          <w:shd w:fill="F3F3F3" w:val="clear"/>
        </w:rPr>
        <w:t xml:space="preserve">시간적 일반화</w:t>
      </w:r>
      <w:r>
        <w:rPr>
          <w:color w:val="202A33"/>
          <w:sz w:val="20"/>
          <w:szCs w:val="20"/>
        </w:rPr>
        <w:t xml:space="preserve">가 아니라 </w:t>
      </w:r>
      <w:r>
        <w:rPr>
          <w:rFonts w:ascii="Consolas" w:cs="Consolas" w:eastAsia="Consolas" w:hAnsi="Consolas"/>
          <w:color w:val="202A33"/>
          <w:sz w:val="20"/>
          <w:szCs w:val="20"/>
          <w:shd w:fill="F3F3F3" w:val="clear"/>
        </w:rPr>
        <w:t xml:space="preserve">교차연도 데이터셋 외부 평가</w:t>
      </w:r>
      <w:r>
        <w:rPr>
          <w:color w:val="202A33"/>
          <w:sz w:val="20"/>
          <w:szCs w:val="20"/>
        </w:rPr>
        <w:t xml:space="preserve">라고 표현한다.</w:t>
      </w:r>
    </w:p>
    <w:p>
      <w:pPr>
        <w:pStyle w:val="Heading2"/>
        <w:keepNext/>
      </w:pPr>
      <w:r>
        <w:t xml:space="preserve">3.14 평가 지표</w:t>
      </w:r>
    </w:p>
    <w:p>
      <w:pPr>
        <w:spacing w:line="320" w:lineRule="auto" w:after="130"/>
        <w:jc w:val="both"/>
      </w:pPr>
      <w:r>
        <w:rPr>
          <w:b/>
          <w:bCs/>
          <w:color w:val="202A33"/>
          <w:sz w:val="20"/>
          <w:szCs w:val="20"/>
        </w:rPr>
        <w:t xml:space="preserve">분류 지표</w:t>
      </w:r>
    </w:p>
    <w:p>
      <w:pPr>
        <w:pStyle w:val="ListParagraph"/>
        <w:numPr>
          <w:ilvl w:val="0"/>
          <w:numId w:val="3"/>
        </w:numPr>
        <w:spacing w:line="300" w:after="70"/>
        <w:jc w:val="both"/>
      </w:pPr>
      <w:r>
        <w:rPr>
          <w:color w:val="202A33"/>
          <w:sz w:val="20"/>
          <w:szCs w:val="20"/>
        </w:rPr>
        <w:t xml:space="preserve">AUROC, AUPRC</w:t>
      </w:r>
    </w:p>
    <w:p>
      <w:pPr>
        <w:pStyle w:val="ListParagraph"/>
        <w:numPr>
          <w:ilvl w:val="0"/>
          <w:numId w:val="3"/>
        </w:numPr>
        <w:spacing w:line="300" w:after="70"/>
        <w:jc w:val="both"/>
      </w:pPr>
      <w:r>
        <w:rPr>
          <w:color w:val="202A33"/>
          <w:sz w:val="20"/>
          <w:szCs w:val="20"/>
        </w:rPr>
        <w:t xml:space="preserve">accuracy, macro-F1, balanced accuracy, MCC</w:t>
      </w:r>
    </w:p>
    <w:p>
      <w:pPr>
        <w:pStyle w:val="ListParagraph"/>
        <w:numPr>
          <w:ilvl w:val="0"/>
          <w:numId w:val="3"/>
        </w:numPr>
        <w:spacing w:line="300" w:after="70"/>
        <w:jc w:val="both"/>
      </w:pPr>
      <w:r>
        <w:rPr>
          <w:color w:val="202A33"/>
          <w:sz w:val="20"/>
          <w:szCs w:val="20"/>
        </w:rPr>
        <w:t xml:space="preserve">정상·악성 precision, recall, F1</w:t>
      </w:r>
    </w:p>
    <w:p>
      <w:pPr>
        <w:pStyle w:val="ListParagraph"/>
        <w:numPr>
          <w:ilvl w:val="0"/>
          <w:numId w:val="3"/>
        </w:numPr>
        <w:spacing w:line="300" w:after="70"/>
        <w:jc w:val="both"/>
      </w:pPr>
      <w:r>
        <w:rPr>
          <w:color w:val="202A33"/>
          <w:sz w:val="20"/>
          <w:szCs w:val="20"/>
        </w:rPr>
        <w:t xml:space="preserve">NLL, Brier score, ECE</w:t>
      </w:r>
    </w:p>
    <w:p>
      <w:pPr>
        <w:pStyle w:val="ListParagraph"/>
        <w:numPr>
          <w:ilvl w:val="0"/>
          <w:numId w:val="3"/>
        </w:numPr>
        <w:spacing w:line="300" w:after="70"/>
        <w:jc w:val="both"/>
      </w:pPr>
      <w:r>
        <w:rPr>
          <w:color w:val="202A33"/>
          <w:sz w:val="20"/>
          <w:szCs w:val="20"/>
        </w:rPr>
        <w:t xml:space="preserve">confusion matrix</w:t>
      </w:r>
    </w:p>
    <w:p>
      <w:pPr>
        <w:spacing w:line="320" w:lineRule="auto" w:after="130"/>
        <w:jc w:val="both"/>
      </w:pPr>
      <w:r>
        <w:rPr>
          <w:b/>
          <w:bCs/>
          <w:color w:val="202A33"/>
          <w:sz w:val="20"/>
          <w:szCs w:val="20"/>
        </w:rPr>
        <w:t xml:space="preserve">설명 지표</w:t>
      </w:r>
    </w:p>
    <w:p>
      <w:pPr>
        <w:pStyle w:val="ListParagraph"/>
        <w:numPr>
          <w:ilvl w:val="0"/>
          <w:numId w:val="3"/>
        </w:numPr>
        <w:spacing w:line="300" w:after="70"/>
        <w:jc w:val="both"/>
      </w:pPr>
      <w:r>
        <w:rPr>
          <w:color w:val="202A33"/>
          <w:sz w:val="20"/>
          <w:szCs w:val="20"/>
        </w:rPr>
        <w:t xml:space="preserve">deletion </w:t>
      </w:r>
      <w:r>
        <w:rPr>
          <w:rFonts w:ascii="Consolas" w:cs="Consolas" w:eastAsia="Consolas" w:hAnsi="Consolas"/>
          <w:color w:val="202A33"/>
          <w:sz w:val="20"/>
          <w:szCs w:val="20"/>
          <w:shd w:fill="F3F3F3" w:val="clear"/>
        </w:rPr>
        <w:t xml:space="preserve">ΔNLL</w:t>
      </w:r>
      <w:r>
        <w:rPr>
          <w:color w:val="202A33"/>
          <w:sz w:val="20"/>
          <w:szCs w:val="20"/>
        </w:rPr>
        <w:t xml:space="preserve">, </w:t>
      </w:r>
      <w:r>
        <w:rPr>
          <w:rFonts w:ascii="Consolas" w:cs="Consolas" w:eastAsia="Consolas" w:hAnsi="Consolas"/>
          <w:color w:val="202A33"/>
          <w:sz w:val="20"/>
          <w:szCs w:val="20"/>
          <w:shd w:fill="F3F3F3" w:val="clear"/>
        </w:rPr>
        <w:t xml:space="preserve">Δp_mal</w:t>
      </w:r>
      <w:r>
        <w:rPr>
          <w:color w:val="202A33"/>
          <w:sz w:val="20"/>
          <w:szCs w:val="20"/>
        </w:rPr>
        <w:t xml:space="preserve">, label-flip rate</w:t>
      </w:r>
    </w:p>
    <w:p>
      <w:pPr>
        <w:pStyle w:val="ListParagraph"/>
        <w:numPr>
          <w:ilvl w:val="0"/>
          <w:numId w:val="3"/>
        </w:numPr>
        <w:spacing w:line="300" w:after="70"/>
        <w:jc w:val="both"/>
      </w:pPr>
      <w:r>
        <w:rPr>
          <w:color w:val="202A33"/>
          <w:sz w:val="20"/>
          <w:szCs w:val="20"/>
        </w:rPr>
        <w:t xml:space="preserve">keep-only probability retention과 prediction retention</w:t>
      </w:r>
    </w:p>
    <w:p>
      <w:pPr>
        <w:pStyle w:val="ListParagraph"/>
        <w:numPr>
          <w:ilvl w:val="0"/>
          <w:numId w:val="3"/>
        </w:numPr>
        <w:spacing w:line="300" w:after="70"/>
        <w:jc w:val="both"/>
      </w:pPr>
      <w:r>
        <w:rPr>
          <w:color w:val="202A33"/>
          <w:sz w:val="20"/>
          <w:szCs w:val="20"/>
        </w:rPr>
        <w:t xml:space="preserve">5–40% budget의 deletion/keep-only AOPC</w:t>
      </w:r>
    </w:p>
    <w:p>
      <w:pPr>
        <w:pStyle w:val="ListParagraph"/>
        <w:numPr>
          <w:ilvl w:val="0"/>
          <w:numId w:val="3"/>
        </w:numPr>
        <w:spacing w:line="300" w:after="70"/>
        <w:jc w:val="both"/>
      </w:pPr>
      <w:r>
        <w:rPr>
          <w:color w:val="202A33"/>
          <w:sz w:val="20"/>
          <w:szCs w:val="20"/>
        </w:rPr>
        <w:t xml:space="preserve">Grad-CAM과 각 대조군의 paired difference</w:t>
      </w:r>
    </w:p>
    <w:p>
      <w:pPr>
        <w:pStyle w:val="ListParagraph"/>
        <w:numPr>
          <w:ilvl w:val="0"/>
          <w:numId w:val="3"/>
        </w:numPr>
        <w:spacing w:line="300" w:after="70"/>
        <w:jc w:val="both"/>
      </w:pPr>
      <w:r>
        <w:rPr>
          <w:color w:val="202A33"/>
          <w:sz w:val="20"/>
          <w:szCs w:val="20"/>
        </w:rPr>
        <w:t xml:space="preserve">seed 간 CAM rank correlation과 source-byte IoU</w:t>
      </w:r>
    </w:p>
    <w:p>
      <w:pPr>
        <w:pStyle w:val="ListParagraph"/>
        <w:numPr>
          <w:ilvl w:val="0"/>
          <w:numId w:val="3"/>
        </w:numPr>
        <w:spacing w:line="300" w:after="70"/>
        <w:jc w:val="both"/>
      </w:pPr>
      <w:r>
        <w:rPr>
          <w:color w:val="202A33"/>
          <w:sz w:val="20"/>
          <w:szCs w:val="20"/>
        </w:rPr>
        <w:t xml:space="preserve">구조별 CAM mass와 area-normalized enrichment</w:t>
      </w:r>
    </w:p>
    <w:p>
      <w:pPr>
        <w:spacing w:line="320" w:lineRule="auto" w:after="130"/>
        <w:jc w:val="both"/>
      </w:pPr>
      <w:r>
        <w:rPr>
          <w:b/>
          <w:bCs/>
          <w:color w:val="202A33"/>
          <w:sz w:val="20"/>
          <w:szCs w:val="20"/>
        </w:rPr>
        <w:t xml:space="preserve">비용 지표</w:t>
      </w:r>
    </w:p>
    <w:p>
      <w:pPr>
        <w:pStyle w:val="ListParagraph"/>
        <w:numPr>
          <w:ilvl w:val="0"/>
          <w:numId w:val="3"/>
        </w:numPr>
        <w:spacing w:line="300" w:after="70"/>
        <w:jc w:val="both"/>
      </w:pPr>
      <w:r>
        <w:rPr>
          <w:color w:val="202A33"/>
          <w:sz w:val="20"/>
          <w:szCs w:val="20"/>
        </w:rPr>
        <w:t xml:space="preserve">파일 parsing 및 이미지 변환 시간</w:t>
      </w:r>
    </w:p>
    <w:p>
      <w:pPr>
        <w:pStyle w:val="ListParagraph"/>
        <w:numPr>
          <w:ilvl w:val="0"/>
          <w:numId w:val="3"/>
        </w:numPr>
        <w:spacing w:line="300" w:after="70"/>
        <w:jc w:val="both"/>
      </w:pPr>
      <w:r>
        <w:rPr>
          <w:color w:val="202A33"/>
          <w:sz w:val="20"/>
          <w:szCs w:val="20"/>
        </w:rPr>
        <w:t xml:space="preserve">분류 forward latency</w:t>
      </w:r>
    </w:p>
    <w:p>
      <w:pPr>
        <w:pStyle w:val="ListParagraph"/>
        <w:numPr>
          <w:ilvl w:val="0"/>
          <w:numId w:val="3"/>
        </w:numPr>
        <w:spacing w:line="300" w:after="70"/>
        <w:jc w:val="both"/>
      </w:pPr>
      <w:r>
        <w:rPr>
          <w:color w:val="202A33"/>
          <w:sz w:val="20"/>
          <w:szCs w:val="20"/>
        </w:rPr>
        <w:t xml:space="preserve">Grad-CAM forward/backward latency</w:t>
      </w:r>
    </w:p>
    <w:p>
      <w:pPr>
        <w:pStyle w:val="ListParagraph"/>
        <w:numPr>
          <w:ilvl w:val="0"/>
          <w:numId w:val="3"/>
        </w:numPr>
        <w:spacing w:line="300" w:after="70"/>
        <w:jc w:val="both"/>
      </w:pPr>
      <w:r>
        <w:rPr>
          <w:color w:val="202A33"/>
          <w:sz w:val="20"/>
          <w:szCs w:val="20"/>
        </w:rPr>
        <w:t xml:space="preserve">perturbation 재추론 시간</w:t>
      </w:r>
    </w:p>
    <w:p>
      <w:pPr>
        <w:pStyle w:val="ListParagraph"/>
        <w:numPr>
          <w:ilvl w:val="0"/>
          <w:numId w:val="3"/>
        </w:numPr>
        <w:spacing w:line="300" w:after="70"/>
        <w:jc w:val="both"/>
      </w:pPr>
      <w:r>
        <w:rPr>
          <w:color w:val="202A33"/>
          <w:sz w:val="20"/>
          <w:szCs w:val="20"/>
        </w:rPr>
        <w:t xml:space="preserve">peak VRAM과 sample당 저장량</w:t>
      </w:r>
    </w:p>
    <w:p>
      <w:pPr>
        <w:spacing w:line="320" w:lineRule="auto" w:after="130"/>
        <w:jc w:val="both"/>
      </w:pPr>
      <w:r>
        <w:rPr>
          <w:color w:val="202A33"/>
          <w:sz w:val="20"/>
          <w:szCs w:val="20"/>
        </w:rPr>
        <w:t xml:space="preserve">분석가 수행시간을 측정하지 않으므로 </w:t>
      </w:r>
      <w:r>
        <w:rPr>
          <w:rFonts w:ascii="Consolas" w:cs="Consolas" w:eastAsia="Consolas" w:hAnsi="Consolas"/>
          <w:color w:val="202A33"/>
          <w:sz w:val="20"/>
          <w:szCs w:val="20"/>
          <w:shd w:fill="F3F3F3" w:val="clear"/>
        </w:rPr>
        <w:t xml:space="preserve">리버싱 시간 감소</w:t>
      </w:r>
      <w:r>
        <w:rPr>
          <w:color w:val="202A33"/>
          <w:sz w:val="20"/>
          <w:szCs w:val="20"/>
        </w:rPr>
        <w:t xml:space="preserve">는 결과 지표나 결론에 포함하지 않는다.</w:t>
      </w:r>
    </w:p>
    <w:p>
      <w:pPr>
        <w:pStyle w:val="Heading2"/>
        <w:keepNext/>
      </w:pPr>
      <w:r>
        <w:t xml:space="preserve">3.15 통계 분석</w:t>
      </w:r>
    </w:p>
    <w:p>
      <w:pPr>
        <w:pStyle w:val="ListParagraph"/>
        <w:numPr>
          <w:ilvl w:val="0"/>
          <w:numId w:val="3"/>
        </w:numPr>
        <w:spacing w:line="300" w:after="70"/>
        <w:jc w:val="both"/>
      </w:pPr>
      <w:r>
        <w:rPr>
          <w:color w:val="202A33"/>
          <w:sz w:val="20"/>
          <w:szCs w:val="20"/>
        </w:rPr>
        <w:t xml:space="preserve">분석 단위는 파일이며, near-duplicate dependence가 남을 수 있으면 group cluster bootstrap을 사용한다.</w:t>
      </w:r>
    </w:p>
    <w:p>
      <w:pPr>
        <w:pStyle w:val="ListParagraph"/>
        <w:numPr>
          <w:ilvl w:val="0"/>
          <w:numId w:val="3"/>
        </w:numPr>
        <w:spacing w:line="300" w:after="70"/>
        <w:jc w:val="both"/>
      </w:pPr>
      <w:r>
        <w:rPr>
          <w:color w:val="202A33"/>
          <w:sz w:val="20"/>
          <w:szCs w:val="20"/>
        </w:rPr>
        <w:t xml:space="preserve">primary test는 10% budget의 H1과 H2 두 개이다.</w:t>
      </w:r>
    </w:p>
    <w:p>
      <w:pPr>
        <w:pStyle w:val="ListParagraph"/>
        <w:numPr>
          <w:ilvl w:val="0"/>
          <w:numId w:val="3"/>
        </w:numPr>
        <w:spacing w:line="300" w:after="70"/>
        <w:jc w:val="both"/>
      </w:pPr>
      <w:r>
        <w:rPr>
          <w:color w:val="202A33"/>
          <w:sz w:val="20"/>
          <w:szCs w:val="20"/>
        </w:rPr>
        <w:t xml:space="preserve">H1/H2의 p-value에는 Holm 보정을 적용하고 effect size, 95% CI, eligible n을 모두 보고한다.</w:t>
      </w:r>
    </w:p>
    <w:p>
      <w:pPr>
        <w:pStyle w:val="ListParagraph"/>
        <w:numPr>
          <w:ilvl w:val="0"/>
          <w:numId w:val="3"/>
        </w:numPr>
        <w:spacing w:line="300" w:after="70"/>
        <w:jc w:val="both"/>
      </w:pPr>
      <w:r>
        <w:rPr>
          <w:color w:val="202A33"/>
          <w:sz w:val="20"/>
          <w:szCs w:val="20"/>
        </w:rPr>
        <w:t xml:space="preserve">random control은 파일당 20회 이상 반복하고 평균과 분산을 보존한다.</w:t>
      </w:r>
    </w:p>
    <w:p>
      <w:pPr>
        <w:pStyle w:val="ListParagraph"/>
        <w:numPr>
          <w:ilvl w:val="0"/>
          <w:numId w:val="3"/>
        </w:numPr>
        <w:spacing w:line="300" w:after="70"/>
        <w:jc w:val="both"/>
      </w:pPr>
      <w:r>
        <w:rPr>
          <w:color w:val="202A33"/>
          <w:sz w:val="20"/>
          <w:szCs w:val="20"/>
        </w:rPr>
        <w:t xml:space="preserve">세 seed를 각각 보고하고 seed 평균을 별도로 제시한다.</w:t>
      </w:r>
    </w:p>
    <w:p>
      <w:pPr>
        <w:pStyle w:val="ListParagraph"/>
        <w:numPr>
          <w:ilvl w:val="0"/>
          <w:numId w:val="3"/>
        </w:numPr>
        <w:spacing w:line="300" w:after="70"/>
        <w:jc w:val="both"/>
      </w:pPr>
      <w:r>
        <w:rPr>
          <w:color w:val="202A33"/>
          <w:sz w:val="20"/>
          <w:szCs w:val="20"/>
        </w:rPr>
        <w:t xml:space="preserve">전체 malicious test와 correctly detected subset을 모두 보고하되 전자를 primary로 둔다.</w:t>
      </w:r>
    </w:p>
    <w:p>
      <w:pPr>
        <w:pStyle w:val="ListParagraph"/>
        <w:numPr>
          <w:ilvl w:val="0"/>
          <w:numId w:val="3"/>
        </w:numPr>
        <w:spacing w:line="300" w:after="70"/>
        <w:jc w:val="both"/>
      </w:pPr>
      <w:r>
        <w:rPr>
          <w:color w:val="202A33"/>
          <w:sz w:val="20"/>
          <w:szCs w:val="20"/>
        </w:rPr>
        <w:t xml:space="preserve">5%, 20%, 40%, 구조별·패커별 결과는 secondary 또는 exploratory로 표시한다.</w:t>
      </w:r>
    </w:p>
    <w:p>
      <w:pPr>
        <w:pStyle w:val="ListParagraph"/>
        <w:numPr>
          <w:ilvl w:val="0"/>
          <w:numId w:val="3"/>
        </w:numPr>
        <w:spacing w:line="300" w:after="70"/>
        <w:jc w:val="both"/>
      </w:pPr>
      <w:r>
        <w:rPr>
          <w:color w:val="202A33"/>
          <w:sz w:val="20"/>
          <w:szCs w:val="20"/>
        </w:rPr>
        <w:t xml:space="preserve">archive 감사 후 group 수와 validation 분산으로 최소 검출 가능 효과를 산출하고 test를 열기 전에 power note를 동결한다.</w:t>
      </w:r>
    </w:p>
    <w:p>
      <w:pPr>
        <w:pStyle w:val="Heading1"/>
        <w:keepNext/>
      </w:pPr>
      <w:r>
        <w:t xml:space="preserve">4. 기대 효과와 기여도</w:t>
      </w:r>
    </w:p>
    <w:p>
      <w:pPr>
        <w:pStyle w:val="Heading2"/>
        <w:keepNext/>
      </w:pPr>
      <w:r>
        <w:t xml:space="preserve">4.1 결과 전 단계에서 정당화되는 기여</w:t>
      </w:r>
    </w:p>
    <w:p>
      <w:pPr>
        <w:pStyle w:val="ListParagraph"/>
        <w:numPr>
          <w:ilvl w:val="0"/>
          <w:numId w:val="2"/>
        </w:numPr>
        <w:spacing w:line="300" w:after="70"/>
        <w:jc w:val="both"/>
      </w:pPr>
      <w:r>
        <w:rPr>
          <w:color w:val="202A33"/>
          <w:sz w:val="20"/>
          <w:szCs w:val="20"/>
        </w:rPr>
        <w:t xml:space="preserve">KISA 원본 PE의 이미지 픽셀을 file-offset interval 및 PE 구조로 투영하는 재현 가능한 좌표 계약을 제시한다.</w:t>
      </w:r>
    </w:p>
    <w:p>
      <w:pPr>
        <w:pStyle w:val="ListParagraph"/>
        <w:numPr>
          <w:ilvl w:val="0"/>
          <w:numId w:val="2"/>
        </w:numPr>
        <w:spacing w:line="300" w:after="70"/>
        <w:jc w:val="both"/>
      </w:pPr>
      <w:r>
        <w:rPr>
          <w:color w:val="202A33"/>
          <w:sz w:val="20"/>
          <w:szCs w:val="20"/>
        </w:rPr>
        <w:t xml:space="preserve">악성코드 이미지 Grad-CAM을 같은 바이트 예산의 강한 대조군과 실제 재추론으로 검증하는 설명 충실성 프로토콜을 제시한다.</w:t>
      </w:r>
    </w:p>
    <w:p>
      <w:pPr>
        <w:pStyle w:val="ListParagraph"/>
        <w:numPr>
          <w:ilvl w:val="0"/>
          <w:numId w:val="2"/>
        </w:numPr>
        <w:spacing w:line="300" w:after="70"/>
        <w:jc w:val="both"/>
      </w:pPr>
      <w:r>
        <w:rPr>
          <w:color w:val="202A33"/>
          <w:sz w:val="20"/>
          <w:szCs w:val="20"/>
        </w:rPr>
        <w:t xml:space="preserve">파일 형식·크기·위치·엔트로피·구조·suffix·근접 중복 지름길을 분리 감사한다.</w:t>
      </w:r>
    </w:p>
    <w:p>
      <w:pPr>
        <w:pStyle w:val="ListParagraph"/>
        <w:numPr>
          <w:ilvl w:val="0"/>
          <w:numId w:val="2"/>
        </w:numPr>
        <w:spacing w:line="300" w:after="70"/>
        <w:jc w:val="both"/>
      </w:pPr>
      <w:r>
        <w:rPr>
          <w:color w:val="202A33"/>
          <w:sz w:val="20"/>
          <w:szCs w:val="20"/>
        </w:rPr>
        <w:t xml:space="preserve">내부 분할의 성능과 다른 연도 데이터셋의 외부 성능을 분리하여 보고한다.</w:t>
      </w:r>
    </w:p>
    <w:p>
      <w:pPr>
        <w:pStyle w:val="ListParagraph"/>
        <w:numPr>
          <w:ilvl w:val="0"/>
          <w:numId w:val="2"/>
        </w:numPr>
        <w:spacing w:line="300" w:after="70"/>
        <w:jc w:val="both"/>
      </w:pPr>
      <w:r>
        <w:rPr>
          <w:color w:val="202A33"/>
          <w:sz w:val="20"/>
          <w:szCs w:val="20"/>
        </w:rPr>
        <w:t xml:space="preserve">긍정·부분·부정 결과를 모두 수용하는 사전 종료 규칙과 비민감 재현 산출물을 제공한다.</w:t>
      </w:r>
    </w:p>
    <w:p>
      <w:pPr>
        <w:pStyle w:val="Heading2"/>
        <w:keepNext/>
      </w:pPr>
      <w:r>
        <w:t xml:space="preserve">4.2 기대되는 실용적 가치</w:t>
      </w:r>
    </w:p>
    <w:p>
      <w:pPr>
        <w:spacing w:line="320" w:lineRule="auto" w:after="130"/>
        <w:jc w:val="both"/>
      </w:pPr>
      <w:r>
        <w:rPr>
          <w:color w:val="202A33"/>
          <w:sz w:val="20"/>
          <w:szCs w:val="20"/>
        </w:rPr>
        <w:t xml:space="preserve">게이트를 통과하면 모델이 사용한 상위 10% 바이트 구간을 분석 시작점 후보로 제공할 수 있다. 이 결과는 자동 악성 구간 정답이 아니라 모델 판정 근거의 우선순위이며, 분석가가 PE section·overlay·header 중 어느 부분을 먼저 검토할지 결정하는 보조 정보로 사용할 수 있다. 실제 분석시간 단축 효과는 후속 사용자 연구에서 별도로 검증한다.</w:t>
      </w:r>
    </w:p>
    <w:p>
      <w:pPr>
        <w:pStyle w:val="Heading2"/>
        <w:keepNext/>
      </w:pPr>
      <w:r>
        <w:t xml:space="preserve">4.3 예상 문제점과 해결방안</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802"/>
        <w:gridCol w:w="3035"/>
        <w:gridCol w:w="3503"/>
      </w:tblGrid>
      <w:tr>
        <w:trPr>
          <w:cantSplit/>
          <w:tblHeader/>
        </w:trPr>
        <w:tc>
          <w:tcPr>
            <w:tcW w:type="dxa" w:w="2802"/>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예상 문제</w:t>
            </w:r>
          </w:p>
        </w:tc>
        <w:tc>
          <w:tcPr>
            <w:tcW w:type="dxa" w:w="3035"/>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연구 타당성에 미치는 영향</w:t>
            </w:r>
          </w:p>
        </w:tc>
        <w:tc>
          <w:tcPr>
            <w:tcW w:type="dxa" w:w="3503"/>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대응 및 종료 규칙</w:t>
            </w:r>
          </w:p>
        </w:tc>
      </w:tr>
      <w:tr>
        <w:trPr>
          <w:cantSplit/>
          <w:tblHeader w:val="false"/>
        </w:trPr>
        <w:tc>
          <w:tcPr>
            <w:tcW w:type="dxa" w:w="280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archive 또는 이용조건 미확보</w:t>
            </w:r>
          </w:p>
        </w:tc>
        <w:tc>
          <w:tcPr>
            <w:tcW w:type="dxa" w:w="303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실험 자체 불가</w:t>
            </w:r>
          </w:p>
        </w:tc>
        <w:tc>
          <w:tcPr>
            <w:tcW w:type="dxa" w:w="350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접근 gate를 최우선 수행; 확보 전 결과 주장 금지</w:t>
            </w:r>
          </w:p>
        </w:tc>
      </w:tr>
      <w:tr>
        <w:trPr>
          <w:cantSplit/>
          <w:tblHeader w:val="false"/>
        </w:trPr>
        <w:tc>
          <w:tcPr>
            <w:tcW w:type="dxa" w:w="280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family·행위 위치 정답 없음</w:t>
            </w:r>
          </w:p>
        </w:tc>
        <w:tc>
          <w:tcPr>
            <w:tcW w:type="dxa" w:w="303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semantic localization 불가</w:t>
            </w:r>
          </w:p>
        </w:tc>
        <w:tc>
          <w:tcPr>
            <w:tcW w:type="dxa" w:w="350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악성 판정 근거 후보로 용어 제한; faithfulness만 검증</w:t>
            </w:r>
          </w:p>
        </w:tc>
      </w:tr>
      <w:tr>
        <w:trPr>
          <w:cantSplit/>
          <w:tblHeader w:val="false"/>
        </w:trPr>
        <w:tc>
          <w:tcPr>
            <w:tcW w:type="dxa" w:w="280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파일 형식·크기 shortcut</w:t>
            </w:r>
          </w:p>
        </w:tc>
        <w:tc>
          <w:tcPr>
            <w:tcW w:type="dxa" w:w="303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높은 정확도의 의미 붕괴</w:t>
            </w:r>
          </w:p>
        </w:tc>
        <w:tc>
          <w:tcPr>
            <w:tcW w:type="dxa" w:w="350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metadata baseline, matching, stratification; 완화 불가 시 bias paper로 전환</w:t>
            </w:r>
          </w:p>
        </w:tc>
      </w:tr>
      <w:tr>
        <w:trPr>
          <w:cantSplit/>
          <w:tblHeader w:val="false"/>
        </w:trPr>
        <w:tc>
          <w:tcPr>
            <w:tcW w:type="dxa" w:w="280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2018 KISA suffix</w:t>
            </w:r>
          </w:p>
        </w:tc>
        <w:tc>
          <w:tcPr>
            <w:tcW w:type="dxa" w:w="303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dataset marker 및 parser 교란</w:t>
            </w:r>
          </w:p>
        </w:tc>
        <w:tc>
          <w:tcPr>
            <w:tcW w:type="dxa" w:w="350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전수 검사, 제거 전후 hash, sensitivity 보고</w:t>
            </w:r>
          </w:p>
        </w:tc>
      </w:tr>
      <w:tr>
        <w:trPr>
          <w:cantSplit/>
          <w:tblHeader w:val="false"/>
        </w:trPr>
        <w:tc>
          <w:tcPr>
            <w:tcW w:type="dxa" w:w="280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근접 변종 누수</w:t>
            </w:r>
          </w:p>
        </w:tc>
        <w:tc>
          <w:tcPr>
            <w:tcW w:type="dxa" w:w="303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내부 test 과대평가</w:t>
            </w:r>
          </w:p>
        </w:tc>
        <w:tc>
          <w:tcPr>
            <w:tcW w:type="dxa" w:w="350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exact/fuzzy group split과 cross-year dedup</w:t>
            </w:r>
          </w:p>
        </w:tc>
      </w:tr>
      <w:tr>
        <w:trPr>
          <w:cantSplit/>
          <w:tblHeader w:val="false"/>
        </w:trPr>
        <w:tc>
          <w:tcPr>
            <w:tcW w:type="dxa" w:w="280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Grad-CAM 저해상도</w:t>
            </w:r>
          </w:p>
        </w:tc>
        <w:tc>
          <w:tcPr>
            <w:tcW w:type="dxa" w:w="303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넓고 모호한 구간</w:t>
            </w:r>
          </w:p>
        </w:tc>
        <w:tc>
          <w:tcPr>
            <w:tcW w:type="dxa" w:w="350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source-byte budget, occlusion diagnostic, 해상도 한계 명시</w:t>
            </w:r>
          </w:p>
        </w:tc>
      </w:tr>
      <w:tr>
        <w:trPr>
          <w:cantSplit/>
          <w:tblHeader w:val="false"/>
        </w:trPr>
        <w:tc>
          <w:tcPr>
            <w:tcW w:type="dxa" w:w="280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deletion fill의 OOD</w:t>
            </w:r>
          </w:p>
        </w:tc>
        <w:tc>
          <w:tcPr>
            <w:tcW w:type="dxa" w:w="303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faithfulness 왜곡</w:t>
            </w:r>
          </w:p>
        </w:tc>
        <w:tc>
          <w:tcPr>
            <w:tcW w:type="dxa" w:w="350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두 fill의 효과 방향 합의 요구, zero fill은 진단 한정</w:t>
            </w:r>
          </w:p>
        </w:tc>
      </w:tr>
      <w:tr>
        <w:trPr>
          <w:cantSplit/>
          <w:tblHeader w:val="false"/>
        </w:trPr>
        <w:tc>
          <w:tcPr>
            <w:tcW w:type="dxa" w:w="280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외부 연도 성능 저하</w:t>
            </w:r>
          </w:p>
        </w:tc>
        <w:tc>
          <w:tcPr>
            <w:tcW w:type="dxa" w:w="303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강건성 주장 실패</w:t>
            </w:r>
          </w:p>
        </w:tc>
        <w:tc>
          <w:tcPr>
            <w:tcW w:type="dxa" w:w="350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실패를 그대로 보고하고 drift·shortcut 원인을 분석</w:t>
            </w:r>
          </w:p>
        </w:tc>
      </w:tr>
      <w:tr>
        <w:trPr>
          <w:cantSplit/>
          <w:tblHeader w:val="false"/>
        </w:trPr>
        <w:tc>
          <w:tcPr>
            <w:tcW w:type="dxa" w:w="280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일정 부족</w:t>
            </w:r>
          </w:p>
        </w:tc>
        <w:tc>
          <w:tcPr>
            <w:tcW w:type="dxa" w:w="303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외부 평가 또는 ablation 미완</w:t>
            </w:r>
          </w:p>
        </w:tc>
        <w:tc>
          <w:tcPr>
            <w:tcW w:type="dxa" w:w="350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최소 논문 범위를 내부 2017 실험으로 축소하고 제목 조정</w:t>
            </w:r>
          </w:p>
        </w:tc>
      </w:tr>
    </w:tbl>
    <w:p>
      <w:pPr>
        <w:spacing w:after="100"/>
      </w:pPr>
    </w:p>
    <w:p>
      <w:pPr>
        <w:pStyle w:val="Heading1"/>
        <w:keepNext/>
      </w:pPr>
      <w:r>
        <w:t xml:space="preserve">5. 최소 실험 행렬</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00"/>
        <w:gridCol w:w="1638"/>
        <w:gridCol w:w="2457"/>
        <w:gridCol w:w="2457"/>
        <w:gridCol w:w="983"/>
        <w:gridCol w:w="905"/>
      </w:tblGrid>
      <w:tr>
        <w:trPr>
          <w:cantSplit/>
          <w:tblHeader/>
        </w:trPr>
        <w:tc>
          <w:tcPr>
            <w:tcW w:type="dxa" w:w="900"/>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우선순위</w:t>
            </w:r>
          </w:p>
        </w:tc>
        <w:tc>
          <w:tcPr>
            <w:tcW w:type="dxa" w:w="1638"/>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데이터</w:t>
            </w:r>
          </w:p>
        </w:tc>
        <w:tc>
          <w:tcPr>
            <w:tcW w:type="dxa" w:w="2457"/>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모델/기준선</w:t>
            </w:r>
          </w:p>
        </w:tc>
        <w:tc>
          <w:tcPr>
            <w:tcW w:type="dxa" w:w="2457"/>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설명·대조</w:t>
            </w:r>
          </w:p>
        </w:tc>
        <w:tc>
          <w:tcPr>
            <w:tcW w:type="dxa" w:w="983"/>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seed</w:t>
            </w:r>
          </w:p>
        </w:tc>
        <w:tc>
          <w:tcPr>
            <w:tcW w:type="dxa" w:w="905"/>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목적</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P0</w:t>
            </w:r>
          </w:p>
        </w:tc>
        <w:tc>
          <w:tcPr>
            <w:tcW w:type="dxa" w:w="163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2017</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데이터·누수·구조 감사</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해당 없음</w:t>
            </w:r>
          </w:p>
        </w:tc>
        <w:tc>
          <w:tcPr>
            <w:tcW w:type="dxa" w:w="98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해당 없음</w:t>
            </w:r>
          </w:p>
        </w:tc>
        <w:tc>
          <w:tcPr>
            <w:tcW w:type="dxa" w:w="90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사용 가능성 판정</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P1</w:t>
            </w:r>
          </w:p>
        </w:tc>
        <w:tc>
          <w:tcPr>
            <w:tcW w:type="dxa" w:w="163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2017 internal</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metadata logistic, byte histogram</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해당 없음</w:t>
            </w:r>
          </w:p>
        </w:tc>
        <w:tc>
          <w:tcPr>
            <w:tcW w:type="dxa" w:w="98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3</w:t>
            </w:r>
          </w:p>
        </w:tc>
        <w:tc>
          <w:tcPr>
            <w:tcW w:type="dxa" w:w="90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shortcut 및 값싼 기준선</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P1</w:t>
            </w:r>
          </w:p>
        </w:tc>
        <w:tc>
          <w:tcPr>
            <w:tcW w:type="dxa" w:w="163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2017 internal</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ResNet-18</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Grad-CAM, uniform random, front, entropy, structure-matched random</w:t>
            </w:r>
          </w:p>
        </w:tc>
        <w:tc>
          <w:tcPr>
            <w:tcW w:type="dxa" w:w="98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3</w:t>
            </w:r>
          </w:p>
        </w:tc>
        <w:tc>
          <w:tcPr>
            <w:tcW w:type="dxa" w:w="90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주 결과</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P1</w:t>
            </w:r>
          </w:p>
        </w:tc>
        <w:tc>
          <w:tcPr>
            <w:tcW w:type="dxa" w:w="163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2017 internal</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trained, label-shuffled, random-weight ResNet-18</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Grad-CAM</w:t>
            </w:r>
          </w:p>
        </w:tc>
        <w:tc>
          <w:tcPr>
            <w:tcW w:type="dxa" w:w="98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1 이상</w:t>
            </w:r>
          </w:p>
        </w:tc>
        <w:tc>
          <w:tcPr>
            <w:tcW w:type="dxa" w:w="90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explanation sanity</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P2</w:t>
            </w:r>
          </w:p>
        </w:tc>
        <w:tc>
          <w:tcPr>
            <w:tcW w:type="dxa" w:w="163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2018 labeled PE</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동결 ResNet-18</w:t>
            </w:r>
          </w:p>
        </w:tc>
        <w:tc>
          <w:tcPr>
            <w:tcW w:type="dxa" w:w="2457"/>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동결 설명 프로토콜</w:t>
            </w:r>
          </w:p>
        </w:tc>
        <w:tc>
          <w:tcPr>
            <w:tcW w:type="dxa" w:w="983"/>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3 checkpoint</w:t>
            </w:r>
          </w:p>
        </w:tc>
        <w:tc>
          <w:tcPr>
            <w:tcW w:type="dxa" w:w="905"/>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교차연도 외부 평가</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P3</w:t>
            </w:r>
          </w:p>
        </w:tc>
        <w:tc>
          <w:tcPr>
            <w:tcW w:type="dxa" w:w="163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2019 labeled PE</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동결 최종 모델</w:t>
            </w:r>
          </w:p>
        </w:tc>
        <w:tc>
          <w:tcPr>
            <w:tcW w:type="dxa" w:w="2457"/>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Grad-CAM</w:t>
            </w:r>
          </w:p>
        </w:tc>
        <w:tc>
          <w:tcPr>
            <w:tcW w:type="dxa" w:w="983"/>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선택</w:t>
            </w:r>
          </w:p>
        </w:tc>
        <w:tc>
          <w:tcPr>
            <w:tcW w:type="dxa" w:w="905"/>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추가 외부 robustness</w:t>
            </w:r>
          </w:p>
        </w:tc>
      </w:tr>
    </w:tbl>
    <w:p>
      <w:pPr>
        <w:spacing w:after="100"/>
      </w:pPr>
    </w:p>
    <w:p>
      <w:pPr>
        <w:spacing w:line="320" w:lineRule="auto" w:after="130"/>
        <w:jc w:val="both"/>
      </w:pPr>
      <w:r>
        <w:rPr>
          <w:color w:val="202A33"/>
          <w:sz w:val="20"/>
          <w:szCs w:val="20"/>
        </w:rPr>
        <w:t xml:space="preserve">마감이 촉박하면 P0와 P1을 완료 조건으로 두고 P2를 제거한다. 이때 제목과 초록에서 교차연도·시간적 강건성 표현을 삭제한다. P0가 끝나지 않은 상태에서 P1을 시작하지 않는다.</w:t>
      </w:r>
    </w:p>
    <w:p>
      <w:pPr>
        <w:pStyle w:val="Heading1"/>
        <w:keepNext/>
      </w:pPr>
      <w:r>
        <w:t xml:space="preserve">6. 연구 일정</w:t>
      </w:r>
    </w:p>
    <w:p>
      <w:pPr>
        <w:pStyle w:val="Heading2"/>
        <w:keepNext/>
      </w:pPr>
      <w:r>
        <w:t xml:space="preserve">6.1 권장 4주 일정</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00"/>
        <w:gridCol w:w="4749"/>
        <w:gridCol w:w="900"/>
        <w:gridCol w:w="2791"/>
      </w:tblGrid>
      <w:tr>
        <w:trPr>
          <w:cantSplit/>
          <w:tblHeader/>
        </w:trPr>
        <w:tc>
          <w:tcPr>
            <w:tcW w:type="dxa" w:w="900"/>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단계</w:t>
            </w:r>
          </w:p>
        </w:tc>
        <w:tc>
          <w:tcPr>
            <w:tcW w:type="dxa" w:w="4749"/>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내용</w:t>
            </w:r>
          </w:p>
        </w:tc>
        <w:tc>
          <w:tcPr>
            <w:tcW w:type="dxa" w:w="900"/>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기간</w:t>
            </w:r>
          </w:p>
        </w:tc>
        <w:tc>
          <w:tcPr>
            <w:tcW w:type="dxa" w:w="2791"/>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완료 기준</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1</w:t>
            </w:r>
          </w:p>
        </w:tc>
        <w:tc>
          <w:tcPr>
            <w:tcW w:type="dxa" w:w="4749"/>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KISA 접근·이용조건·archive 확보</w:t>
            </w:r>
          </w:p>
        </w:tc>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1–2일</w:t>
            </w:r>
          </w:p>
        </w:tc>
        <w:tc>
          <w:tcPr>
            <w:tcW w:type="dxa" w:w="2791"/>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접근 기록과 archive hash</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2</w:t>
            </w:r>
          </w:p>
        </w:tc>
        <w:tc>
          <w:tcPr>
            <w:tcW w:type="dxa" w:w="4749"/>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파일·라벨·PE·suffix·중복·shortcut 감사</w:t>
            </w:r>
          </w:p>
        </w:tc>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3–4일</w:t>
            </w:r>
          </w:p>
        </w:tc>
        <w:tc>
          <w:tcPr>
            <w:tcW w:type="dxa" w:w="2791"/>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Go/No-Go 보고서</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3</w:t>
            </w:r>
          </w:p>
        </w:tc>
        <w:tc>
          <w:tcPr>
            <w:tcW w:type="dxa" w:w="4749"/>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interval-binned 이미지와 PE 구조 map 생성</w:t>
            </w:r>
          </w:p>
        </w:tc>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3일</w:t>
            </w:r>
          </w:p>
        </w:tc>
        <w:tc>
          <w:tcPr>
            <w:tcW w:type="dxa" w:w="2791"/>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왕복·교차 parser 검사 통과</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4</w:t>
            </w:r>
          </w:p>
        </w:tc>
        <w:tc>
          <w:tcPr>
            <w:tcW w:type="dxa" w:w="4749"/>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group split, baseline, ResNet-18 3-seed 학습</w:t>
            </w:r>
          </w:p>
        </w:tc>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4–5일</w:t>
            </w:r>
          </w:p>
        </w:tc>
        <w:tc>
          <w:tcPr>
            <w:tcW w:type="dxa" w:w="2791"/>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분류 sanity gate 판정</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5</w:t>
            </w:r>
          </w:p>
        </w:tc>
        <w:tc>
          <w:tcPr>
            <w:tcW w:type="dxa" w:w="4749"/>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Grad-CAM, 대조군, deletion/keep-only 실행</w:t>
            </w:r>
          </w:p>
        </w:tc>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4–5일</w:t>
            </w:r>
          </w:p>
        </w:tc>
        <w:tc>
          <w:tcPr>
            <w:tcW w:type="dxa" w:w="2791"/>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per-sample 결과와 H1/H2 판정</w:t>
            </w:r>
          </w:p>
        </w:tc>
      </w:tr>
      <w:tr>
        <w:trPr>
          <w:cantSplit/>
          <w:tblHeader w:val="false"/>
        </w:trPr>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6</w:t>
            </w:r>
          </w:p>
        </w:tc>
        <w:tc>
          <w:tcPr>
            <w:tcW w:type="dxa" w:w="4749"/>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2018 외부 평가</w:t>
            </w:r>
          </w:p>
        </w:tc>
        <w:tc>
          <w:tcPr>
            <w:tcW w:type="dxa" w:w="90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2–3일</w:t>
            </w:r>
          </w:p>
        </w:tc>
        <w:tc>
          <w:tcPr>
            <w:tcW w:type="dxa" w:w="2791"/>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동결 모델 외부 결과</w:t>
            </w:r>
          </w:p>
        </w:tc>
      </w:tr>
      <w:tr>
        <w:trPr>
          <w:cantSplit/>
          <w:tblHeader w:val="false"/>
        </w:trPr>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7</w:t>
            </w:r>
          </w:p>
        </w:tc>
        <w:tc>
          <w:tcPr>
            <w:tcW w:type="dxa" w:w="4749"/>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표·그림 생성, 원고 작성 및 수치 감사</w:t>
            </w:r>
          </w:p>
        </w:tc>
        <w:tc>
          <w:tcPr>
            <w:tcW w:type="dxa" w:w="90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3–4일</w:t>
            </w:r>
          </w:p>
        </w:tc>
        <w:tc>
          <w:tcPr>
            <w:tcW w:type="dxa" w:w="2791"/>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제출 패키지와 재현성 부록</w:t>
            </w:r>
          </w:p>
        </w:tc>
      </w:tr>
    </w:tbl>
    <w:p>
      <w:pPr>
        <w:spacing w:after="100"/>
      </w:pPr>
    </w:p>
    <w:p>
      <w:pPr>
        <w:pStyle w:val="Heading2"/>
        <w:keepNext/>
      </w:pPr>
      <w:r>
        <w:t xml:space="preserve">6.2 2026년 9월 압축 일정</w:t>
      </w:r>
    </w:p>
    <w:p>
      <w:pPr>
        <w:spacing w:line="320" w:lineRule="auto" w:after="130"/>
        <w:jc w:val="both"/>
      </w:pPr>
      <w:r>
        <w:rPr>
          <w:color w:val="202A33"/>
          <w:sz w:val="20"/>
          <w:szCs w:val="20"/>
        </w:rPr>
        <w:t xml:space="preserve">기존 계획서의 2026년 9월 23일 내부 제출 목표를 유지해야 할 경우 다음의 최소 범위로 진행한다. 공식 투고 마감은 별도로 재확인한다.</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36"/>
        <w:gridCol w:w="4120"/>
        <w:gridCol w:w="3984"/>
      </w:tblGrid>
      <w:tr>
        <w:trPr>
          <w:cantSplit/>
          <w:tblHeader/>
        </w:trPr>
        <w:tc>
          <w:tcPr>
            <w:tcW w:type="dxa" w:w="1236"/>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날짜</w:t>
            </w:r>
          </w:p>
        </w:tc>
        <w:tc>
          <w:tcPr>
            <w:tcW w:type="dxa" w:w="4120"/>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작업</w:t>
            </w:r>
          </w:p>
        </w:tc>
        <w:tc>
          <w:tcPr>
            <w:tcW w:type="dxa" w:w="3984"/>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중단 조건</w:t>
            </w:r>
          </w:p>
        </w:tc>
      </w:tr>
      <w:tr>
        <w:trPr>
          <w:cantSplit/>
          <w:tblHeader w:val="false"/>
        </w:trPr>
        <w:tc>
          <w:tcPr>
            <w:tcW w:type="dxa" w:w="12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9월 14–15일</w:t>
            </w:r>
          </w:p>
        </w:tc>
        <w:tc>
          <w:tcPr>
            <w:tcW w:type="dxa" w:w="412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접근조건과 KISA 2017 archive 확보</w:t>
            </w:r>
          </w:p>
        </w:tc>
        <w:tc>
          <w:tcPr>
            <w:tcW w:type="dxa" w:w="3984"/>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미확보 시 결과 논문 일정 재설정</w:t>
            </w:r>
          </w:p>
        </w:tc>
      </w:tr>
      <w:tr>
        <w:trPr>
          <w:cantSplit/>
          <w:tblHeader w:val="false"/>
        </w:trPr>
        <w:tc>
          <w:tcPr>
            <w:tcW w:type="dxa" w:w="12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9월 15–16일</w:t>
            </w:r>
          </w:p>
        </w:tc>
        <w:tc>
          <w:tcPr>
            <w:tcW w:type="dxa" w:w="412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manifest, PE 비율, 중복, metadata shortcut 감사</w:t>
            </w:r>
          </w:p>
        </w:tc>
        <w:tc>
          <w:tcPr>
            <w:tcW w:type="dxa" w:w="3984"/>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Go gate 실패 시 학습 금지</w:t>
            </w:r>
          </w:p>
        </w:tc>
      </w:tr>
      <w:tr>
        <w:trPr>
          <w:cantSplit/>
          <w:tblHeader w:val="false"/>
        </w:trPr>
        <w:tc>
          <w:tcPr>
            <w:tcW w:type="dxa" w:w="12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9월 16–17일</w:t>
            </w:r>
          </w:p>
        </w:tc>
        <w:tc>
          <w:tcPr>
            <w:tcW w:type="dxa" w:w="412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이미지·좌표·구조 map 생성 및 protocol 동결</w:t>
            </w:r>
          </w:p>
        </w:tc>
        <w:tc>
          <w:tcPr>
            <w:tcW w:type="dxa" w:w="3984"/>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mapping 오류 미해결 시 중단</w:t>
            </w:r>
          </w:p>
        </w:tc>
      </w:tr>
      <w:tr>
        <w:trPr>
          <w:cantSplit/>
          <w:tblHeader w:val="false"/>
        </w:trPr>
        <w:tc>
          <w:tcPr>
            <w:tcW w:type="dxa" w:w="12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9월 17–19일</w:t>
            </w:r>
          </w:p>
        </w:tc>
        <w:tc>
          <w:tcPr>
            <w:tcW w:type="dxa" w:w="412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기준선과 ResNet-18 3-seed 학습</w:t>
            </w:r>
          </w:p>
        </w:tc>
        <w:tc>
          <w:tcPr>
            <w:tcW w:type="dxa" w:w="3984"/>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sanity gate 실패 시 bias 분석으로 전환</w:t>
            </w:r>
          </w:p>
        </w:tc>
      </w:tr>
      <w:tr>
        <w:trPr>
          <w:cantSplit/>
          <w:tblHeader w:val="false"/>
        </w:trPr>
        <w:tc>
          <w:tcPr>
            <w:tcW w:type="dxa" w:w="12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9월 19–21일</w:t>
            </w:r>
          </w:p>
        </w:tc>
        <w:tc>
          <w:tcPr>
            <w:tcW w:type="dxa" w:w="412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Grad-CAM, 대조군, deletion/keep-only</w:t>
            </w:r>
          </w:p>
        </w:tc>
        <w:tc>
          <w:tcPr>
            <w:tcW w:type="dxa" w:w="3984"/>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H1/H2 결과를 그대로 고정</w:t>
            </w:r>
          </w:p>
        </w:tc>
      </w:tr>
      <w:tr>
        <w:trPr>
          <w:cantSplit/>
          <w:tblHeader w:val="false"/>
        </w:trPr>
        <w:tc>
          <w:tcPr>
            <w:tcW w:type="dxa" w:w="12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9월 21–22일</w:t>
            </w:r>
          </w:p>
        </w:tc>
        <w:tc>
          <w:tcPr>
            <w:tcW w:type="dxa" w:w="4120"/>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내부 결과 표·그림 및 가능한 외부 pilot</w:t>
            </w:r>
          </w:p>
        </w:tc>
        <w:tc>
          <w:tcPr>
            <w:tcW w:type="dxa" w:w="3984"/>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외부 미완료 시 제목 축소</w:t>
            </w:r>
          </w:p>
        </w:tc>
      </w:tr>
      <w:tr>
        <w:trPr>
          <w:cantSplit/>
          <w:tblHeader w:val="false"/>
        </w:trPr>
        <w:tc>
          <w:tcPr>
            <w:tcW w:type="dxa" w:w="12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9월 22–23일</w:t>
            </w:r>
          </w:p>
        </w:tc>
        <w:tc>
          <w:tcPr>
            <w:tcW w:type="dxa" w:w="4120"/>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원고·참고문헌·수치 대조와 제출본 생성</w:t>
            </w:r>
          </w:p>
        </w:tc>
        <w:tc>
          <w:tcPr>
            <w:tcW w:type="dxa" w:w="3984"/>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미검증 수치·예상 결과 삽입 금지</w:t>
            </w:r>
          </w:p>
        </w:tc>
      </w:tr>
    </w:tbl>
    <w:p>
      <w:pPr>
        <w:spacing w:after="100"/>
      </w:pPr>
    </w:p>
    <w:p>
      <w:pPr>
        <w:pStyle w:val="Heading1"/>
        <w:keepNext/>
      </w:pPr>
      <w:r>
        <w:t xml:space="preserve">7. 논문 목차와 예정 산출물</w:t>
      </w:r>
    </w:p>
    <w:p>
      <w:pPr>
        <w:pStyle w:val="Heading2"/>
        <w:keepNext/>
      </w:pPr>
      <w:r>
        <w:t xml:space="preserve">7.1 논문 목차</w:t>
      </w:r>
    </w:p>
    <w:p>
      <w:pPr>
        <w:pStyle w:val="ListParagraph"/>
        <w:numPr>
          <w:ilvl w:val="0"/>
          <w:numId w:val="2"/>
        </w:numPr>
        <w:spacing w:line="300" w:after="70"/>
        <w:jc w:val="both"/>
      </w:pPr>
      <w:r>
        <w:rPr>
          <w:color w:val="202A33"/>
          <w:sz w:val="20"/>
          <w:szCs w:val="20"/>
        </w:rPr>
        <w:t xml:space="preserve">서론</w:t>
      </w:r>
    </w:p>
    <w:p>
      <w:pPr>
        <w:pStyle w:val="ListParagraph"/>
        <w:numPr>
          <w:ilvl w:val="0"/>
          <w:numId w:val="2"/>
        </w:numPr>
        <w:spacing w:line="300" w:after="70"/>
        <w:jc w:val="both"/>
      </w:pPr>
      <w:r>
        <w:rPr>
          <w:color w:val="202A33"/>
          <w:sz w:val="20"/>
          <w:szCs w:val="20"/>
        </w:rPr>
        <w:t xml:space="preserve">관련 연구</w:t>
      </w:r>
    </w:p>
    <w:p>
      <w:pPr>
        <w:pStyle w:val="ListParagraph"/>
        <w:numPr>
          <w:ilvl w:val="0"/>
          <w:numId w:val="2"/>
        </w:numPr>
        <w:spacing w:line="300" w:after="70"/>
        <w:jc w:val="both"/>
      </w:pPr>
      <w:r>
        <w:rPr>
          <w:color w:val="202A33"/>
          <w:sz w:val="20"/>
          <w:szCs w:val="20"/>
        </w:rPr>
        <w:t xml:space="preserve">데이터 감사와 문제 정의</w:t>
      </w:r>
    </w:p>
    <w:p>
      <w:pPr>
        <w:pStyle w:val="ListParagraph"/>
        <w:numPr>
          <w:ilvl w:val="0"/>
          <w:numId w:val="2"/>
        </w:numPr>
        <w:spacing w:line="300" w:after="70"/>
        <w:jc w:val="both"/>
      </w:pPr>
      <w:r>
        <w:rPr>
          <w:color w:val="202A33"/>
          <w:sz w:val="20"/>
          <w:szCs w:val="20"/>
        </w:rPr>
        <w:t xml:space="preserve">구조 매핑 이미지 표현 및 탐지 모델</w:t>
      </w:r>
    </w:p>
    <w:p>
      <w:pPr>
        <w:pStyle w:val="ListParagraph"/>
        <w:numPr>
          <w:ilvl w:val="0"/>
          <w:numId w:val="2"/>
        </w:numPr>
        <w:spacing w:line="300" w:after="70"/>
        <w:jc w:val="both"/>
      </w:pPr>
      <w:r>
        <w:rPr>
          <w:color w:val="202A33"/>
          <w:sz w:val="20"/>
          <w:szCs w:val="20"/>
        </w:rPr>
        <w:t xml:space="preserve">예산 기반 XAI 충실성 평가 방법</w:t>
      </w:r>
    </w:p>
    <w:p>
      <w:pPr>
        <w:pStyle w:val="ListParagraph"/>
        <w:numPr>
          <w:ilvl w:val="0"/>
          <w:numId w:val="2"/>
        </w:numPr>
        <w:spacing w:line="300" w:after="70"/>
        <w:jc w:val="both"/>
      </w:pPr>
      <w:r>
        <w:rPr>
          <w:color w:val="202A33"/>
          <w:sz w:val="20"/>
          <w:szCs w:val="20"/>
        </w:rPr>
        <w:t xml:space="preserve">실험 설정</w:t>
      </w:r>
    </w:p>
    <w:p>
      <w:pPr>
        <w:pStyle w:val="ListParagraph"/>
        <w:numPr>
          <w:ilvl w:val="0"/>
          <w:numId w:val="2"/>
        </w:numPr>
        <w:spacing w:line="300" w:after="70"/>
        <w:jc w:val="both"/>
      </w:pPr>
      <w:r>
        <w:rPr>
          <w:color w:val="202A33"/>
          <w:sz w:val="20"/>
          <w:szCs w:val="20"/>
        </w:rPr>
        <w:t xml:space="preserve">분류·설명·구조·외부 평가 결과</w:t>
      </w:r>
    </w:p>
    <w:p>
      <w:pPr>
        <w:pStyle w:val="ListParagraph"/>
        <w:numPr>
          <w:ilvl w:val="0"/>
          <w:numId w:val="2"/>
        </w:numPr>
        <w:spacing w:line="300" w:after="70"/>
        <w:jc w:val="both"/>
      </w:pPr>
      <w:r>
        <w:rPr>
          <w:color w:val="202A33"/>
          <w:sz w:val="20"/>
          <w:szCs w:val="20"/>
        </w:rPr>
        <w:t xml:space="preserve">타당성 위협과 논의</w:t>
      </w:r>
    </w:p>
    <w:p>
      <w:pPr>
        <w:pStyle w:val="ListParagraph"/>
        <w:numPr>
          <w:ilvl w:val="0"/>
          <w:numId w:val="2"/>
        </w:numPr>
        <w:spacing w:line="300" w:after="70"/>
        <w:jc w:val="both"/>
      </w:pPr>
      <w:r>
        <w:rPr>
          <w:color w:val="202A33"/>
          <w:sz w:val="20"/>
          <w:szCs w:val="20"/>
        </w:rPr>
        <w:t xml:space="preserve">결론</w:t>
      </w:r>
    </w:p>
    <w:p>
      <w:pPr>
        <w:pStyle w:val="Heading2"/>
        <w:keepNext/>
      </w:pPr>
      <w:r>
        <w:t xml:space="preserve">7.2 예정 표와 그림</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436"/>
        <w:gridCol w:w="5388"/>
        <w:gridCol w:w="2516"/>
      </w:tblGrid>
      <w:tr>
        <w:trPr>
          <w:cantSplit/>
          <w:tblHeader/>
        </w:trPr>
        <w:tc>
          <w:tcPr>
            <w:tcW w:type="dxa" w:w="1436"/>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번호</w:t>
            </w:r>
          </w:p>
        </w:tc>
        <w:tc>
          <w:tcPr>
            <w:tcW w:type="dxa" w:w="5388"/>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내용</w:t>
            </w:r>
          </w:p>
        </w:tc>
        <w:tc>
          <w:tcPr>
            <w:tcW w:type="dxa" w:w="2516"/>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생성 조건</w:t>
            </w:r>
          </w:p>
        </w:tc>
      </w:tr>
      <w:tr>
        <w:trPr>
          <w:cantSplit/>
          <w:tblHeader w:val="false"/>
        </w:trPr>
        <w:tc>
          <w:tcPr>
            <w:tcW w:type="dxa" w:w="14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Figure 1</w:t>
            </w:r>
          </w:p>
        </w:tc>
        <w:tc>
          <w:tcPr>
            <w:tcW w:type="dxa" w:w="538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원본 PE→이미지→ResNet-18→Grad-CAM→file offset→재추론 파이프라인</w:t>
            </w:r>
          </w:p>
        </w:tc>
        <w:tc>
          <w:tcPr>
            <w:tcW w:type="dxa" w:w="251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설계 단계</w:t>
            </w:r>
          </w:p>
        </w:tc>
      </w:tr>
      <w:tr>
        <w:trPr>
          <w:cantSplit/>
          <w:tblHeader w:val="false"/>
        </w:trPr>
        <w:tc>
          <w:tcPr>
            <w:tcW w:type="dxa" w:w="14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Figure 2</w:t>
            </w:r>
          </w:p>
        </w:tc>
        <w:tc>
          <w:tcPr>
            <w:tcW w:type="dxa" w:w="538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이미지 픽셀과 PE 구조 half-open interval의 대응 예시</w:t>
            </w:r>
          </w:p>
        </w:tc>
        <w:tc>
          <w:tcPr>
            <w:tcW w:type="dxa" w:w="251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mapping 검사 후</w:t>
            </w:r>
          </w:p>
        </w:tc>
      </w:tr>
      <w:tr>
        <w:trPr>
          <w:cantSplit/>
          <w:tblHeader w:val="false"/>
        </w:trPr>
        <w:tc>
          <w:tcPr>
            <w:tcW w:type="dxa" w:w="14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Figure 3</w:t>
            </w:r>
          </w:p>
        </w:tc>
        <w:tc>
          <w:tcPr>
            <w:tcW w:type="dxa" w:w="538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budget별 deletion/keep-only 곡선</w:t>
            </w:r>
          </w:p>
        </w:tc>
        <w:tc>
          <w:tcPr>
            <w:tcW w:type="dxa" w:w="251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내부 test 후</w:t>
            </w:r>
          </w:p>
        </w:tc>
      </w:tr>
      <w:tr>
        <w:trPr>
          <w:cantSplit/>
          <w:tblHeader w:val="false"/>
        </w:trPr>
        <w:tc>
          <w:tcPr>
            <w:tcW w:type="dxa" w:w="14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Figure 4</w:t>
            </w:r>
          </w:p>
        </w:tc>
        <w:tc>
          <w:tcPr>
            <w:tcW w:type="dxa" w:w="538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PE 구조별 CAM mass와 enrichment</w:t>
            </w:r>
          </w:p>
        </w:tc>
        <w:tc>
          <w:tcPr>
            <w:tcW w:type="dxa" w:w="251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구조 map 성공 표본 후</w:t>
            </w:r>
          </w:p>
        </w:tc>
      </w:tr>
      <w:tr>
        <w:trPr>
          <w:cantSplit/>
          <w:tblHeader w:val="false"/>
        </w:trPr>
        <w:tc>
          <w:tcPr>
            <w:tcW w:type="dxa" w:w="14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Figure 5</w:t>
            </w:r>
          </w:p>
        </w:tc>
        <w:tc>
          <w:tcPr>
            <w:tcW w:type="dxa" w:w="538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내부·외부 분류 및 설명 효과 비교</w:t>
            </w:r>
          </w:p>
        </w:tc>
        <w:tc>
          <w:tcPr>
            <w:tcW w:type="dxa" w:w="251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외부 평가 완료 시</w:t>
            </w:r>
          </w:p>
        </w:tc>
      </w:tr>
      <w:tr>
        <w:trPr>
          <w:cantSplit/>
          <w:tblHeader w:val="false"/>
        </w:trPr>
        <w:tc>
          <w:tcPr>
            <w:tcW w:type="dxa" w:w="14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Table 1</w:t>
            </w:r>
          </w:p>
        </w:tc>
        <w:tc>
          <w:tcPr>
            <w:tcW w:type="dxa" w:w="538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데이터 수, 라벨, PE 비율, 중복 및 제외 사유</w:t>
            </w:r>
          </w:p>
        </w:tc>
        <w:tc>
          <w:tcPr>
            <w:tcW w:type="dxa" w:w="251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데이터 감사 후</w:t>
            </w:r>
          </w:p>
        </w:tc>
      </w:tr>
      <w:tr>
        <w:trPr>
          <w:cantSplit/>
          <w:tblHeader w:val="false"/>
        </w:trPr>
        <w:tc>
          <w:tcPr>
            <w:tcW w:type="dxa" w:w="14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Table 2</w:t>
            </w:r>
          </w:p>
        </w:tc>
        <w:tc>
          <w:tcPr>
            <w:tcW w:type="dxa" w:w="538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기준선과 ResNet-18 분류·calibration</w:t>
            </w:r>
          </w:p>
        </w:tc>
        <w:tc>
          <w:tcPr>
            <w:tcW w:type="dxa" w:w="251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학습 후</w:t>
            </w:r>
          </w:p>
        </w:tc>
      </w:tr>
      <w:tr>
        <w:trPr>
          <w:cantSplit/>
          <w:tblHeader w:val="false"/>
        </w:trPr>
        <w:tc>
          <w:tcPr>
            <w:tcW w:type="dxa" w:w="14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Table 3</w:t>
            </w:r>
          </w:p>
        </w:tc>
        <w:tc>
          <w:tcPr>
            <w:tcW w:type="dxa" w:w="538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10% budget의 H1/H2 paired effect와 CI</w:t>
            </w:r>
          </w:p>
        </w:tc>
        <w:tc>
          <w:tcPr>
            <w:tcW w:type="dxa" w:w="251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설명 평가 후</w:t>
            </w:r>
          </w:p>
        </w:tc>
      </w:tr>
      <w:tr>
        <w:trPr>
          <w:cantSplit/>
          <w:tblHeader w:val="false"/>
        </w:trPr>
        <w:tc>
          <w:tcPr>
            <w:tcW w:type="dxa" w:w="143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Table 4</w:t>
            </w:r>
          </w:p>
        </w:tc>
        <w:tc>
          <w:tcPr>
            <w:tcW w:type="dxa" w:w="538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sanity, seed, fill, subgroup 결과</w:t>
            </w:r>
          </w:p>
        </w:tc>
        <w:tc>
          <w:tcPr>
            <w:tcW w:type="dxa" w:w="2516"/>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robustness 후</w:t>
            </w:r>
          </w:p>
        </w:tc>
      </w:tr>
      <w:tr>
        <w:trPr>
          <w:cantSplit/>
          <w:tblHeader w:val="false"/>
        </w:trPr>
        <w:tc>
          <w:tcPr>
            <w:tcW w:type="dxa" w:w="143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Table 5</w:t>
            </w:r>
          </w:p>
        </w:tc>
        <w:tc>
          <w:tcPr>
            <w:tcW w:type="dxa" w:w="538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2018 외부 결과</w:t>
            </w:r>
          </w:p>
        </w:tc>
        <w:tc>
          <w:tcPr>
            <w:tcW w:type="dxa" w:w="2516"/>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외부 평가 완료 시</w:t>
            </w:r>
          </w:p>
        </w:tc>
      </w:tr>
    </w:tbl>
    <w:p>
      <w:pPr>
        <w:spacing w:after="100"/>
      </w:pPr>
    </w:p>
    <w:p>
      <w:pPr>
        <w:spacing w:line="320" w:lineRule="auto" w:after="130"/>
        <w:jc w:val="both"/>
      </w:pPr>
      <w:r>
        <w:rPr>
          <w:color w:val="202A33"/>
          <w:sz w:val="20"/>
          <w:szCs w:val="20"/>
        </w:rPr>
        <w:t xml:space="preserve">모든 표와 그림은 per-sample 결과에서 자동 생성한다. 결과 수치를 Word나 논문 본문에 수동 입력한 경우 원자료와의 자동 대조표를 함께 생성한다.</w:t>
      </w:r>
    </w:p>
    <w:p>
      <w:pPr>
        <w:pStyle w:val="Heading1"/>
        <w:keepNext/>
      </w:pPr>
      <w:r>
        <w:t xml:space="preserve">8. 결과별 마무리 규칙</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4508"/>
        <w:gridCol w:w="4832"/>
      </w:tblGrid>
      <w:tr>
        <w:trPr>
          <w:cantSplit/>
          <w:tblHeader/>
        </w:trPr>
        <w:tc>
          <w:tcPr>
            <w:tcW w:type="dxa" w:w="4508"/>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관찰 결과</w:t>
            </w:r>
          </w:p>
        </w:tc>
        <w:tc>
          <w:tcPr>
            <w:tcW w:type="dxa" w:w="4832"/>
            <w:tcBorders>
              <w:top w:val="single" w:color="9FB7C7" w:sz="3"/>
              <w:left w:val="single" w:color="9FB7C7" w:sz="3"/>
              <w:bottom w:val="single" w:color="9FB7C7" w:sz="3"/>
              <w:right w:val="single" w:color="9FB7C7" w:sz="3"/>
            </w:tcBorders>
            <w:shd w:fill="193A5A" w:val="clear"/>
            <w:tcMar>
              <w:top w:type="dxa" w:w="90"/>
              <w:left w:type="dxa" w:w="110"/>
              <w:bottom w:type="dxa" w:w="90"/>
              <w:right w:type="dxa" w:w="110"/>
            </w:tcMar>
          </w:tcPr>
          <w:p>
            <w:pPr>
              <w:spacing w:line="250" w:after="0"/>
              <w:jc w:val="center"/>
            </w:pPr>
            <w:r>
              <w:rPr>
                <w:b/>
                <w:bCs/>
                <w:color w:val="FFFFFF"/>
                <w:sz w:val="17"/>
                <w:szCs w:val="17"/>
              </w:rPr>
              <w:t xml:space="preserve">논문 결론</w:t>
            </w:r>
          </w:p>
        </w:tc>
      </w:tr>
      <w:tr>
        <w:trPr>
          <w:cantSplit/>
          <w:tblHeader w:val="false"/>
        </w:trPr>
        <w:tc>
          <w:tcPr>
            <w:tcW w:type="dxa" w:w="450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H1·H2·sanity 통과, 외부 방향 유지</w:t>
            </w:r>
          </w:p>
        </w:tc>
        <w:tc>
          <w:tcPr>
            <w:tcW w:type="dxa" w:w="483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구조 매핑 가능한 충실한 악성 판정 근거 후보 평가</w:t>
            </w:r>
          </w:p>
        </w:tc>
      </w:tr>
      <w:tr>
        <w:trPr>
          <w:cantSplit/>
          <w:tblHeader w:val="false"/>
        </w:trPr>
        <w:tc>
          <w:tcPr>
            <w:tcW w:type="dxa" w:w="450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H1·H2 통과, 외부 실패</w:t>
            </w:r>
          </w:p>
        </w:tc>
        <w:tc>
          <w:tcPr>
            <w:tcW w:type="dxa" w:w="483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단일 데이터셋에서만 유효한 설명과 교차연도 일반화 한계</w:t>
            </w:r>
          </w:p>
        </w:tc>
      </w:tr>
      <w:tr>
        <w:trPr>
          <w:cantSplit/>
          <w:tblHeader w:val="false"/>
        </w:trPr>
        <w:tc>
          <w:tcPr>
            <w:tcW w:type="dxa" w:w="450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H1만 통과</w:t>
            </w:r>
          </w:p>
        </w:tc>
        <w:tc>
          <w:tcPr>
            <w:tcW w:type="dxa" w:w="483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선택 영역은 필요하지만 작은 요약으로 충분하지 않음</w:t>
            </w:r>
          </w:p>
        </w:tc>
      </w:tr>
      <w:tr>
        <w:trPr>
          <w:cantSplit/>
          <w:tblHeader w:val="false"/>
        </w:trPr>
        <w:tc>
          <w:tcPr>
            <w:tcW w:type="dxa" w:w="450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H2만 통과</w:t>
            </w:r>
          </w:p>
        </w:tc>
        <w:tc>
          <w:tcPr>
            <w:tcW w:type="dxa" w:w="483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작은 영역이 정보를 보존하지만 제거 효과는 약함</w:t>
            </w:r>
          </w:p>
        </w:tc>
      </w:tr>
      <w:tr>
        <w:trPr>
          <w:cantSplit/>
          <w:tblHeader w:val="false"/>
        </w:trPr>
        <w:tc>
          <w:tcPr>
            <w:tcW w:type="dxa" w:w="450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H1·H2 실패</w:t>
            </w:r>
          </w:p>
        </w:tc>
        <w:tc>
          <w:tcPr>
            <w:tcW w:type="dxa" w:w="483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시각적으로 그럴듯한 Grad-CAM의 충실성 한계</w:t>
            </w:r>
          </w:p>
        </w:tc>
      </w:tr>
      <w:tr>
        <w:trPr>
          <w:cantSplit/>
          <w:tblHeader w:val="false"/>
        </w:trPr>
        <w:tc>
          <w:tcPr>
            <w:tcW w:type="dxa" w:w="4508"/>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metadata baseline이 비전 모델에 근접</w:t>
            </w:r>
          </w:p>
        </w:tc>
        <w:tc>
          <w:tcPr>
            <w:tcW w:type="dxa" w:w="4832"/>
            <w:tcBorders>
              <w:top w:val="single" w:color="9FB7C7" w:sz="3"/>
              <w:left w:val="single" w:color="9FB7C7" w:sz="3"/>
              <w:bottom w:val="single" w:color="9FB7C7" w:sz="3"/>
              <w:right w:val="single" w:color="9FB7C7" w:sz="3"/>
            </w:tcBorders>
            <w:shd w:fill="F4F7F9" w:val="clear"/>
            <w:tcMar>
              <w:top w:type="dxa" w:w="90"/>
              <w:left w:type="dxa" w:w="110"/>
              <w:bottom w:type="dxa" w:w="90"/>
              <w:right w:type="dxa" w:w="110"/>
            </w:tcMar>
          </w:tcPr>
          <w:p>
            <w:pPr>
              <w:spacing w:line="250" w:after="0"/>
              <w:jc w:val="left"/>
            </w:pPr>
            <w:r>
              <w:rPr>
                <w:b w:val="false"/>
                <w:bCs w:val="false"/>
                <w:color w:val="202A33"/>
                <w:sz w:val="17"/>
                <w:szCs w:val="17"/>
              </w:rPr>
              <w:t xml:space="preserve">KISA 데이터셋 지름길 및 평가 편향 분석</w:t>
            </w:r>
          </w:p>
        </w:tc>
      </w:tr>
      <w:tr>
        <w:trPr>
          <w:cantSplit/>
          <w:tblHeader w:val="false"/>
        </w:trPr>
        <w:tc>
          <w:tcPr>
            <w:tcW w:type="dxa" w:w="4508"/>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randomization sanity 실패</w:t>
            </w:r>
          </w:p>
        </w:tc>
        <w:tc>
          <w:tcPr>
            <w:tcW w:type="dxa" w:w="4832"/>
            <w:tcBorders>
              <w:top w:val="single" w:color="9FB7C7" w:sz="3"/>
              <w:left w:val="single" w:color="9FB7C7" w:sz="3"/>
              <w:bottom w:val="single" w:color="9FB7C7" w:sz="3"/>
              <w:right w:val="single" w:color="9FB7C7" w:sz="3"/>
            </w:tcBorders>
            <w:shd w:fill="FFFFFF" w:val="clear"/>
            <w:tcMar>
              <w:top w:type="dxa" w:w="90"/>
              <w:left w:type="dxa" w:w="110"/>
              <w:bottom w:type="dxa" w:w="90"/>
              <w:right w:type="dxa" w:w="110"/>
            </w:tcMar>
          </w:tcPr>
          <w:p>
            <w:pPr>
              <w:spacing w:line="250" w:after="0"/>
              <w:jc w:val="left"/>
            </w:pPr>
            <w:r>
              <w:rPr>
                <w:b w:val="false"/>
                <w:bCs w:val="false"/>
                <w:color w:val="202A33"/>
                <w:sz w:val="17"/>
                <w:szCs w:val="17"/>
              </w:rPr>
              <w:t xml:space="preserve">Grad-CAM을 설명으로 해석하지 않고 방법 실패 보고</w:t>
            </w:r>
          </w:p>
        </w:tc>
      </w:tr>
    </w:tbl>
    <w:p>
      <w:pPr>
        <w:spacing w:after="100"/>
      </w:pPr>
    </w:p>
    <w:p>
      <w:pPr>
        <w:spacing w:line="320" w:lineRule="auto" w:after="130"/>
        <w:jc w:val="both"/>
      </w:pPr>
      <w:r>
        <w:rPr>
          <w:color w:val="202A33"/>
          <w:sz w:val="20"/>
          <w:szCs w:val="20"/>
        </w:rPr>
        <w:t xml:space="preserve">어떤 결과에서도 test 이후 budget, target layer, fill 또는 eligible subset을 변경해 성공 주장을 만들지 않는다. 사후 분석은 </w:t>
      </w:r>
      <w:r>
        <w:rPr>
          <w:rFonts w:ascii="Consolas" w:cs="Consolas" w:eastAsia="Consolas" w:hAnsi="Consolas"/>
          <w:color w:val="202A33"/>
          <w:sz w:val="20"/>
          <w:szCs w:val="20"/>
          <w:shd w:fill="F3F3F3" w:val="clear"/>
        </w:rPr>
        <w:t xml:space="preserve">KISA-XAI-V5.2-EXPLORATORY</w:t>
      </w:r>
      <w:r>
        <w:rPr>
          <w:color w:val="202A33"/>
          <w:sz w:val="20"/>
          <w:szCs w:val="20"/>
        </w:rPr>
        <w:t xml:space="preserve">로 분리한다.</w:t>
      </w:r>
    </w:p>
    <w:p>
      <w:pPr>
        <w:pStyle w:val="Heading1"/>
        <w:keepNext/>
      </w:pPr>
      <w:r>
        <w:t xml:space="preserve">9. 주장 범위</w:t>
      </w:r>
    </w:p>
    <w:p>
      <w:pPr>
        <w:spacing w:line="320" w:lineRule="auto" w:after="130"/>
        <w:jc w:val="both"/>
      </w:pPr>
      <w:r>
        <w:rPr>
          <w:color w:val="202A33"/>
          <w:sz w:val="20"/>
          <w:szCs w:val="20"/>
        </w:rPr>
        <w:t xml:space="preserve">현재 계획으로 정당화할 수 있는 최대 주장은 다음과 같다.</w:t>
      </w:r>
    </w:p>
    <w:p>
      <w:pPr>
        <w:pBdr>
          <w:left w:val="single" w:color="2E6F9E" w:sz="18" w:space="10"/>
        </w:pBdr>
        <w:shd w:fill="EAF3F8" w:val="clear"/>
        <w:spacing w:before="100" w:after="160" w:line="310"/>
        <w:ind w:left="420" w:right="300"/>
        <w:jc w:val="both"/>
      </w:pPr>
      <w:r>
        <w:rPr>
          <w:b/>
          <w:bCs/>
          <w:color w:val="193A5A"/>
          <w:sz w:val="20"/>
          <w:szCs w:val="20"/>
        </w:rPr>
        <w:t xml:space="preserve">KISA 원본 PE 기반 정적 탐지기의 모델 귀속 구간을 file offset 및 PE 구조로 투영하고, 동일 바이트 예산의 대조군과 실제 재추론을 통해 그 필요성·충분성 및 교차 데이터셋 재현성을 평가한다.</w:t>
      </w:r>
    </w:p>
    <w:p>
      <w:pPr>
        <w:spacing w:line="320" w:lineRule="auto" w:after="130"/>
        <w:jc w:val="both"/>
      </w:pPr>
      <w:r>
        <w:rPr>
          <w:color w:val="202A33"/>
          <w:sz w:val="20"/>
          <w:szCs w:val="20"/>
        </w:rPr>
        <w:t xml:space="preserve">다음 주장은 별도 근거 없이 사용하지 않는다.</w:t>
      </w:r>
    </w:p>
    <w:p>
      <w:pPr>
        <w:pStyle w:val="ListParagraph"/>
        <w:numPr>
          <w:ilvl w:val="0"/>
          <w:numId w:val="2"/>
        </w:numPr>
        <w:spacing w:line="300" w:after="70"/>
        <w:jc w:val="both"/>
      </w:pPr>
      <w:r>
        <w:rPr>
          <w:color w:val="202A33"/>
          <w:sz w:val="20"/>
          <w:szCs w:val="20"/>
        </w:rPr>
        <w:t xml:space="preserve">Grad-CAM이 실제 악성 코드 위치를 찾았다.</w:t>
      </w:r>
    </w:p>
    <w:p>
      <w:pPr>
        <w:pStyle w:val="ListParagraph"/>
        <w:numPr>
          <w:ilvl w:val="0"/>
          <w:numId w:val="2"/>
        </w:numPr>
        <w:spacing w:line="300" w:after="70"/>
        <w:jc w:val="both"/>
      </w:pPr>
      <w:r>
        <w:rPr>
          <w:color w:val="202A33"/>
          <w:sz w:val="20"/>
          <w:szCs w:val="20"/>
        </w:rPr>
        <w:t xml:space="preserve">선택된 10% 구간만 분석하면 리버싱 시간이 단축된다.</w:t>
      </w:r>
    </w:p>
    <w:p>
      <w:pPr>
        <w:pStyle w:val="ListParagraph"/>
        <w:numPr>
          <w:ilvl w:val="0"/>
          <w:numId w:val="2"/>
        </w:numPr>
        <w:spacing w:line="300" w:after="70"/>
        <w:jc w:val="both"/>
      </w:pPr>
      <w:r>
        <w:rPr>
          <w:color w:val="202A33"/>
          <w:sz w:val="20"/>
          <w:szCs w:val="20"/>
        </w:rPr>
        <w:t xml:space="preserve">높은 내부 정확도가 미지의 악성코드에 대한 일반화를 입증한다.</w:t>
      </w:r>
    </w:p>
    <w:p>
      <w:pPr>
        <w:pStyle w:val="ListParagraph"/>
        <w:numPr>
          <w:ilvl w:val="0"/>
          <w:numId w:val="2"/>
        </w:numPr>
        <w:spacing w:line="300" w:after="70"/>
        <w:jc w:val="both"/>
      </w:pPr>
      <w:r>
        <w:rPr>
          <w:color w:val="202A33"/>
          <w:sz w:val="20"/>
          <w:szCs w:val="20"/>
        </w:rPr>
        <w:t xml:space="preserve">challenge 연도가 다르다는 이유만으로 실제 시간적 drift를 측정했다.</w:t>
      </w:r>
    </w:p>
    <w:p>
      <w:pPr>
        <w:pStyle w:val="ListParagraph"/>
        <w:numPr>
          <w:ilvl w:val="0"/>
          <w:numId w:val="2"/>
        </w:numPr>
        <w:spacing w:line="300" w:after="70"/>
        <w:jc w:val="both"/>
      </w:pPr>
      <w:r>
        <w:rPr>
          <w:color w:val="202A33"/>
          <w:sz w:val="20"/>
          <w:szCs w:val="20"/>
        </w:rPr>
        <w:t xml:space="preserve">ResNet-18 또는 Grad-CAM 자체가 새로운 악성코드 분석 알고리즘이다.</w:t>
      </w:r>
    </w:p>
    <w:p>
      <w:pPr>
        <w:pStyle w:val="Heading1"/>
        <w:keepNext/>
      </w:pPr>
      <w:r>
        <w:t xml:space="preserve">10. 참고문헌</w:t>
      </w:r>
    </w:p>
    <w:p>
      <w:pPr>
        <w:spacing w:line="320" w:lineRule="auto" w:after="130"/>
        <w:jc w:val="both"/>
      </w:pPr>
      <w:r>
        <w:rPr>
          <w:color w:val="202A33"/>
          <w:sz w:val="20"/>
          <w:szCs w:val="20"/>
        </w:rPr>
        <w:t xml:space="preserve">Anderson, H. S., &amp; Roth, P. (2018). EMBER: An open dataset for training static PE malware machine learning models. </w:t>
      </w:r>
      <w:r>
        <w:rPr>
          <w:i/>
          <w:iCs/>
          <w:color w:val="202A33"/>
          <w:sz w:val="20"/>
          <w:szCs w:val="20"/>
        </w:rPr>
        <w:t xml:space="preserve">arXiv</w:t>
      </w:r>
      <w:r>
        <w:rPr>
          <w:color w:val="202A33"/>
          <w:sz w:val="20"/>
          <w:szCs w:val="20"/>
        </w:rPr>
        <w:t xml:space="preserve">. </w:t>
      </w:r>
      <w:hyperlink w:history="1" r:id="rId7yk1vufridnn3r0rnjraa">
        <w:r>
          <w:rPr>
            <w:color w:val="202A33"/>
            <w:sz w:val="20"/>
            <w:szCs w:val="20"/>
            <w:u w:val="single"/>
          </w:rPr>
          <w:t xml:space="preserve">https://arxiv.org/abs/1804.04637</w:t>
        </w:r>
      </w:hyperlink>
    </w:p>
    <w:p>
      <w:pPr>
        <w:spacing w:line="320" w:lineRule="auto" w:after="130"/>
        <w:jc w:val="both"/>
      </w:pPr>
      <w:r>
        <w:rPr>
          <w:color w:val="202A33"/>
          <w:sz w:val="20"/>
          <w:szCs w:val="20"/>
        </w:rPr>
        <w:t xml:space="preserve">Joyce, R. J., Miller, G., Roth, P., Zak, R., Zaresky-Williams, E., Anderson, H., Raff, E., &amp; Holt, J. (2025). EMBER2024: A benchmark dataset for holistic evaluation of malware classifiers. In </w:t>
      </w:r>
      <w:r>
        <w:rPr>
          <w:i/>
          <w:iCs/>
          <w:color w:val="202A33"/>
          <w:sz w:val="20"/>
          <w:szCs w:val="20"/>
        </w:rPr>
        <w:t xml:space="preserve">Proceedings of the 31st ACM SIGKDD Conference on Knowledge Discovery and Data Mining</w:t>
      </w:r>
      <w:r>
        <w:rPr>
          <w:color w:val="202A33"/>
          <w:sz w:val="20"/>
          <w:szCs w:val="20"/>
        </w:rPr>
        <w:t xml:space="preserve">. </w:t>
      </w:r>
      <w:hyperlink w:history="1" r:id="rIddghunqog-m3g-6ycoknel">
        <w:r>
          <w:rPr>
            <w:color w:val="202A33"/>
            <w:sz w:val="20"/>
            <w:szCs w:val="20"/>
            <w:u w:val="single"/>
          </w:rPr>
          <w:t xml:space="preserve">https://doi.org/10.1145/3711896.3737431</w:t>
        </w:r>
      </w:hyperlink>
    </w:p>
    <w:p>
      <w:pPr>
        <w:spacing w:line="320" w:lineRule="auto" w:after="130"/>
        <w:jc w:val="both"/>
      </w:pPr>
      <w:r>
        <w:rPr>
          <w:color w:val="202A33"/>
          <w:sz w:val="20"/>
          <w:szCs w:val="20"/>
        </w:rPr>
        <w:t xml:space="preserve">Microsoft. (2025). </w:t>
      </w:r>
      <w:r>
        <w:rPr>
          <w:i/>
          <w:iCs/>
          <w:color w:val="202A33"/>
          <w:sz w:val="20"/>
          <w:szCs w:val="20"/>
        </w:rPr>
        <w:t xml:space="preserve">PE format</w:t>
      </w:r>
      <w:r>
        <w:rPr>
          <w:color w:val="202A33"/>
          <w:sz w:val="20"/>
          <w:szCs w:val="20"/>
        </w:rPr>
        <w:t xml:space="preserve">. Microsoft Learn. </w:t>
      </w:r>
      <w:hyperlink w:history="1" r:id="rIdp-blysuti-w5c_xsyn06m">
        <w:r>
          <w:rPr>
            <w:color w:val="202A33"/>
            <w:sz w:val="20"/>
            <w:szCs w:val="20"/>
            <w:u w:val="single"/>
          </w:rPr>
          <w:t xml:space="preserve">https://learn.microsoft.com/en-us/windows/win32/debug/pe-format</w:t>
        </w:r>
      </w:hyperlink>
    </w:p>
    <w:p>
      <w:pPr>
        <w:spacing w:line="320" w:lineRule="auto" w:after="130"/>
        <w:jc w:val="both"/>
      </w:pPr>
      <w:r>
        <w:rPr>
          <w:color w:val="202A33"/>
          <w:sz w:val="20"/>
          <w:szCs w:val="20"/>
        </w:rPr>
        <w:t xml:space="preserve">Nataraj, L., Karthikeyan, S., Jacob, G., &amp; Manjunath, B. S. (2011). Malware images: Visualization and automatic classification. In </w:t>
      </w:r>
      <w:r>
        <w:rPr>
          <w:i/>
          <w:iCs/>
          <w:color w:val="202A33"/>
          <w:sz w:val="20"/>
          <w:szCs w:val="20"/>
        </w:rPr>
        <w:t xml:space="preserve">Proceedings of the 8th International Symposium on Visualization for Cyber Security</w:t>
      </w:r>
      <w:r>
        <w:rPr>
          <w:color w:val="202A33"/>
          <w:sz w:val="20"/>
          <w:szCs w:val="20"/>
        </w:rPr>
        <w:t xml:space="preserve">. </w:t>
      </w:r>
      <w:hyperlink w:history="1" r:id="rIdofw2puhyvmynrjsannsqd">
        <w:r>
          <w:rPr>
            <w:color w:val="202A33"/>
            <w:sz w:val="20"/>
            <w:szCs w:val="20"/>
            <w:u w:val="single"/>
          </w:rPr>
          <w:t xml:space="preserve">https://doi.org/10.1145/2016904.2016908</w:t>
        </w:r>
      </w:hyperlink>
    </w:p>
    <w:p>
      <w:pPr>
        <w:spacing w:line="320" w:lineRule="auto" w:after="130"/>
        <w:jc w:val="both"/>
      </w:pPr>
      <w:r>
        <w:rPr>
          <w:color w:val="202A33"/>
          <w:sz w:val="20"/>
          <w:szCs w:val="20"/>
        </w:rPr>
        <w:t xml:space="preserve">Raff, E., Barker, J., Sylvester, J., Brandon, R., Catanzaro, B., &amp; Nicholas, C. (2018). Malware detection by eating a whole EXE. </w:t>
      </w:r>
      <w:r>
        <w:rPr>
          <w:i/>
          <w:iCs/>
          <w:color w:val="202A33"/>
          <w:sz w:val="20"/>
          <w:szCs w:val="20"/>
        </w:rPr>
        <w:t xml:space="preserve">arXiv</w:t>
      </w:r>
      <w:r>
        <w:rPr>
          <w:color w:val="202A33"/>
          <w:sz w:val="20"/>
          <w:szCs w:val="20"/>
        </w:rPr>
        <w:t xml:space="preserve">. </w:t>
      </w:r>
      <w:hyperlink w:history="1" r:id="rId6aa9h1q3z-gmkqmygfbev">
        <w:r>
          <w:rPr>
            <w:color w:val="202A33"/>
            <w:sz w:val="20"/>
            <w:szCs w:val="20"/>
            <w:u w:val="single"/>
          </w:rPr>
          <w:t xml:space="preserve">https://arxiv.org/abs/1710.09435</w:t>
        </w:r>
      </w:hyperlink>
    </w:p>
    <w:p>
      <w:pPr>
        <w:spacing w:line="320" w:lineRule="auto" w:after="130"/>
        <w:jc w:val="both"/>
      </w:pPr>
      <w:r>
        <w:rPr>
          <w:color w:val="202A33"/>
          <w:sz w:val="20"/>
          <w:szCs w:val="20"/>
        </w:rPr>
        <w:t xml:space="preserve">Selvaraju, R. R., Cogswell, M., Das, A., Vedantam, R., Parikh, D., &amp; Batra, D. (2017). Grad-CAM: Visual explanations from deep networks via gradient-based localization. In </w:t>
      </w:r>
      <w:r>
        <w:rPr>
          <w:i/>
          <w:iCs/>
          <w:color w:val="202A33"/>
          <w:sz w:val="20"/>
          <w:szCs w:val="20"/>
        </w:rPr>
        <w:t xml:space="preserve">Proceedings of the IEEE International Conference on Computer Vision</w:t>
      </w:r>
      <w:r>
        <w:rPr>
          <w:color w:val="202A33"/>
          <w:sz w:val="20"/>
          <w:szCs w:val="20"/>
        </w:rPr>
        <w:t xml:space="preserve"> (pp. 618–626). </w:t>
      </w:r>
      <w:hyperlink w:history="1" r:id="rIdowvujy5dtbsrdnqrdf2xw">
        <w:r>
          <w:rPr>
            <w:color w:val="202A33"/>
            <w:sz w:val="20"/>
            <w:szCs w:val="20"/>
            <w:u w:val="single"/>
          </w:rPr>
          <w:t xml:space="preserve">https://doi.org/10.1109/ICCV.2017.74</w:t>
        </w:r>
      </w:hyperlink>
    </w:p>
    <w:p>
      <w:pPr>
        <w:spacing w:line="320" w:lineRule="auto" w:after="130"/>
        <w:jc w:val="both"/>
      </w:pPr>
      <w:r>
        <w:rPr>
          <w:color w:val="202A33"/>
          <w:sz w:val="20"/>
          <w:szCs w:val="20"/>
        </w:rPr>
        <w:t xml:space="preserve">Yang, L., Ciptadi, A., Laziuk, I., Ahmadzadeh, A., &amp; Wang, G. (2021). BODMAS: An open dataset for learning-based temporal analysis of PE malware. In </w:t>
      </w:r>
      <w:r>
        <w:rPr>
          <w:i/>
          <w:iCs/>
          <w:color w:val="202A33"/>
          <w:sz w:val="20"/>
          <w:szCs w:val="20"/>
        </w:rPr>
        <w:t xml:space="preserve">4th Deep Learning and Security Workshop</w:t>
      </w:r>
      <w:r>
        <w:rPr>
          <w:color w:val="202A33"/>
          <w:sz w:val="20"/>
          <w:szCs w:val="20"/>
        </w:rPr>
        <w:t xml:space="preserve">. </w:t>
      </w:r>
      <w:hyperlink w:history="1" r:id="rIdtrvmpb1w1k0ujlosksm7g">
        <w:r>
          <w:rPr>
            <w:color w:val="202A33"/>
            <w:sz w:val="20"/>
            <w:szCs w:val="20"/>
            <w:u w:val="single"/>
          </w:rPr>
          <w:t xml:space="preserve">https://whyisyoung.github.io/BODMAS/</w:t>
        </w:r>
      </w:hyperlink>
    </w:p>
    <w:p>
      <w:pPr>
        <w:spacing w:line="320" w:lineRule="auto" w:after="130"/>
        <w:jc w:val="both"/>
      </w:pPr>
      <w:r>
        <w:rPr>
          <w:color w:val="202A33"/>
          <w:sz w:val="20"/>
          <w:szCs w:val="20"/>
        </w:rPr>
        <w:t xml:space="preserve">한국인터넷진흥원. (n.d.). </w:t>
      </w:r>
      <w:r>
        <w:rPr>
          <w:i/>
          <w:iCs/>
          <w:color w:val="202A33"/>
          <w:sz w:val="20"/>
          <w:szCs w:val="20"/>
        </w:rPr>
        <w:t xml:space="preserve">대용량 정상/악성파일 I (training set)</w:t>
      </w:r>
      <w:r>
        <w:rPr>
          <w:color w:val="202A33"/>
          <w:sz w:val="20"/>
          <w:szCs w:val="20"/>
        </w:rPr>
        <w:t xml:space="preserve">. 정보보호산업진흥포털. Retrieved September 14, 2026, from </w:t>
      </w:r>
      <w:hyperlink w:history="1" r:id="rIdvgq0p70vgal1jy5xzedjb">
        <w:r>
          <w:rPr>
            <w:color w:val="202A33"/>
            <w:sz w:val="20"/>
            <w:szCs w:val="20"/>
            <w:u w:val="single"/>
          </w:rPr>
          <w:t xml:space="preserve">https://www.ksecurity.or.kr/kisis/subIndex/374.do</w:t>
        </w:r>
      </w:hyperlink>
    </w:p>
    <w:p>
      <w:pPr>
        <w:spacing w:line="320" w:lineRule="auto" w:after="130"/>
        <w:jc w:val="both"/>
      </w:pPr>
      <w:r>
        <w:rPr>
          <w:color w:val="202A33"/>
          <w:sz w:val="20"/>
          <w:szCs w:val="20"/>
        </w:rPr>
        <w:t xml:space="preserve">한국인터넷진흥원. (n.d.). </w:t>
      </w:r>
      <w:r>
        <w:rPr>
          <w:i/>
          <w:iCs/>
          <w:color w:val="202A33"/>
          <w:sz w:val="20"/>
          <w:szCs w:val="20"/>
        </w:rPr>
        <w:t xml:space="preserve">대용량 정상/악성파일 III</w:t>
      </w:r>
      <w:r>
        <w:rPr>
          <w:color w:val="202A33"/>
          <w:sz w:val="20"/>
          <w:szCs w:val="20"/>
        </w:rPr>
        <w:t xml:space="preserve">. 정보보호산업진흥포털. Retrieved September 14, 2026, from </w:t>
      </w:r>
      <w:hyperlink w:history="1" r:id="rIdoipxilussr-fq76f9x4_x">
        <w:r>
          <w:rPr>
            <w:color w:val="202A33"/>
            <w:sz w:val="20"/>
            <w:szCs w:val="20"/>
            <w:u w:val="single"/>
          </w:rPr>
          <w:t xml:space="preserve">https://www.ksecurity.or.kr/kisis/subIndex/376.do</w:t>
        </w:r>
      </w:hyperlink>
    </w:p>
    <w:p>
      <w:pPr>
        <w:pStyle w:val="Heading1"/>
        <w:keepNext/>
      </w:pPr>
      <w:r>
        <w:t xml:space="preserve">11. 확인 필요</w:t>
      </w:r>
    </w:p>
    <w:p>
      <w:pPr>
        <w:pStyle w:val="ListParagraph"/>
        <w:numPr>
          <w:ilvl w:val="0"/>
          <w:numId w:val="3"/>
        </w:numPr>
        <w:spacing w:line="300" w:after="70"/>
        <w:jc w:val="both"/>
      </w:pPr>
      <w:r>
        <w:rPr>
          <w:color w:val="202A33"/>
          <w:sz w:val="20"/>
          <w:szCs w:val="20"/>
        </w:rPr>
        <w:t xml:space="preserve">KISA 2017·2018 archive의 현재 신청 또는 다운로드 절차</w:t>
      </w:r>
    </w:p>
    <w:p>
      <w:pPr>
        <w:pStyle w:val="ListParagraph"/>
        <w:numPr>
          <w:ilvl w:val="0"/>
          <w:numId w:val="3"/>
        </w:numPr>
        <w:spacing w:line="300" w:after="70"/>
        <w:jc w:val="both"/>
      </w:pPr>
      <w:r>
        <w:rPr>
          <w:color w:val="202A33"/>
          <w:sz w:val="20"/>
          <w:szCs w:val="20"/>
        </w:rPr>
        <w:t xml:space="preserve">연구 이용, 파생 그림·통계 및 코드 공개 조건</w:t>
      </w:r>
    </w:p>
    <w:p>
      <w:pPr>
        <w:pStyle w:val="ListParagraph"/>
        <w:numPr>
          <w:ilvl w:val="0"/>
          <w:numId w:val="3"/>
        </w:numPr>
        <w:spacing w:line="300" w:after="70"/>
        <w:jc w:val="both"/>
      </w:pPr>
      <w:r>
        <w:rPr>
          <w:color w:val="202A33"/>
          <w:sz w:val="20"/>
          <w:szCs w:val="20"/>
        </w:rPr>
        <w:t xml:space="preserve">실제 파일 수, 정상·악성 비율, PE 비율과 label 결합률</w:t>
      </w:r>
    </w:p>
    <w:p>
      <w:pPr>
        <w:pStyle w:val="ListParagraph"/>
        <w:numPr>
          <w:ilvl w:val="0"/>
          <w:numId w:val="3"/>
        </w:numPr>
        <w:spacing w:line="300" w:after="70"/>
        <w:jc w:val="both"/>
      </w:pPr>
      <w:r>
        <w:rPr>
          <w:color w:val="202A33"/>
          <w:sz w:val="20"/>
          <w:szCs w:val="20"/>
        </w:rPr>
        <w:t xml:space="preserve">KISA 2018의 </w:t>
      </w:r>
      <w:r>
        <w:rPr>
          <w:rFonts w:ascii="Consolas" w:cs="Consolas" w:eastAsia="Consolas" w:hAnsi="Consolas"/>
          <w:color w:val="202A33"/>
          <w:sz w:val="20"/>
          <w:szCs w:val="20"/>
          <w:shd w:fill="F3F3F3" w:val="clear"/>
        </w:rPr>
        <w:t xml:space="preserve">KISA</w:t>
      </w:r>
      <w:r>
        <w:rPr>
          <w:color w:val="202A33"/>
          <w:sz w:val="20"/>
          <w:szCs w:val="20"/>
        </w:rPr>
        <w:t xml:space="preserve"> suffix 적용 범위와 제거 허용 여부</w:t>
      </w:r>
    </w:p>
    <w:p>
      <w:pPr>
        <w:pStyle w:val="ListParagraph"/>
        <w:numPr>
          <w:ilvl w:val="0"/>
          <w:numId w:val="3"/>
        </w:numPr>
        <w:spacing w:line="300" w:after="70"/>
        <w:jc w:val="both"/>
      </w:pPr>
      <w:r>
        <w:rPr>
          <w:color w:val="202A33"/>
          <w:sz w:val="20"/>
          <w:szCs w:val="20"/>
        </w:rPr>
        <w:t xml:space="preserve">challenge 연도와 실제 sample 수집 시점의 관계</w:t>
      </w:r>
    </w:p>
    <w:p>
      <w:pPr>
        <w:pStyle w:val="ListParagraph"/>
        <w:numPr>
          <w:ilvl w:val="0"/>
          <w:numId w:val="3"/>
        </w:numPr>
        <w:spacing w:line="300" w:after="70"/>
        <w:jc w:val="both"/>
      </w:pPr>
      <w:r>
        <w:rPr>
          <w:color w:val="202A33"/>
          <w:sz w:val="20"/>
          <w:szCs w:val="20"/>
        </w:rPr>
        <w:t xml:space="preserve">2026 한국국방기술학회 추계학술대회의 논문 접수 마감 시각과 제출 페이지</w:t>
      </w:r>
    </w:p>
    <w:p>
      <w:pPr>
        <w:pStyle w:val="ListParagraph"/>
        <w:numPr>
          <w:ilvl w:val="0"/>
          <w:numId w:val="3"/>
        </w:numPr>
        <w:spacing w:line="300" w:after="70"/>
        <w:jc w:val="both"/>
      </w:pPr>
      <w:r>
        <w:rPr>
          <w:color w:val="202A33"/>
          <w:sz w:val="20"/>
          <w:szCs w:val="20"/>
        </w:rPr>
        <w:t xml:space="preserve">소속, 지도교수, 학번 등 계획서 표지에 필요한 인적 정보</w:t>
      </w:r>
    </w:p>
    <w:sectPr>
      <w:headerReference w:type="default" r:id="rId6"/>
      <w:footerReference w:type="default" r:id="rId7"/>
      <w:pgSz w:w="11906" w:h="16838" w:orient="portrait"/>
      <w:pgMar w:top="1134" w:right="1276" w:bottom="1134" w:left="127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975"/>
        <w:sz w:val="16"/>
        <w:szCs w:val="16"/>
      </w:rPr>
      <w:t xml:space="preserve">— </w:t>
    </w:r>
    <w:r>
      <w:rPr>
        <w:color w:val="5D6975"/>
        <w:sz w:val="16"/>
        <w:szCs w:val="16"/>
      </w:rPr>
      <w:fldChar w:fldCharType="begin"/>
      <w:instrText xml:space="preserve">PAGE</w:instrText>
      <w:fldChar w:fldCharType="separate"/>
      <w:fldChar w:fldCharType="end"/>
    </w:r>
    <w:r>
      <w:rPr>
        <w:color w:val="5D697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B7C7" w:sz="3" w:space="3"/>
      </w:pBdr>
      <w:jc w:val="right"/>
    </w:pPr>
    <w:r>
      <w:rPr>
        <w:color w:val="5D6975"/>
        <w:sz w:val="16"/>
        <w:szCs w:val="16"/>
      </w:rPr>
      <w:t xml:space="preserve">KISA-XAI-V5.0-DRAFT  |  개인 프로젝트 연구 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02A33"/>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80"/>
      <w:jc w:val="center"/>
    </w:pPr>
    <w:rPr>
      <w:rFonts w:ascii="맑은 고딕" w:cs="맑은 고딕" w:eastAsia="맑은 고딕" w:hAnsi="맑은 고딕"/>
      <w:b/>
      <w:bCs/>
      <w:color w:val="193A5A"/>
      <w:sz w:val="42"/>
      <w:szCs w:val="42"/>
    </w:rPr>
  </w:style>
  <w:style w:type="paragraph" w:styleId="Heading1">
    <w:name w:val="Heading 1"/>
    <w:basedOn w:val="Normal"/>
    <w:next w:val="Normal"/>
    <w:qFormat/>
    <w:pPr>
      <w:keepNext/>
      <w:pBdr>
        <w:bottom w:val="single" w:color="2E6F9E" w:sz="8" w:space="5"/>
      </w:pBdr>
      <w:spacing w:before="320" w:after="150"/>
      <w:outlineLvl w:val="0"/>
    </w:pPr>
    <w:rPr>
      <w:rFonts w:ascii="맑은 고딕" w:cs="맑은 고딕" w:eastAsia="맑은 고딕" w:hAnsi="맑은 고딕"/>
      <w:b/>
      <w:bCs/>
      <w:color w:val="193A5A"/>
      <w:sz w:val="30"/>
      <w:szCs w:val="30"/>
    </w:rPr>
  </w:style>
  <w:style w:type="paragraph" w:styleId="Heading2">
    <w:name w:val="Heading 2"/>
    <w:basedOn w:val="Normal"/>
    <w:next w:val="Normal"/>
    <w:qFormat/>
    <w:pPr>
      <w:keepNext/>
      <w:spacing w:before="250" w:after="110"/>
      <w:outlineLvl w:val="1"/>
    </w:pPr>
    <w:rPr>
      <w:rFonts w:ascii="맑은 고딕" w:cs="맑은 고딕" w:eastAsia="맑은 고딕" w:hAnsi="맑은 고딕"/>
      <w:b/>
      <w:bCs/>
      <w:color w:val="2E6F9E"/>
      <w:sz w:val="25"/>
      <w:szCs w:val="25"/>
    </w:rPr>
  </w:style>
  <w:style w:type="paragraph" w:styleId="Heading3">
    <w:name w:val="Heading 3"/>
    <w:basedOn w:val="Normal"/>
    <w:next w:val="Normal"/>
    <w:qFormat/>
    <w:pPr>
      <w:keepNext/>
      <w:spacing w:before="190" w:after="90"/>
      <w:outlineLvl w:val="2"/>
    </w:pPr>
    <w:rPr>
      <w:rFonts w:ascii="맑은 고딕" w:cs="맑은 고딕" w:eastAsia="맑은 고딕" w:hAnsi="맑은 고딕"/>
      <w:b/>
      <w:bCs/>
      <w:color w:val="3658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7yk1vufridnn3r0rnjraa" Type="http://schemas.openxmlformats.org/officeDocument/2006/relationships/hyperlink" Target="https://arxiv.org/abs/1804.04637" TargetMode="External"/><Relationship Id="rIddghunqog-m3g-6ycoknel" Type="http://schemas.openxmlformats.org/officeDocument/2006/relationships/hyperlink" Target="https://doi.org/10.1145/3711896.3737431" TargetMode="External"/><Relationship Id="rIdp-blysuti-w5c_xsyn06m" Type="http://schemas.openxmlformats.org/officeDocument/2006/relationships/hyperlink" Target="https://learn.microsoft.com/en-us/windows/win32/debug/pe-format" TargetMode="External"/><Relationship Id="rIdofw2puhyvmynrjsannsqd" Type="http://schemas.openxmlformats.org/officeDocument/2006/relationships/hyperlink" Target="https://doi.org/10.1145/2016904.2016908" TargetMode="External"/><Relationship Id="rId6aa9h1q3z-gmkqmygfbev" Type="http://schemas.openxmlformats.org/officeDocument/2006/relationships/hyperlink" Target="https://arxiv.org/abs/1710.09435" TargetMode="External"/><Relationship Id="rIdowvujy5dtbsrdnqrdf2xw" Type="http://schemas.openxmlformats.org/officeDocument/2006/relationships/hyperlink" Target="https://doi.org/10.1109/ICCV.2017.74" TargetMode="External"/><Relationship Id="rIdtrvmpb1w1k0ujlosksm7g" Type="http://schemas.openxmlformats.org/officeDocument/2006/relationships/hyperlink" Target="https://whyisyoung.github.io/BODMAS/" TargetMode="External"/><Relationship Id="rIdvgq0p70vgal1jy5xzedjb" Type="http://schemas.openxmlformats.org/officeDocument/2006/relationships/hyperlink" Target="https://www.ksecurity.or.kr/kisis/subIndex/374.do" TargetMode="External"/><Relationship Id="rIdoipxilussr-fq76f9x4_x" Type="http://schemas.openxmlformats.org/officeDocument/2006/relationships/hyperlink" Target="https://www.ksecurity.or.kr/kisis/subIndex/376.do"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정확도를 넘어 설명의 신뢰성으로: 정적 PE 악성코드 탐지기의 구조 정합 XAI와 교차연도 외부 평가</dc:title>
  <dc:subject>KISA-XAI-V5.0-DRAFT 개인 프로젝트 연구 계획서</dc:subject>
  <dc:creator>최석철</dc:creator>
  <dc:description>KISA 원본 PE 정상·악성 이진 탐지 및 구조 매핑 XAI 평가 연구계획서</dc:description>
  <cp:lastModifiedBy>Un-named</cp:lastModifiedBy>
  <cp:revision>1</cp:revision>
  <dcterms:created xsi:type="dcterms:W3CDTF">2026-09-14T07:18:49.467Z</dcterms:created>
  <dcterms:modified xsi:type="dcterms:W3CDTF">2026-09-14T07:18:49.468Z</dcterms:modified>
</cp:coreProperties>
</file>

<file path=docProps/custom.xml><?xml version="1.0" encoding="utf-8"?>
<Properties xmlns="http://schemas.openxmlformats.org/officeDocument/2006/custom-properties" xmlns:vt="http://schemas.openxmlformats.org/officeDocument/2006/docPropsVTypes"/>
</file>