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2"/>
        </w:rPr>
        <w:t>OSDI 2026 顶会论文深度解构与技术背书</w:t>
      </w:r>
    </w:p>
    <w:p>
      <w:pPr>
        <w:spacing w:before="800" w:after="280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44"/>
        </w:rPr>
        <w:t>Finding NEMO (OSDI '26)：分层异构内存微秒级高表现力可观测性深度解读、技术启发与立项背书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40" w:bottom="1304" w:left="1440" w:header="720" w:footer="720" w:gutter="0"/>
          <w:cols w:space="720"/>
          <w:titlePg/>
          <w:docGrid w:linePitch="360"/>
        </w:sectP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一、 论文基本信息与研究背景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论文题目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：*Finding NEMO: Nimble and Expressive Memory Observability*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作者与机构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：Shihang Li, Matthew Giordano（University of Washington，华盛顿大学）；Tushar Garg（Meta）；Rohan Kadekodi（UW）；Daniel S. Berger（UW &amp; Microsoft Azure）；Baris Kasikci, Thomas Anderson, Simon Peter（UW）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发表会议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：USENIX OSDI 2026（第 20 届操作系统设计与实现顶会，Seattle, WA, USA）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原文链接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：[同目录 PDF](&lt;[OSDI 2026] Finding NEMO Nimble and Expressive Memory Observability.pdf&gt;)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核心专有名词界定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分层异构内存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（Tiered Memory）：由不同物理特性的介质组成的多级存储系统（如 NPU HBM $\rightarrow$ Host DRAM $\rightarrow$ CXL 共享内存 $\rightarrow$ NVMe SSD）；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TTFT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（Time To First Token，首字生成延迟 / 首 Token 响应时间）；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可观测性赤字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（Observability Deficit）：系统无法在低开销下实时获取微秒级细粒度访存与链路状态，导致调度决策滞后并发生性能倒挂；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QueryPlan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（查询与放置计划决策引擎）：在微秒级时间内根据链路状态、算力与上下文长度选择最优数据加载或重算路径；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CostEvaluator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（成本预估模型）：在决策前量化预估各加载路径与重算开销的数学模型。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1.1 面临的体系结构物理矛盾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在大模型长上下文服务与现代云数据中心中，由 HBM、本地 DRAM、CXL 共享内存与 NVMe SSD 构成的多介质分层异构存储成为扩充容量的标配。分层存储调度系统的核心物理使命是：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在微秒级时间内精准判断哪些数据是极热的（应驻留或拉入高带宽快介质），哪些数据是偏冷的（应异步换出至大容量慢介质），以及某次远端拉取是否真正划算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。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然而，来自华盛顿大学、Meta 与微软 Azure 的联合研究团队指出，现代系统存在严重的“可观测性赤字（Observability Deficit）”：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软件遥测方案两难（Software Telemetry: Flexible but Costly）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 xml:space="preserve">：操作系统页表 Access Bit 扫描、段采样或 CPU PEBS 性能计数器，不仅产生高达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10% ~ 20% 的 CPU 纯算力开销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，而且反应周期在数百毫秒至秒级，面对大模型动态生成的瞬时突发流量严重滞后；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硬件遥测方案僵化（Hardware Offloads: Efficient but Rigid）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：传统硬件计数器（如内存控制器 Counters）虽然零 CPU 开销，但粒度极其粗糙（仅能汇报通道总体带宽），无法分辨具体租户、特定请求或关键 Prompt 前缀对象；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调度失误引发严重性能倒挂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：缺乏实时的微秒级遥测，分层调度器只能依据静态启发式进行“盲目调度”，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导致数据放置频繁失误，在生产系统上引发高达 23% 的时延恶化与 1.7 倍的吞吐暴跌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！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二、 核心技术细节与架构机理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5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mo_fig1_2_hardware_telemetry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1 &amp; 2: NEMO 硬件流式遥测流水线与主机交互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1：NEMO 硬件遥测流水线架构与控制面交互（摘自 Finding NEMO 原文 Fig. 1 &amp; 2）*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Finding NEMO 提出了软硬件协同的轻量级高表现力内存遥测系统，由硬件流式遥测流水线与内核控制面驱动深度协同构成：</w:t>
      </w:r>
    </w:p>
    <w:p>
      <w:pPr>
        <w:spacing w:before="80" w:after="120" w:line="276" w:lineRule="auto"/>
        <w:pBdr>
          <w:left w:val="single" w:sz="24" w:space="12" w:color="B0C4DE"/>
        </w:pBdr>
        <w:shd w:fill="F2F4F7"/>
      </w:pPr>
      <w:r>
        <w:rPr>
          <w:rFonts w:ascii="Consolas" w:hAnsi="Consolas"/>
          <w:rFonts w:ascii="Consolas" w:hAnsi="Consolas" w:eastAsia="Microsoft YaHei"/>
          <w:b w:val="0"/>
          <w:i w:val="0"/>
          <w:color w:val="1F1F1F"/>
          <w:sz w:val="17"/>
        </w:rPr>
        <w:t>+-----------------------------------------------------------------------------------+</w:t>
        <w:br/>
        <w:t>| Finding NEMO 软硬件协同遥测架构                                                    |</w:t>
        <w:br/>
        <w:t>|                                                                                   |</w:t>
        <w:br/>
        <w:t>|  [硬件数据面: NEMO Telemetry Pipeline (CXL / 内存控制器)]                         |</w:t>
        <w:br/>
        <w:t>|     ├── 全覆盖无采样: 流式捕获每一个内存事务 (零 CPU 周期消耗)                    |</w:t>
        <w:br/>
        <w:t>|     ├── 表现力转换 (Expression Engine): 映射租户 ID、热度分位与偏斜度 (Skewness)    |</w:t>
        <w:br/>
        <w:t>|     └── 亚微秒级状态聚合 (Sub-microsecond State): 维护微秒级精确流量与热度图谱     |</w:t>
        <w:br/>
        <w:t>|                                                                                   |</w:t>
        <w:br/>
        <w:t>|  [软件控制面: 动态分层决策引擎 (如 QueryPlan)]                                    |</w:t>
        <w:br/>
        <w:t>|     ├── 实时读取 NEMO 遥测快照 (零开销获取网络与内存真实可用带宽)                 |</w:t>
        <w:br/>
        <w:t>|     └── 动态代价决策: 消除盲目拉取，消除 23% 的时延负收益反噬 (吞吐提升 1.7x)     |</w:t>
        <w:br/>
        <w:t>+-----------------------------------------------------------------------------------+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2.1 NEMO 硬件流式遥测流水线（Telemetry Pipeline）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NEMO 利用硬件（基于 FPGA 或专用 ASIC 控制器）直接串接在内存总线与 CXL 接口上，以全线速监听每一个内存读写事务；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全覆盖与零开销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：摆脱了传统的“周期性随机采样”，实现 100% 访问全覆盖，且完全不占用任何 Host CPU 周期与总线带宽；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表现力原语（Expressive Primitives）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：硬件内部内嵌微型可编程状态转换表，能够按页表前缀、租户标签、数据类型进行实时归类与直方图统计。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2.2 关键遥测指标流式生成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NEMO 在亚微秒级时间内持续输出三类对调度具有决定性价值的动态度量：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精准热度分布（Hotness Distribution）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：统计各物理块在最近滑动窗口内的命中频次，精确识别真正的高频热块；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偏斜度跟踪（Skewness Tracking）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：实时计算请求集中度，识别当前是否发生长尾倾斜或热点踩踏；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链路与介质实时有效带宽（Sustained Bandwidth）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：实时汇报当前内存通道与互连总线的饱和度与排队时延，直接告警潜在的拥塞事件。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三、 关键实验平台与量化测试结果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55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mo_fig4_5_fasterkv_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rFonts w:ascii="Arial" w:hAnsi="Arial" w:eastAsia="SimSun"/>
          <w:b w:val="0"/>
          <w:i/>
          <w:color w:val="666666"/>
          <w:sz w:val="18"/>
        </w:rPr>
        <w:t>图：Figure 4 &amp; 5: 消除数据放置失误带来 23% 时延降低与 1.7x 吞吐提升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*图 2：精准遥测在 FASTER KV / FlexKVS 上带来的显著加速（摘自 Finding NEMO 原文 Fig. 4 &amp; 5）*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3.1 实验平台与基线配置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测试硬件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：基于 PCIe 5.0 x16、具备 CXL 2.0 Type-3 支持的高性能硬件平台与全功能原型系统；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基线对比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传统基于 Linux 内核页扫描（Kernel Page Scanning）与 PEBS 的软件遥测系统；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仅具备通道级统计的粗粒度硬件计数器系统；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无遥测的静态启发式分层调度系统。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评测系统与应用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：工业级键值存储系统（FlexKVS、Microsoft FASTER KV）与高性能多租户内存数据库（Silo）。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3.2 核心量化实验数据对照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评估维度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NEMO 实测表现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业界既有基线表现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17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rFonts w:ascii="Arial" w:hAnsi="Arial" w:eastAsia="Microsoft YaHei"/>
                <w:b/>
                <w:i w:val="0"/>
                <w:color w:val="FFFFFF"/>
                <w:sz w:val="19"/>
              </w:rPr>
              <w:t>体系结构归因与量化差距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端到端服务吞吐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FlexKVS 等系统吞吐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提升最高达 1.7 倍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传统启发式调度因错误放置导致数据频繁越级颠簸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亚微秒级精准遥测保障了热数据 100% 命中在最快介质。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端到端访问时延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平均服务时延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降低高达 23%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静态策略盲目拉取慢介质数据，导致时延急剧恶化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实时感知链路排队，消除了拥塞链路上的盲目等待。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CPU 监控开销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0% Host CPU 算力消耗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软件采样方案消耗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10% ~ 20%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的宝贵 CPU 算力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硬件流式流水线完全将可观测性卸载至总线控制器。</w:t>
            </w:r>
          </w:p>
        </w:tc>
      </w:tr>
      <w:tr>
        <w:trPr>
          <w:cantSplit/>
        </w:trPr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遥测反应敏捷度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亚微秒级（&lt; 1 µs）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瞬时输出最新热度与偏斜快照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传统软件页表扫描存在 </w:t>
            </w:r>
            <w:r>
              <w:rPr>
                <w:rFonts w:ascii="Arial" w:hAnsi="Arial"/>
                <w:rFonts w:ascii="Arial" w:hAnsi="Arial" w:eastAsia="SimSun"/>
                <w:b/>
                <w:i w:val="0"/>
                <w:color w:val="1F1F1F"/>
                <w:sz w:val="18"/>
              </w:rPr>
              <w:t>数百毫秒至数秒</w:t>
            </w: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 xml:space="preserve"> 的严重滞后</w:t>
            </w:r>
          </w:p>
        </w:tc>
        <w:tc>
          <w:tcPr>
            <w:tcW w:type="dxa" w:w="2256"/>
            <w:tcMar>
              <w:top w:w="100" w:type="dxa"/>
              <w:bottom w:w="100" w:type="dxa"/>
              <w:left w:w="140" w:type="dxa"/>
              <w:right w:w="14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Arial" w:hAnsi="Arial"/>
                <w:rFonts w:ascii="Arial" w:hAnsi="Arial" w:eastAsia="SimSun"/>
                <w:b w:val="0"/>
                <w:i w:val="0"/>
                <w:color w:val="1F1F1F"/>
                <w:sz w:val="18"/>
              </w:rPr>
              <w:t>硬件全线速流水线消除了周期采样的滞后盲区。</w:t>
            </w:r>
          </w:p>
        </w:tc>
      </w:tr>
    </w:tbl>
    <w:p>
      <w:pPr>
        <w:spacing w:before="40" w:after="80"/>
      </w:pP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四、 对我们统一异构 KVC 存储池项目的硬核技术启发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Finding NEMO (OSDI '26) 揭示的可观测性赤字与实测数据，深刻证明了我们自研微秒级动态选路引擎的科学性与紧迫性：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4.1 坚定落实 PVT-04 QueryPlan 微秒级动态选路引擎与 CostEvaluator 代价模型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：NEMO 实锤指出，缺乏实时运行时观测、静态盲目调度会导致高达 23% 的时延恶化。在大模型推理中，盲目跨节点拉取 KVCache 极易发生“拉取比重算更慢”的负收益反噬；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：在 PVT-04 中，将运行时动态遥测作为选路引擎的核心输入：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实时采集有效带宽与算力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：QueryPlan 实时感知当前网络有效带宽 $B$、介质排队延迟 $t_0$ 以及 NPU 本地重算吞吐 $r$；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严守动态收益判定铁律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：计算盈亏平衡点 $P_{\min} = t_0 / (1/r - k/B)$。当检测到网络拥塞（$B \le 1.6\text{GB/s}$）或前缀较短时，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微秒级果断拦截拉取请求，强制回退至本地直接重算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，确定性锁定计算延迟，彻底平抑 TTFT 尾部抖动。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4.2 支撑 PVT-05 分层存储冷热沉淀治理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启发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：分层存储（Tiering）的换出决策必须基于客观的滑动窗口热度，严禁无脑全量换出；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2F5597"/>
          <w:sz w:val="19"/>
        </w:rPr>
        <w:t xml:space="preserve">• 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落地手段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：在 PVT-05 中，借鉴 NEMO 的偏斜度与热度流式跟踪思想，在内存池内部维护轻量级活跃度位图。仅将确认进入生命周期末期、长期无访问的冷 KV 块异步沉淀至 NVMe SSD，避免频繁换出热点前缀引发二次召回颠簸。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五、 对本项目立项与架构答辩的硬核技术背书</w:t>
      </w:r>
    </w:p>
    <w:p>
      <w:pPr>
        <w:spacing w:before="0" w:after="100" w:line="336" w:lineRule="auto"/>
      </w:pP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在立项答辩与架构评审中，面对评委关于“既然缓存命中了，为什么不无脑直接拉取，何必自研一套复杂的微秒级选路算法”的尖锐质疑，Finding NEMO 提供了决定性的理论与数据反驳依据：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5.1 质询一：“开源 Mooncake 只要检测到前缀匹配就直接拉取，逻辑非常简单高效，你们搞微秒级选路和代价模型是不是画蛇添足？”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硬核反驳背书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1.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开源 Mooncake 的静态贪婪调度存在致命的‘时延负收益反噬’物理缺陷（缺陷 M-04）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：Mooncake 忽视了底层网络动态拥塞与实际传输耗时，在短前缀或多任务网络拥塞时，拉取 KV 耗时往往高达数百毫秒，而本地重算仅需几十毫秒。静态盲目拉取导致端到端 TTFT 发生灾难性暴跌与剧烈抖动；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2.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顶会权威实测实锤静态调度的危害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：OSDI '26 Finding NEMO（UW、Meta、微软联合发布）用生产数据证实：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缺乏运行时状态感知与动态决策，必然引发 23% 的时延恶化与 1.7 倍的吞吐损失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！本项目立项研发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QueryPlan 微秒级选路引擎（PVT-04）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，以严格的数学模型保障“拉取与加载总开销 &lt; 本地直接重算耗时”，是消除长尾抖动、保障 SLA 达标率的唯一科学路径。</w:t>
      </w:r>
    </w:p>
    <w:p>
      <w:pPr>
        <w:spacing w:before="200" w:after="8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2F5597"/>
          <w:sz w:val="23"/>
        </w:rPr>
        <w:t>5.2 质询二：“为什么不能由上层推理引擎（如 vLLM）通过简单规则来做拉取还是重算的判断？”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硬核反驳背书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1.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上层引擎处于体系结构底层的‘感知盲区’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：vLLM 等上层软件完全无法感知底层网卡真实物理带宽、交换机 PFC 流控、队列排队深度以及分层介质的真实 I/O 延迟；</w:t>
      </w:r>
    </w:p>
    <w:p>
      <w:pPr>
        <w:spacing w:before="80" w:after="100" w:line="312" w:lineRule="auto"/>
        <w:pBdr>
          <w:left w:val="single" w:sz="24" w:space="12" w:color="17365D"/>
        </w:pBdr>
        <w:shd w:fill="EEF4F9"/>
      </w:pP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 xml:space="preserve">2. </w:t>
      </w:r>
      <w:r>
        <w:rPr>
          <w:rFonts w:ascii="Arial" w:hAnsi="Arial"/>
          <w:rFonts w:ascii="Arial" w:hAnsi="Arial" w:eastAsia="Microsoft YaHei"/>
          <w:b/>
          <w:i w:val="0"/>
          <w:color w:val="17365D"/>
          <w:sz w:val="19"/>
        </w:rPr>
        <w:t>原厂软硬件协同中间件的不可替代性</w:t>
      </w:r>
      <w:r>
        <w:rPr>
          <w:rFonts w:ascii="Arial" w:hAnsi="Arial"/>
          <w:rFonts w:ascii="Arial" w:hAnsi="Arial" w:eastAsia="Microsoft YaHei"/>
          <w:b w:val="0"/>
          <w:i w:val="0"/>
          <w:color w:val="17365D"/>
          <w:sz w:val="19"/>
        </w:rPr>
        <w:t>：只有原厂自研底座才能通过底层驱动（CapabilityMatrix）实时采集硬件遥测参数，并在亚微秒级完成微积分代价对账。脱离原厂硬件探针的上层软件，注定无法做出最优选路。</w:t>
      </w:r>
    </w:p>
    <w:p>
      <w:pPr>
        <w:spacing w:before="80" w:after="120"/>
        <w:pBdr>
          <w:bottom w:val="single" w:sz="4" w:space="3" w:color="D9E2F3"/>
        </w:pBdr>
      </w:pPr>
    </w:p>
    <w:p>
      <w:pPr>
        <w:spacing w:before="280" w:after="120" w:line="276" w:lineRule="auto"/>
      </w:pPr>
      <w:r>
        <w:rPr>
          <w:rFonts w:ascii="Arial" w:hAnsi="Arial"/>
          <w:rFonts w:ascii="Arial" w:hAnsi="Arial" w:eastAsia="Microsoft YaHei"/>
          <w:b/>
          <w:i w:val="0"/>
          <w:color w:val="17365D"/>
          <w:sz w:val="27"/>
        </w:rPr>
        <w:t>六、 边界条件与不可直接迁移点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1.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硬件定制化依赖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：Finding NEMO 依赖定制的 FPGA / ASIC 流水线以实现内存总线事务全捕获；在国产 AI 服务器现有硬件环境下，尚不具备全硬件流式内存探针，需依托网卡驱动微基准探针（CapabilityMatrix）与轻量级软件遥测协程进行等价平替标定；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2.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KVCache 请求粒度差异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：NEMO 针对的是微观的 4KB 内存页访问；而在大模型推理场景中，KVCache 的调度单位通常是数百 KB 乃至数 MB 的语义连续块（Block），调度器决策频率（请求级 / Chunk 级）低于硬件逐指令周期，因此对遥测的更新频率要求更为宽松，但对语义正确性的要求更高；</w:t>
      </w:r>
    </w:p>
    <w:p>
      <w:pPr>
        <w:spacing w:before="30" w:after="60"/>
        <w:ind w:left="340"/>
      </w:pPr>
      <w:r>
        <w:rPr>
          <w:rFonts w:ascii="Arial" w:hAnsi="Arial"/>
          <w:rFonts w:ascii="Arial" w:hAnsi="Arial" w:eastAsia="Arial"/>
          <w:b/>
          <w:i w:val="0"/>
          <w:color w:val="17365D"/>
          <w:sz w:val="20"/>
        </w:rPr>
        <w:t xml:space="preserve">3. </w:t>
      </w:r>
      <w:r>
        <w:rPr>
          <w:rFonts w:ascii="Arial" w:hAnsi="Arial"/>
          <w:rFonts w:ascii="Arial" w:hAnsi="Arial" w:eastAsia="SimSun"/>
          <w:b/>
          <w:i w:val="0"/>
          <w:color w:val="1F1F1F"/>
          <w:sz w:val="20"/>
        </w:rPr>
        <w:t>冷热衰减周期</w:t>
      </w:r>
      <w:r>
        <w:rPr>
          <w:rFonts w:ascii="Arial" w:hAnsi="Arial"/>
          <w:rFonts w:ascii="Arial" w:hAnsi="Arial" w:eastAsia="SimSun"/>
          <w:b w:val="0"/>
          <w:i w:val="0"/>
          <w:color w:val="1F1F1F"/>
          <w:sz w:val="20"/>
        </w:rPr>
        <w:t>：通用数据库的内存热度衰减符合传统 Zipf 分布；大模型 KVCache 的热度具有强烈的任务时效性（如 System Prompt 长热，多轮对话上下文随时间衰减），必须结合大模型会话生命周期调整滑动窗口。</w:t>
      </w:r>
    </w:p>
    <w:sectPr w:rsidR="00FC693F" w:rsidRPr="0006063C" w:rsidSect="00034616">
      <w:pgSz w:w="11906" w:h="16838"/>
      <w:pgMar w:top="1417" w:right="1440" w:bottom="13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—  页码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 w:eastAsia="SimSun"/>
        <w:b w:val="0"/>
        <w:i w:val="0"/>
        <w:color w:val="666666"/>
        <w:sz w:val="18"/>
      </w:rPr>
      <w:t>OSDI 2026 技术解构：Finding NEMO (OSDI '26)：分层异构内存微秒级高表...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