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CrackChess — Stage One Architecture Handoff</w:t>
      </w:r>
    </w:p>
    <w:p>
      <w:r>
        <w:t>Objective: Fully offline macOS SwiftUI app (TCA 1.23.1) that recognizes a ChessKid board screenshot and outputs the 8×8 matrix and FEN string. Stage One has only Recognition (no Root, no Export, no ReviewEdit).</w:t>
      </w:r>
    </w:p>
    <w:p>
      <w:pPr>
        <w:pStyle w:val="Heading2"/>
      </w:pPr>
      <w:r>
        <w:t>1. Folder Layout</w:t>
      </w:r>
    </w:p>
    <w:p>
      <w:r>
        <w:t>CrackChess/</w:t>
        <w:br/>
        <w:t xml:space="preserve"> ├─ CrackChessApp.swift  — App entry hosting StoreOf&lt;RecognitionFeature&gt;</w:t>
        <w:br/>
        <w:t xml:space="preserve"> ├─ Recognition/ — RecognitionFeature.swift + RecognitionView.swift</w:t>
        <w:br/>
        <w:t xml:space="preserve"> ├─ Domain/ — Models, Services, Clients, Rules</w:t>
        <w:br/>
        <w:t xml:space="preserve"> ├─ Infra/ — VisionGateway, OpenCVGateway, Templates, Utilities</w:t>
        <w:br/>
        <w:t xml:space="preserve"> └─ Resources/ — Template images, icons, strings</w:t>
      </w:r>
    </w:p>
    <w:p>
      <w:pPr>
        <w:pStyle w:val="Heading2"/>
      </w:pPr>
      <w:r>
        <w:t>2. RecognitionFeature (TCA)</w:t>
      </w:r>
    </w:p>
    <w:p>
      <w:r>
        <w:t>State:</w:t>
        <w:br/>
        <w:t xml:space="preserve"> • inputImage, rectifiedBoard, boardMatrix, confidences[64], orientation, FEN</w:t>
        <w:br/>
        <w:t xml:space="preserve"> • overlays (grid, confidence), isProcessing, error</w:t>
        <w:br/>
        <w:t>Actions:</w:t>
        <w:br/>
        <w:t xml:space="preserve"> • onDrop/onPaste, startRecognition, recognitionResponse, toggleGrid, toggleConfidence, copyFEN</w:t>
        <w:br/>
        <w:t>Dependencies:</w:t>
        <w:br/>
        <w:t xml:space="preserve"> • BoardDetector, Rectifier, OrientationResolver, OccupancyDetector, TemplateMatcher, FENService,</w:t>
        <w:br/>
        <w:t xml:space="preserve">   TemplatesStore, SettingsStore, Logger</w:t>
      </w:r>
    </w:p>
    <w:p>
      <w:pPr>
        <w:pStyle w:val="Heading2"/>
      </w:pPr>
      <w:r>
        <w:t>3. Recognition Pipeline</w:t>
      </w:r>
    </w:p>
    <w:p>
      <w:r>
        <w:t>1) Detect board (Vision rectangles → OpenCV fallback with Canny + HoughLinesP).</w:t>
        <w:br/>
        <w:t>2) Rectify via homography warp to 640×640 canonical board.</w:t>
        <w:br/>
        <w:t>3) Grid split → 64 TileROIs (central ROI inset 0.78).</w:t>
        <w:br/>
        <w:t>4) Orientation by light-square test or OCR of ranks/files.</w:t>
        <w:br/>
        <w:t>5) Occupancy detection (edge density 0.06–0.09 + residual energy τ_occ).</w:t>
        <w:br/>
        <w:t>6) Template matching (ChessKid edges, multi-scale 0.85–1.15, ±3°, NCC + ORB re-rank).</w:t>
        <w:br/>
        <w:t>7) Consistency checks (king=1/side, pawns≤8/side, highlight suppression).</w:t>
        <w:br/>
        <w:t>8) FEN builder (piece-placement + defaults w - - 0 1).</w:t>
      </w:r>
    </w:p>
    <w:p>
      <w:pPr>
        <w:pStyle w:val="Heading2"/>
      </w:pPr>
      <w:r>
        <w:t>4. Performance &amp; Assets</w:t>
      </w:r>
    </w:p>
    <w:p>
      <w:r>
        <w:t>Performance: 20–40 ms detect + rectify; 120–180 ms 64-tile recognition; total ≤ 350 ms P95 (M-series).</w:t>
        <w:br/>
        <w:t>Templates: 12 ChessKid edge-map PNGs (w/b×KQRBNP) × scales {0.85,0.9,1.0,1.1,1.15} × ±3° rotations.</w:t>
      </w:r>
    </w:p>
    <w:p>
      <w:pPr>
        <w:pStyle w:val="Heading2"/>
      </w:pPr>
      <w:r>
        <w:t>5. UI (Single Screen)</w:t>
      </w:r>
    </w:p>
    <w:p>
      <w:r>
        <w:t>Toolbar: Open/Paste, Recognize, Toggle Grid, Toggle Confidence, Copy FEN.</w:t>
        <w:br/>
        <w:t>Canvas: original vs rectified toggle, 8×8 overlay, confidence heatmap.</w:t>
        <w:br/>
        <w:t>Bottom bar: FEN (readonly) + Copy, status/progress, error banner.</w:t>
      </w:r>
    </w:p>
    <w:p>
      <w:pPr>
        <w:pStyle w:val="Heading2"/>
      </w:pPr>
      <w:r>
        <w:t>6. Key Parameters</w:t>
      </w:r>
    </w:p>
    <w:p>
      <w:r>
        <w:t>• Canonical board 640×640 px</w:t>
        <w:br/>
        <w:t>• ROI inset 0.78</w:t>
        <w:br/>
        <w:t>• Edge-density threshold 0.06–0.09</w:t>
        <w:br/>
        <w:t>• Template rotations ±3°, scales 0.85–1.15</w:t>
        <w:br/>
        <w:t>• Sanity: 1 king/side, ≤8 pawns/side</w:t>
      </w:r>
    </w:p>
    <w:p>
      <w:pPr>
        <w:pStyle w:val="Heading2"/>
      </w:pPr>
      <w:r>
        <w:t>7. Testing &amp; Quality</w:t>
      </w:r>
    </w:p>
    <w:p>
      <w:r>
        <w:t>Golden screenshots (ChessKid) for regression.</w:t>
        <w:br/>
        <w:t>Tile accuracy ≥ 98 %, full-board ≥ 90 %, latency ≤ 350 ms.</w:t>
        <w:br/>
        <w:t>Unit: FENService, OrientationResolver; Integration: end‑to‑end image→FEN.</w:t>
      </w:r>
    </w:p>
    <w:p>
      <w:pPr>
        <w:pStyle w:val="Heading2"/>
      </w:pPr>
      <w:r>
        <w:t>8. Stage Checklist</w:t>
      </w:r>
    </w:p>
    <w:p>
      <w:r>
        <w:t>✓ Board detection &amp; warp</w:t>
        <w:br/>
        <w:t>✓ 64‑tile ROI generation</w:t>
        <w:br/>
        <w:t>✓ Orientation logic</w:t>
        <w:br/>
        <w:t>✓ Occupancy detection</w:t>
        <w:br/>
        <w:t>✓ Template matching (NCC+ORB)</w:t>
        <w:br/>
        <w:t>✓ Consistency validation</w:t>
        <w:br/>
        <w:t>✓ FEN builder</w:t>
        <w:br/>
        <w:t>✓ UI with overlays &amp; Copy FEN</w:t>
        <w:br/>
        <w:t>✓ Golden tests + performance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