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DOJ Seizure Report Packet: Zeig IOTA Escrow Fraud</w:t>
      </w:r>
    </w:p>
    <w:p>
      <w:r>
        <w:t>**Overview:**</w:t>
      </w:r>
    </w:p>
    <w:p>
      <w:r>
        <w:t>This document supports seizure and enforcement actions in relation to a structured wire fraud involving a $845,000 transaction via compromised credentials. Funds were layered through a series of shell entities, escrow withdrawals, and property purchases tied to Zeig IOTA Escrow and the Eisenstein family.</w:t>
      </w:r>
    </w:p>
    <w:p>
      <w:pPr>
        <w:pStyle w:val="Heading2"/>
      </w:pPr>
      <w:r>
        <w:t>1. Transaction &amp; Timeline Highlights</w:t>
      </w:r>
    </w:p>
    <w:p>
      <w:r>
        <w:t>- April 10, 2023: $250,000 escrow deposit and immediate withdrawal via Anywires</w:t>
      </w:r>
    </w:p>
    <w:p>
      <w:r>
        <w:t>- May 22, 2023: $180,000 wire flow through BR Shell LLC (UK)</w:t>
      </w:r>
    </w:p>
    <w:p>
      <w:r>
        <w:t>- June 15, 2023: $50,000 moved to offshore correspondent account</w:t>
      </w:r>
    </w:p>
    <w:p>
      <w:pPr>
        <w:pStyle w:val="Heading2"/>
      </w:pPr>
      <w:r>
        <w:t>2. Entities &amp; Accounts Involved</w:t>
      </w:r>
    </w:p>
    <w:p>
      <w:r>
        <w:t>- Originator: Zeig IOTA Escrow</w:t>
      </w:r>
    </w:p>
    <w:p>
      <w:r>
        <w:t>- Beneficiaries: YBH Holdings 234 LLC, Eisenstein Buyers</w:t>
      </w:r>
    </w:p>
    <w:p>
      <w:r>
        <w:t>- Key Accounts: CNB 2304977980, Offshore Acct 2000043165557</w:t>
      </w:r>
    </w:p>
    <w:p>
      <w:r>
        <w:t>- Shells: YBH Holdings 2948 LLC, ZLG Holdings NV, BR Shell LLC (UK)</w:t>
      </w:r>
    </w:p>
    <w:p>
      <w:pPr>
        <w:pStyle w:val="Heading2"/>
      </w:pPr>
      <w:r>
        <w:t>3. Visual Flow Map &amp; Shell Entity Tree</w:t>
      </w:r>
    </w:p>
    <w:p>
      <w:r>
        <w:t>See attached diagrams for structured transaction flow and shell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