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  <w:shd w:val="clear" w:color="auto" w:fill="1E5AA0"/>
      </w:pPr>
      <w:r>
        <w:rPr>
          <w:rFonts w:ascii="Calibri" w:hAnsi="Calibri"/>
          <w:b/>
          <w:color w:val="FFFFFF"/>
          <w:sz w:val="56"/>
        </w:rPr>
        <w:t>FactoryFlow (AECE Checkpoint) — Gap Analysis Review</w:t>
      </w:r>
    </w:p>
    <w:p>
      <w:pPr>
        <w:spacing w:after="120"/>
        <w:jc w:val="center"/>
        <w:shd w:val="clear" w:color="auto" w:fill="1E5AA0"/>
      </w:pPr>
      <w:r>
        <w:rPr>
          <w:rFonts w:ascii="Calibri" w:hAnsi="Calibri"/>
          <w:color w:val="C8DCFF"/>
          <w:sz w:val="26"/>
        </w:rPr>
        <w:t>AEC Electronics (Pty) Ltd</w:t>
      </w:r>
    </w:p>
    <w:p>
      <w:pPr>
        <w:spacing w:before="120"/>
        <w:jc w:val="center"/>
        <w:shd w:val="clear" w:color="auto" w:fill="E8EBF0"/>
      </w:pPr>
      <w:r>
        <w:rPr>
          <w:rFonts w:ascii="Calibri" w:hAnsi="Calibri"/>
          <w:color w:val="8C919B"/>
          <w:sz w:val="22"/>
        </w:rPr>
        <w:t>April 2026</w:t>
      </w:r>
    </w:p>
    <w:p>
      <w:r>
        <w:br w:type="page"/>
      </w:r>
    </w:p>
    <w:p>
      <w:pPr>
        <w:pStyle w:val="Heading1"/>
        <w:ind w:left="170" w:right="170"/>
        <w:jc w:val="left"/>
        <w:shd w:val="clear" w:color="auto" w:fill="1E5AA0"/>
      </w:pPr>
      <w:r>
        <w:t>FactoryFlow (AECE Checkpoint) — Gap Analysis Review</w:t>
      </w:r>
    </w:p>
    <w:p>
      <w:pPr/>
      <w:r>
        <w:rPr>
          <w:b/>
        </w:rPr>
        <w:t>Date:</w:t>
      </w:r>
      <w:r>
        <w:t xml:space="preserve"> 2026-04-01 </w:t>
      </w:r>
      <w:r>
        <w:rPr>
          <w:b/>
        </w:rPr>
        <w:t>Reviewed by:</w:t>
      </w:r>
      <w:r>
        <w:t xml:space="preserve"> Shaun Bennett, using Claude Code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Project Overview</w:t>
      </w:r>
    </w:p>
    <w:p>
      <w:pPr/>
      <w:r>
        <w:rPr>
          <w:b/>
        </w:rPr>
        <w:t>Stack:</w:t>
      </w:r>
      <w:r>
        <w:t xml:space="preserve"> TypeScript monorepo — React/Vite frontend, Express.js backend, PostgreSQL + Drizzle ORM, Postmark email </w:t>
      </w:r>
      <w:r>
        <w:rPr>
          <w:b/>
        </w:rPr>
        <w:t>Deployment:</w:t>
      </w:r>
      <w:r>
        <w:t xml:space="preserve"> Replit (autoscale), no Docker </w:t>
      </w:r>
      <w:r>
        <w:rPr>
          <w:b/>
        </w:rPr>
        <w:t>Company:</w:t>
      </w:r>
      <w:r>
        <w:t xml:space="preserve"> AEC Electronics (Pty) Ltd, ~20 employees</w:t>
      </w:r>
    </w:p>
    <w:p>
      <w:pPr/>
      <w:r>
        <w:t xml:space="preserve">There are </w:t>
      </w:r>
      <w:r>
        <w:rPr>
          <w:b/>
        </w:rPr>
        <w:t>2 specs</w:t>
      </w:r>
      <w:r>
        <w:t xml:space="preserve">. Spec 1 (Leave &amp; HR) is detailed and substantially implemented. Spec 2 (Payroll) is an </w:t>
      </w:r>
      <w:r>
        <w:rPr>
          <w:b/>
        </w:rPr>
        <w:t>empty stub</w:t>
      </w:r>
      <w:r>
        <w:t xml:space="preserve"> — only the problem statement exists.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Spec 1: Leave Management &amp; HR System</w:t>
      </w:r>
    </w:p>
    <w:p>
      <w:pPr>
        <w:pStyle w:val="Heading3"/>
      </w:pPr>
      <w:r>
        <w:t>What's Working Well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49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163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660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49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REQ-001 Employee Data</w:t>
            </w:r>
          </w:p>
        </w:tc>
        <w:tc>
          <w:tcPr>
            <w:tcW w:type="dxa" w:w="1163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566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Rich schema: tax, POPIA, contract history, org hierarchy, manager linkage</w:t>
            </w:r>
          </w:p>
        </w:tc>
      </w:tr>
      <w:tr>
        <w:tc>
          <w:tcPr>
            <w:tcW w:type="dxa" w:w="22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REQ-002 Leave Submission</w:t>
            </w:r>
          </w:p>
        </w:tc>
        <w:tc>
          <w:tcPr>
            <w:tcW w:type="dxa" w:w="1163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56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Date range, reason, document upload (JPEG/PNG/PDF as base64)</w:t>
            </w:r>
          </w:p>
        </w:tc>
      </w:tr>
      <w:tr>
        <w:tc>
          <w:tcPr>
            <w:tcW w:type="dxa" w:w="2249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REQ-003 Annual Leave</w:t>
            </w:r>
          </w:p>
        </w:tc>
        <w:tc>
          <w:tcPr>
            <w:tcW w:type="dxa" w:w="1163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566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21 days/year, pro-rated accrual, 6-month carry-over expiry</w:t>
            </w:r>
          </w:p>
        </w:tc>
      </w:tr>
      <w:tr>
        <w:tc>
          <w:tcPr>
            <w:tcW w:type="dxa" w:w="22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REQ-005 Family Responsibility</w:t>
            </w:r>
          </w:p>
        </w:tc>
        <w:tc>
          <w:tcPr>
            <w:tcW w:type="dxa" w:w="1163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56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3 days/cycle, 4-month eligibility gate</w:t>
            </w:r>
          </w:p>
        </w:tc>
      </w:tr>
      <w:tr>
        <w:tc>
          <w:tcPr>
            <w:tcW w:type="dxa" w:w="2249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REQ-009 Approval Workflow</w:t>
            </w:r>
          </w:p>
        </w:tc>
        <w:tc>
          <w:tcPr>
            <w:tcW w:type="dxa" w:w="1163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Done (Enhanced)</w:t>
            </w:r>
          </w:p>
        </w:tc>
        <w:tc>
          <w:tcPr>
            <w:tcW w:type="dxa" w:w="566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Spec says Manager→HR; system implements Manager→HR→MD</w:t>
            </w:r>
          </w:p>
        </w:tc>
      </w:tr>
      <w:tr>
        <w:tc>
          <w:tcPr>
            <w:tcW w:type="dxa" w:w="22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REQ-010 Email Notifications</w:t>
            </w:r>
          </w:p>
        </w:tc>
        <w:tc>
          <w:tcPr>
            <w:tcW w:type="dxa" w:w="1163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Mostly done</w:t>
            </w:r>
          </w:p>
        </w:tc>
        <w:tc>
          <w:tcPr>
            <w:tcW w:type="dxa" w:w="56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Submission, approval, rejection, stage transitions all notified</w:t>
            </w:r>
          </w:p>
        </w:tc>
      </w:tr>
      <w:tr>
        <w:tc>
          <w:tcPr>
            <w:tcW w:type="dxa" w:w="2249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REQ-012 Balance Display</w:t>
            </w:r>
          </w:p>
        </w:tc>
        <w:tc>
          <w:tcPr>
            <w:tcW w:type="dxa" w:w="1163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566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Per-type balances with progress bars on employee dashboard</w:t>
            </w:r>
          </w:p>
        </w:tc>
      </w:tr>
    </w:tbl>
    <w:p/>
    <w:p>
      <w:pPr>
        <w:pStyle w:val="Heading3"/>
      </w:pPr>
      <w:r>
        <w:t>Critical Gaps (Must-Fix)</w:t>
      </w:r>
    </w:p>
    <w:p>
      <w:pPr/>
      <w:r>
        <w:rPr>
          <w:b/>
        </w:rPr>
        <w:t>1. REQ-006 — Statutory Special Leave: Not Implemented</w:t>
      </w:r>
      <w:r>
        <w:t xml:space="preserve"> Maternity (4 months), Parental (10 days), Adoption, and Commissioning leave types don't exist. These are BCEA-mandated.</w:t>
      </w:r>
    </w:p>
    <w:p>
      <w:pPr/>
      <w:r>
        <w:rPr>
          <w:b/>
        </w:rPr>
        <w:t>2. REQ-013 — Validation Rules: Not Enforced Server-Side</w:t>
      </w:r>
      <w:r>
        <w:t xml:space="preserve"> No server-side checks preventing:</w:t>
      </w:r>
    </w:p>
    <w:p>
      <w:pPr>
        <w:pStyle w:val="ListBullet"/>
        <w:ind w:left="340"/>
      </w:pPr>
      <w:r>
        <w:t>Leave submission exceeding available balance</w:t>
      </w:r>
    </w:p>
    <w:p>
      <w:pPr>
        <w:pStyle w:val="ListBullet"/>
        <w:ind w:left="340"/>
      </w:pPr>
      <w:r>
        <w:t>Overlapping date ranges</w:t>
      </w:r>
    </w:p>
    <w:p>
      <w:pPr>
        <w:pStyle w:val="ListBullet"/>
        <w:ind w:left="340"/>
      </w:pPr>
      <w:r>
        <w:t>Leave dated before the employee's start date</w:t>
      </w:r>
    </w:p>
    <w:p>
      <w:pPr/>
      <w:r>
        <w:rPr>
          <w:b/>
        </w:rPr>
        <w:t>3. REQ-004 — Sick Leave Probationary Rule: Incorrect</w:t>
      </w:r>
      <w:r>
        <w:t xml:space="preserve"> The first-6-month rule (1 day per 26 days worked) is not applied — simple monthly pro-rating is used instead. The </w:t>
      </w:r>
      <w:r>
        <w:rPr>
          <w:rFonts w:ascii="Courier New" w:hAnsi="Courier New"/>
          <w:sz w:val="18"/>
        </w:rPr>
        <w:t>leave_rule_phases</w:t>
      </w:r>
      <w:r>
        <w:t xml:space="preserve"> schema exists for this but the BCEA engine ignores it.</w:t>
      </w:r>
    </w:p>
    <w:p>
      <w:pPr/>
      <w:r>
        <w:rPr>
          <w:b/>
        </w:rPr>
        <w:t>4. REQ-008/011 — Unpaid Leave Notice &amp; Discretion: Not Implemented</w:t>
      </w:r>
      <w:r>
        <w:t xml:space="preserve"> No 7-day notice period validation, no short-notice warnings, no discretion logging for manager decisions.</w:t>
      </w:r>
    </w:p>
    <w:p>
      <w:pPr/>
      <w:r>
        <w:rPr>
          <w:b/>
        </w:rPr>
        <w:t>5. REQ-010 — Escalation Reminder Automation: Not Triggered</w:t>
      </w:r>
      <w:r>
        <w:t xml:space="preserve"> The </w:t>
      </w:r>
      <w:r>
        <w:rPr>
          <w:rFonts w:ascii="Courier New" w:hAnsi="Courier New"/>
          <w:sz w:val="18"/>
        </w:rPr>
        <w:t>/api/leave-requests/send-escalation-reminders</w:t>
      </w:r>
      <w:r>
        <w:t xml:space="preserve"> endpoint exists but there's no cron or scheduler. It must be manually called — the 12-hour auto-escalation from the spec never fires.</w:t>
      </w:r>
    </w:p>
    <w:p>
      <w:pPr/>
      <w:r>
        <w:rPr>
          <w:b/>
        </w:rPr>
        <w:t>6. REQ-014 — Audit Trail: Incomplete</w:t>
      </w:r>
      <w:r>
        <w:t xml:space="preserve"> Only leave decision fields (approver, notes, timestamp) are tracked. No system-wide audit log table for profile edits, balance adjustments, or settings changes.</w:t>
      </w:r>
    </w:p>
    <w:p>
      <w:pPr>
        <w:pStyle w:val="Heading3"/>
      </w:pPr>
      <w:r>
        <w:t>Medium Gaps (Should-Have)</w:t>
      </w:r>
    </w:p>
    <w:p>
      <w:pPr/>
      <w:r>
        <w:rPr>
          <w:b/>
        </w:rPr>
        <w:t>7. REQ-007 — Custom Leave Rule Engine: Half-Done</w:t>
      </w:r>
      <w:r>
        <w:t xml:space="preserve"> Leave rules and phases are configurable in the DB and admin UI, but the auto-calculation engine only handles 3 hardcoded BCEA types (Annual, Sick, FRL). Custom rules stored in </w:t>
      </w:r>
      <w:r>
        <w:rPr>
          <w:rFonts w:ascii="Courier New" w:hAnsi="Courier New"/>
          <w:sz w:val="18"/>
        </w:rPr>
        <w:t>leaveRules</w:t>
      </w:r>
      <w:r>
        <w:t xml:space="preserve"> are never automatically applied to generate balances.</w:t>
      </w:r>
    </w:p>
    <w:p>
      <w:pPr/>
      <w:r>
        <w:rPr>
          <w:b/>
        </w:rPr>
        <w:t>8. REQ-004 — Medical Certificate Rules: Not Enforced</w:t>
      </w:r>
      <w:r>
        <w:t xml:space="preserve"> No flagging when sick leave exceeds 2 consecutive days, and no Fri/Mon/public-holiday proximity detection (per company policy).</w:t>
      </w:r>
    </w:p>
    <w:p>
      <w:pPr/>
      <w:r>
        <w:rPr>
          <w:b/>
        </w:rPr>
        <w:t>9. REQ-015 — HR Reporting: Limited</w:t>
      </w:r>
      <w:r>
        <w:t xml:space="preserve"> The HR dashboard shows basic counts. Missing: sick leave pattern/excessive absence alerts, leave trend analytics by type over time.</w:t>
      </w:r>
    </w:p>
    <w:p>
      <w:pPr/>
      <w:r>
        <w:rPr>
          <w:b/>
        </w:rPr>
        <w:t>10. REQ-016 — Policy Configuration: Partially Hardcoded</w:t>
      </w:r>
      <w:r>
        <w:t xml:space="preserve"> The 6-month carry-over grace and the Manager→HR→MD hierarchy are hardcoded — not configurable through the settings UI.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Spec 2: Payroll System</w:t>
      </w:r>
    </w:p>
    <w:p>
      <w:pPr/>
      <w:r>
        <w:rPr>
          <w:b/>
        </w:rPr>
        <w:t>Status: 0% implemented. Spec itself is 0% complete.</w:t>
      </w:r>
    </w:p>
    <w:p>
      <w:pPr/>
      <w:r>
        <w:t>The spec file contains only a problem statement and 4 stakeholder role names. No requirements, no user stories, no scope. Nothing in the codebase touches payroll — no PAYE/UIF/SDL, no tax tables, no IRP5/EMP201 generation, no payslips.</w:t>
      </w:r>
    </w:p>
    <w:p>
      <w:pPr/>
      <w:r>
        <w:t xml:space="preserve">The </w:t>
      </w:r>
      <w:r>
        <w:rPr>
          <w:rFonts w:ascii="Courier New" w:hAnsi="Courier New"/>
          <w:sz w:val="18"/>
        </w:rPr>
        <w:t>taxNumber</w:t>
      </w:r>
      <w:r>
        <w:t xml:space="preserve"> field on users and the </w:t>
      </w:r>
      <w:r>
        <w:rPr>
          <w:rFonts w:ascii="Courier New" w:hAnsi="Courier New"/>
          <w:sz w:val="18"/>
        </w:rPr>
        <w:t>companies</w:t>
      </w:r>
      <w:r>
        <w:t xml:space="preserve"> table are minor incidental foundations but nothing more.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What Exists Beyond the Specs</w:t>
      </w:r>
    </w:p>
    <w:p>
      <w:pPr/>
      <w:r>
        <w:t xml:space="preserve">The codebase has substantial features that are </w:t>
      </w:r>
      <w:r>
        <w:rPr>
          <w:b/>
        </w:rPr>
        <w:t>explicitly out of scope per spec 1</w:t>
      </w:r>
      <w:r>
        <w:t xml:space="preserve"> but fully built:</w:t>
      </w:r>
    </w:p>
    <w:p>
      <w:pPr>
        <w:pStyle w:val="ListBullet"/>
        <w:ind w:left="340"/>
      </w:pPr>
      <w:r>
        <w:rPr>
          <w:b/>
        </w:rPr>
        <w:t>Attendance/Time Tracking</w:t>
      </w:r>
      <w:r>
        <w:t xml:space="preserve"> — Full clock-in/out, AWOL, infringement detection, auto-clock-out, bulk entry, PDF reports</w:t>
      </w:r>
    </w:p>
    <w:p>
      <w:pPr>
        <w:pStyle w:val="ListBullet"/>
        <w:ind w:left="340"/>
      </w:pPr>
      <w:r>
        <w:rPr>
          <w:b/>
        </w:rPr>
        <w:t>Facial Recognition</w:t>
      </w:r>
      <w:r>
        <w:t xml:space="preserve"> — Multi-angle face capture, face-based login for workers and admins (face-api.js + SSD MobileNet V1)</w:t>
      </w:r>
    </w:p>
    <w:p>
      <w:pPr>
        <w:pStyle w:val="ListBullet"/>
        <w:ind w:left="340"/>
      </w:pPr>
      <w:r>
        <w:rPr>
          <w:b/>
        </w:rPr>
        <w:t>Grievance System</w:t>
      </w:r>
      <w:r>
        <w:t xml:space="preserve"> — Full submission/management workflow with categories, priority, assignment, resolution</w:t>
      </w:r>
    </w:p>
    <w:p>
      <w:pPr>
        <w:pStyle w:val="ListBullet"/>
        <w:ind w:left="340"/>
      </w:pPr>
      <w:r>
        <w:rPr>
          <w:b/>
        </w:rPr>
        <w:t>Org Chart</w:t>
      </w:r>
      <w:r>
        <w:t xml:space="preserve"> — Position-based hierarchy with visual chart</w:t>
      </w:r>
    </w:p>
    <w:p>
      <w:pPr>
        <w:pStyle w:val="ListBullet"/>
        <w:ind w:left="340"/>
      </w:pPr>
      <w:r>
        <w:rPr>
          <w:b/>
        </w:rPr>
        <w:t>Public Holiday Calendar</w:t>
      </w:r>
      <w:r>
        <w:t xml:space="preserve"> — Including religion-specific holidays (Muslim, Jewish, Christian, Hindu) integrated into working day calculations</w:t>
      </w:r>
    </w:p>
    <w:p>
      <w:pPr>
        <w:pStyle w:val="ListBullet"/>
        <w:ind w:left="340"/>
      </w:pPr>
      <w:r>
        <w:rPr>
          <w:b/>
        </w:rPr>
        <w:t>Backup/Restore</w:t>
      </w:r>
      <w:r>
        <w:t xml:space="preserve"> — Full JSON export/import of all data</w:t>
      </w:r>
    </w:p>
    <w:p>
      <w:pPr>
        <w:pStyle w:val="ListBullet"/>
        <w:ind w:left="340"/>
      </w:pPr>
      <w:r>
        <w:rPr>
          <w:b/>
        </w:rPr>
        <w:t>Branding/Theming</w:t>
      </w:r>
      <w:r>
        <w:t xml:space="preserve"> — Configurable logo, colors, company name, dark mode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Infrastructure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68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7204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1868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7204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Replit autoscale</w:t>
            </w:r>
          </w:p>
        </w:tc>
      </w:tr>
      <w:tr>
        <w:tc>
          <w:tcPr>
            <w:tcW w:type="dxa" w:w="18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720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PostgreSQL 16 (Replit module), 18 tables</w:t>
            </w:r>
          </w:p>
        </w:tc>
      </w:tr>
      <w:tr>
        <w:tc>
          <w:tcPr>
            <w:tcW w:type="dxa" w:w="1868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7204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Postmark</w:t>
            </w:r>
          </w:p>
        </w:tc>
      </w:tr>
      <w:tr>
        <w:tc>
          <w:tcPr>
            <w:tcW w:type="dxa" w:w="18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720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localStorage-based (no server-side session validation)</w:t>
            </w:r>
          </w:p>
        </w:tc>
      </w:tr>
      <w:tr>
        <w:tc>
          <w:tcPr>
            <w:tcW w:type="dxa" w:w="1868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7204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868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7204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868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Scheduler/Cron</w:t>
            </w:r>
          </w:p>
        </w:tc>
        <w:tc>
          <w:tcPr>
            <w:tcW w:type="dxa" w:w="7204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None — escalation reminders can't auto-fire</w:t>
            </w:r>
          </w:p>
        </w:tc>
      </w:tr>
    </w:tbl>
    <w:p/>
    <w:p>
      <w:pPr/>
      <w:r>
        <w:rPr>
          <w:b/>
        </w:rPr>
        <w:t>Notable security concern:</w:t>
      </w:r>
      <w:r>
        <w:t xml:space="preserve"> API endpoints do minimal authorization checking — role-based access is not consistently enforced server-side. Auth state lives entirely in </w:t>
      </w:r>
      <w:r>
        <w:rPr>
          <w:rFonts w:ascii="Courier New" w:hAnsi="Courier New"/>
          <w:sz w:val="18"/>
        </w:rPr>
        <w:t>localStorage</w:t>
      </w:r>
      <w:r>
        <w:t>.</w:t>
      </w:r>
    </w:p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Priority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55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8117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</w:tr>
      <w:tr>
        <w:tc>
          <w:tcPr>
            <w:tcW w:type="dxa" w:w="95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811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Server-side leave validation (balance, overlap, date range)</w:t>
            </w:r>
          </w:p>
        </w:tc>
      </w:tr>
      <w:tr>
        <w:tc>
          <w:tcPr>
            <w:tcW w:type="dxa" w:w="95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81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Statutory special leave types (Maternity, Parental, etc.)</w:t>
            </w:r>
          </w:p>
        </w:tc>
      </w:tr>
      <w:tr>
        <w:tc>
          <w:tcPr>
            <w:tcW w:type="dxa" w:w="95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811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Sick leave probationary accrual rule fix</w:t>
            </w:r>
          </w:p>
        </w:tc>
      </w:tr>
      <w:tr>
        <w:tc>
          <w:tcPr>
            <w:tcW w:type="dxa" w:w="95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81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Escalation reminder cron (Replit scheduled jobs or external trigger)</w:t>
            </w:r>
          </w:p>
        </w:tc>
      </w:tr>
      <w:tr>
        <w:tc>
          <w:tcPr>
            <w:tcW w:type="dxa" w:w="95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811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Audit log table</w:t>
            </w:r>
          </w:p>
        </w:tc>
      </w:tr>
      <w:tr>
        <w:tc>
          <w:tcPr>
            <w:tcW w:type="dxa" w:w="95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81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Unpaid leave 7-day notice &amp; discretion logging</w:t>
            </w:r>
          </w:p>
        </w:tc>
      </w:tr>
      <w:tr>
        <w:tc>
          <w:tcPr>
            <w:tcW w:type="dxa" w:w="95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811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Custom leave rule execution engine</w:t>
            </w:r>
          </w:p>
        </w:tc>
      </w:tr>
      <w:tr>
        <w:tc>
          <w:tcPr>
            <w:tcW w:type="dxa" w:w="95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81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Medical certificate flag triggers</w:t>
            </w:r>
          </w:p>
        </w:tc>
      </w:tr>
      <w:tr>
        <w:tc>
          <w:tcPr>
            <w:tcW w:type="dxa" w:w="95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811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HR reporting / sick leave pattern alerts</w:t>
            </w:r>
          </w:p>
        </w:tc>
      </w:tr>
      <w:tr>
        <w:tc>
          <w:tcPr>
            <w:tcW w:type="dxa" w:w="95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811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Server-side session auth</w:t>
            </w:r>
          </w:p>
        </w:tc>
      </w:tr>
      <w:tr>
        <w:tc>
          <w:tcPr>
            <w:tcW w:type="dxa" w:w="95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Backlog</w:t>
            </w:r>
          </w:p>
        </w:tc>
        <w:tc>
          <w:tcPr>
            <w:tcW w:type="dxa" w:w="811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Payroll (spec incomplete — needs requirements first)</w:t>
            </w:r>
          </w:p>
        </w:tc>
      </w:tr>
    </w:tbl>
    <w:p/>
    <w:p>
      <w:pPr>
        <w:spacing w:before="80" w:after="80"/>
      </w:pPr>
      <w:r>
        <w:rPr>
          <w:color w:val="B4B9C3"/>
          <w:sz w:val="12"/>
        </w:rPr>
        <w:t>________________________________________________________________________________</w:t>
      </w:r>
    </w:p>
    <w:p>
      <w:pPr>
        <w:pStyle w:val="Heading2"/>
        <w:jc w:val="left"/>
      </w:pPr>
      <w:r>
        <w:t>Full Requirement Traceability</w:t>
      </w:r>
    </w:p>
    <w:p>
      <w:pPr>
        <w:pStyle w:val="Heading3"/>
      </w:pPr>
      <w:r>
        <w:t>Database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61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550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761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Spec Coverage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Employee profiles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REQ-001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departments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Department management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Beyond spec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user_groups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Admin user grouping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Beyond spec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employee_types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Worker/contractor types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REQ-001 (partial)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leave_rules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 accrual configuration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REQ-007, REQ-016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leave_rule_phases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Tiered accrual phases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REQ-004, REQ-007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Payroll company entities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Payroll spec (shell)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leave_balances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 balance tracking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REQ-003, REQ-012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leave_requests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 request workflow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REQ-002, REQ-009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attendance_records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Clock in/out records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Out of scope per spec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System configuration KV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REQ-016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contract_history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Employment changes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REQ-001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grievances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Workplace grievances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Beyond spec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public_holidays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Holiday calendar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Beyond spec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In-app notifications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REQ-010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org_positions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Org chart hierarchy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Beyond spec</w:t>
            </w:r>
          </w:p>
        </w:tc>
      </w:tr>
      <w:tr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password_reset_tokens</w:t>
            </w:r>
          </w:p>
        </w:tc>
        <w:tc>
          <w:tcPr>
            <w:tcW w:type="dxa" w:w="3550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Password reset flow</w:t>
            </w:r>
          </w:p>
        </w:tc>
        <w:tc>
          <w:tcPr>
            <w:tcW w:type="dxa" w:w="2761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Beyond spec</w:t>
            </w:r>
          </w:p>
        </w:tc>
      </w:tr>
      <w:tr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face_descriptors</w:t>
            </w:r>
          </w:p>
        </w:tc>
        <w:tc>
          <w:tcPr>
            <w:tcW w:type="dxa" w:w="355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Multi-angle face data</w:t>
            </w:r>
          </w:p>
        </w:tc>
        <w:tc>
          <w:tcPr>
            <w:tcW w:type="dxa" w:w="2761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Beyond spec</w:t>
            </w:r>
          </w:p>
        </w:tc>
      </w:tr>
    </w:tbl>
    <w:p/>
    <w:p>
      <w:pPr>
        <w:pStyle w:val="Heading3"/>
      </w:pPr>
      <w:r>
        <w:t>Client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45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6527"/>
            <w:shd w:val="clear" w:color="auto" w:fill="1E5AA0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ModeSelect.tsx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Entry point: attendance kiosk vs employee portal</w:t>
            </w:r>
          </w:p>
        </w:tc>
      </w:tr>
      <w:tr>
        <w:tc>
          <w:tcPr>
            <w:tcW w:type="dxa" w:w="254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Login.tsx</w:t>
            </w:r>
          </w:p>
        </w:tc>
        <w:tc>
          <w:tcPr>
            <w:tcW w:type="dxa" w:w="652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Worker login (ID or face)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AdminLogin.tsx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Admin login (email/password or face)</w:t>
            </w:r>
          </w:p>
        </w:tc>
      </w:tr>
      <w:tr>
        <w:tc>
          <w:tcPr>
            <w:tcW w:type="dxa" w:w="254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Dashboard.tsx</w:t>
            </w:r>
          </w:p>
        </w:tc>
        <w:tc>
          <w:tcPr>
            <w:tcW w:type="dxa" w:w="652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Employee dashboard: balances, recent requests, clock status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LeaveRequest.tsx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Submit leave request with file upload</w:t>
            </w:r>
          </w:p>
        </w:tc>
      </w:tr>
      <w:tr>
        <w:tc>
          <w:tcPr>
            <w:tcW w:type="dxa" w:w="254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Attendance.tsx</w:t>
            </w:r>
          </w:p>
        </w:tc>
        <w:tc>
          <w:tcPr>
            <w:tcW w:type="dxa" w:w="652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Employee attendance history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AttendanceKiosk.tsx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Shared terminal face-recognition kiosk</w:t>
            </w:r>
          </w:p>
        </w:tc>
      </w:tr>
      <w:tr>
        <w:tc>
          <w:tcPr>
            <w:tcW w:type="dxa" w:w="254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AttendanceTileMode.tsx</w:t>
            </w:r>
          </w:p>
        </w:tc>
        <w:tc>
          <w:tcPr>
            <w:tcW w:type="dxa" w:w="652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Tile-based attendance view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AdminDashboard.tsx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Admin shell with sidebar navigation to 14 sections</w:t>
            </w:r>
          </w:p>
        </w:tc>
      </w:tr>
      <w:tr>
        <w:tc>
          <w:tcPr>
            <w:tcW w:type="dxa" w:w="254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MaintainerDashboard.tsx</w:t>
            </w:r>
          </w:p>
        </w:tc>
        <w:tc>
          <w:tcPr>
            <w:tcW w:type="dxa" w:w="652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Limited admin for data entry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ResetPassword.tsx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Password reset form</w:t>
            </w:r>
          </w:p>
        </w:tc>
      </w:tr>
      <w:tr>
        <w:tc>
          <w:tcPr>
            <w:tcW w:type="dxa" w:w="254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EmployeeProfile.tsx</w:t>
            </w:r>
          </w:p>
        </w:tc>
        <w:tc>
          <w:tcPr>
            <w:tcW w:type="dxa" w:w="652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Employee self-view profile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OrgChart.tsx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Visual org chart</w:t>
            </w:r>
          </w:p>
        </w:tc>
      </w:tr>
      <w:tr>
        <w:tc>
          <w:tcPr>
            <w:tcW w:type="dxa" w:w="254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Grievances.tsx</w:t>
            </w:r>
          </w:p>
        </w:tc>
        <w:tc>
          <w:tcPr>
            <w:tcW w:type="dxa" w:w="652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Employee grievance submission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LeaveCalendar.tsx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Calendar view of approved leave</w:t>
            </w:r>
          </w:p>
        </w:tc>
      </w:tr>
      <w:tr>
        <w:tc>
          <w:tcPr>
            <w:tcW w:type="dxa" w:w="2545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AttendanceReports.tsx</w:t>
            </w:r>
          </w:p>
        </w:tc>
        <w:tc>
          <w:tcPr>
            <w:tcW w:type="dxa" w:w="6527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Attendance reporting/analytics</w:t>
            </w:r>
          </w:p>
        </w:tc>
      </w:tr>
      <w:tr>
        <w:tc>
          <w:tcPr>
            <w:tcW w:type="dxa" w:w="2545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not-found.tsx</w:t>
            </w:r>
          </w:p>
        </w:tc>
        <w:tc>
          <w:tcPr>
            <w:tcW w:type="dxa" w:w="6527"/>
            <w:shd w:val="clear" w:color="auto" w:fill="F5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sz w:val="20"/>
              </w:rPr>
              <w:t>404 page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FFF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5A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E23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