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1AF8" w14:textId="4AD191D5" w:rsidR="00345688" w:rsidRPr="009E5735" w:rsidRDefault="00345688" w:rsidP="006C3380">
      <w:pPr>
        <w:jc w:val="center"/>
        <w:rPr>
          <w:u w:val="single"/>
          <w:lang w:val="en-GB"/>
        </w:rPr>
      </w:pPr>
      <w:r w:rsidRPr="009E5735">
        <w:rPr>
          <w:rFonts w:ascii="Segoe UI" w:hAnsi="Segoe UI" w:cs="Segoe UI"/>
          <w:color w:val="24292E"/>
          <w:u w:val="single"/>
          <w:shd w:val="clear" w:color="auto" w:fill="FFFFFF"/>
          <w:lang w:val="en-GB"/>
        </w:rPr>
        <w:t>Methods section</w:t>
      </w:r>
    </w:p>
    <w:p w14:paraId="1A911CF2" w14:textId="209436C0" w:rsidR="00D35AE3" w:rsidRPr="00345688" w:rsidRDefault="00C74B44" w:rsidP="006C3380">
      <w:pPr>
        <w:jc w:val="center"/>
        <w:rPr>
          <w:lang w:val="en-GB"/>
        </w:rPr>
      </w:pPr>
      <w:r w:rsidRPr="00345688">
        <w:rPr>
          <w:lang w:val="en-GB"/>
        </w:rPr>
        <w:t>Linear Regression</w:t>
      </w:r>
    </w:p>
    <w:p w14:paraId="3A9C62E6" w14:textId="22C7310E" w:rsidR="00FF1195" w:rsidRPr="009E5735" w:rsidRDefault="006C3380" w:rsidP="009E5735">
      <w:pPr>
        <w:rPr>
          <w:lang w:val="en-GB"/>
        </w:rPr>
      </w:pPr>
      <w:r w:rsidRPr="008150F3">
        <w:rPr>
          <w:lang w:val="en-GB"/>
        </w:rPr>
        <w:t xml:space="preserve">Linear regression is a fitting procedure useful for predicting a quantitative response </w:t>
      </w:r>
      <w:r w:rsidR="00FF1195" w:rsidRPr="008150F3">
        <w:rPr>
          <w:lang w:val="en-GB"/>
        </w:rPr>
        <w:t xml:space="preserve">Y </w:t>
      </w:r>
      <w:proofErr w:type="gramStart"/>
      <w:r w:rsidR="00FF1195" w:rsidRPr="008150F3">
        <w:rPr>
          <w:lang w:val="en-GB"/>
        </w:rPr>
        <w:t>on the basis of</w:t>
      </w:r>
      <w:proofErr w:type="gramEnd"/>
      <w:r w:rsidR="00FF1195" w:rsidRPr="008150F3">
        <w:rPr>
          <w:lang w:val="en-GB"/>
        </w:rPr>
        <w:t xml:space="preserve"> predictor variables</w:t>
      </w:r>
      <w:r w:rsidR="009E5735">
        <w:rPr>
          <w:lang w:val="en-GB"/>
        </w:rPr>
        <w:t xml:space="preserve">. If we consider the relationship in the form </w:t>
      </w:r>
      <w:r w:rsidR="009E5735" w:rsidRPr="009E5735">
        <w:rPr>
          <w:lang w:val="en-GB"/>
        </w:rPr>
        <w:t>Y = f(X) + ϵ for some unknown function f</w:t>
      </w:r>
      <w:r w:rsidR="009E5735">
        <w:rPr>
          <w:lang w:val="en-GB"/>
        </w:rPr>
        <w:t>, in linear regression we will</w:t>
      </w:r>
      <w:r w:rsidR="00FF1195" w:rsidRPr="008150F3">
        <w:rPr>
          <w:lang w:val="en-GB"/>
        </w:rPr>
        <w:t xml:space="preserve"> assum</w:t>
      </w:r>
      <w:r w:rsidR="009E5735">
        <w:rPr>
          <w:lang w:val="en-GB"/>
        </w:rPr>
        <w:t>e</w:t>
      </w:r>
      <w:r w:rsidR="00FF1195" w:rsidRPr="008150F3">
        <w:rPr>
          <w:lang w:val="en-GB"/>
        </w:rPr>
        <w:t xml:space="preserve"> that</w:t>
      </w:r>
      <w:r w:rsidR="009E5735">
        <w:rPr>
          <w:lang w:val="en-GB"/>
        </w:rPr>
        <w:t xml:space="preserve"> </w:t>
      </w:r>
      <w:r w:rsidR="009E5735" w:rsidRPr="009E5735">
        <w:rPr>
          <w:lang w:val="en-GB"/>
        </w:rPr>
        <w:t xml:space="preserve">f </w:t>
      </w:r>
      <w:r w:rsidR="009E5735">
        <w:rPr>
          <w:lang w:val="en-GB"/>
        </w:rPr>
        <w:t xml:space="preserve">can </w:t>
      </w:r>
      <w:r w:rsidR="009E5735" w:rsidRPr="009E5735">
        <w:rPr>
          <w:lang w:val="en-GB"/>
        </w:rPr>
        <w:t>be approximated by a linear</w:t>
      </w:r>
      <w:r w:rsidR="009E5735">
        <w:rPr>
          <w:lang w:val="en-GB"/>
        </w:rPr>
        <w:t xml:space="preserve"> </w:t>
      </w:r>
      <w:r w:rsidR="009E5735" w:rsidRPr="009E5735">
        <w:rPr>
          <w:lang w:val="en-GB"/>
        </w:rPr>
        <w:t>function</w:t>
      </w:r>
      <w:r w:rsidR="009E5735">
        <w:rPr>
          <w:lang w:val="en-GB"/>
        </w:rPr>
        <w:t>.</w:t>
      </w:r>
      <w:r w:rsidR="00FF1195" w:rsidRPr="008150F3">
        <w:rPr>
          <w:lang w:val="en-GB"/>
        </w:rPr>
        <w:t xml:space="preserve"> </w:t>
      </w:r>
      <w:r w:rsidR="008E24C7">
        <w:rPr>
          <w:lang w:val="en-GB"/>
        </w:rPr>
        <w:t xml:space="preserve">In this way the </w:t>
      </w:r>
      <w:r w:rsidR="00FF1195" w:rsidRPr="008150F3">
        <w:rPr>
          <w:lang w:val="en-GB"/>
        </w:rPr>
        <w:t>line</w:t>
      </w:r>
      <w:r w:rsidR="008E24C7">
        <w:rPr>
          <w:lang w:val="en-GB"/>
        </w:rPr>
        <w:t>a</w:t>
      </w:r>
      <w:r w:rsidR="00FF1195" w:rsidRPr="008150F3">
        <w:rPr>
          <w:lang w:val="en-GB"/>
        </w:rPr>
        <w:t xml:space="preserve">r relationship between </w:t>
      </w:r>
      <w:r w:rsidR="009E5735">
        <w:rPr>
          <w:lang w:val="en-GB"/>
        </w:rPr>
        <w:t>Y and X that</w:t>
      </w:r>
      <w:r w:rsidR="00FF1195" w:rsidRPr="008150F3">
        <w:rPr>
          <w:lang w:val="en-GB"/>
        </w:rPr>
        <w:t xml:space="preserve"> </w:t>
      </w:r>
      <w:r w:rsidR="009E5735">
        <w:rPr>
          <w:lang w:val="en-GB"/>
        </w:rPr>
        <w:t>m</w:t>
      </w:r>
      <w:r w:rsidR="00FF1195" w:rsidRPr="008150F3">
        <w:rPr>
          <w:lang w:val="en-GB"/>
        </w:rPr>
        <w:t>athematically can</w:t>
      </w:r>
      <w:r w:rsidR="009E5735">
        <w:rPr>
          <w:lang w:val="en-GB"/>
        </w:rPr>
        <w:t xml:space="preserve"> be</w:t>
      </w:r>
      <w:r w:rsidR="00FF1195" w:rsidRPr="008150F3">
        <w:rPr>
          <w:lang w:val="en-GB"/>
        </w:rPr>
        <w:t xml:space="preserve"> writ</w:t>
      </w:r>
      <w:r w:rsidR="009E5735">
        <w:rPr>
          <w:lang w:val="en-GB"/>
        </w:rPr>
        <w:t>ten</w:t>
      </w:r>
      <w:r w:rsidR="00FF1195" w:rsidRPr="008150F3">
        <w:rPr>
          <w:lang w:val="en-GB"/>
        </w:rPr>
        <w:t xml:space="preserve"> as </w:t>
      </w:r>
      <w:r w:rsidR="00FF1195" w:rsidRPr="008150F3">
        <w:rPr>
          <w:rFonts w:ascii="Cambria Math" w:hAnsi="Cambria Math" w:cs="Cambria Math"/>
          <w:lang w:val="en-GB"/>
        </w:rPr>
        <w:t>𝑦</w:t>
      </w:r>
      <w:r w:rsidR="00FF1195" w:rsidRPr="008150F3">
        <w:rPr>
          <w:lang w:val="en-GB"/>
        </w:rPr>
        <w:t>=</w:t>
      </w:r>
      <w:r w:rsidR="00FF1195" w:rsidRPr="008150F3">
        <w:rPr>
          <w:rFonts w:ascii="Cambria Math" w:hAnsi="Cambria Math" w:cs="Cambria Math"/>
          <w:lang w:val="en-GB"/>
        </w:rPr>
        <w:t>𝑋𝜷</w:t>
      </w:r>
      <w:r w:rsidR="00FF1195" w:rsidRPr="008150F3">
        <w:rPr>
          <w:lang w:val="en-GB"/>
        </w:rPr>
        <w:t>+</w:t>
      </w:r>
      <w:r w:rsidR="00FF1195" w:rsidRPr="008150F3">
        <w:rPr>
          <w:rFonts w:ascii="Cambria Math" w:hAnsi="Cambria Math" w:cs="Cambria Math"/>
          <w:lang w:val="en-GB"/>
        </w:rPr>
        <w:t xml:space="preserve">𝝐, </w:t>
      </w:r>
    </w:p>
    <w:p w14:paraId="77B250AD" w14:textId="6E9513FD" w:rsidR="00C74B44" w:rsidRPr="008150F3" w:rsidRDefault="00FF1195" w:rsidP="00FF1195">
      <w:pPr>
        <w:rPr>
          <w:rFonts w:ascii="Cambria Math" w:hAnsi="Cambria Math" w:cs="Cambria Math"/>
          <w:lang w:val="en-GB"/>
        </w:rPr>
      </w:pPr>
      <w:r w:rsidRPr="008150F3">
        <w:rPr>
          <w:rFonts w:ascii="Cambria Math" w:hAnsi="Cambria Math" w:cs="Cambria Math"/>
          <w:lang w:val="en-GB"/>
        </w:rPr>
        <w:t>Where: 𝑦=[𝑦</w:t>
      </w:r>
      <w:proofErr w:type="gramStart"/>
      <w:r w:rsidRPr="008150F3">
        <w:rPr>
          <w:rFonts w:ascii="Cambria Math" w:hAnsi="Cambria Math" w:cs="Cambria Math"/>
          <w:lang w:val="en-GB"/>
        </w:rPr>
        <w:t>0,𝑦</w:t>
      </w:r>
      <w:proofErr w:type="gramEnd"/>
      <w:r w:rsidRPr="008150F3">
        <w:rPr>
          <w:rFonts w:ascii="Cambria Math" w:hAnsi="Cambria Math" w:cs="Cambria Math"/>
          <w:lang w:val="en-GB"/>
        </w:rPr>
        <w:t>1,𝑦2,…,𝑦𝑛−1]𝑇 is the vector of the</w:t>
      </w:r>
      <w:r w:rsidR="009E5735">
        <w:rPr>
          <w:rFonts w:ascii="Cambria Math" w:hAnsi="Cambria Math" w:cs="Cambria Math"/>
          <w:lang w:val="en-GB"/>
        </w:rPr>
        <w:t xml:space="preserve"> Y</w:t>
      </w:r>
      <w:r w:rsidRPr="008150F3">
        <w:rPr>
          <w:rFonts w:ascii="Cambria Math" w:hAnsi="Cambria Math" w:cs="Cambria Math"/>
          <w:lang w:val="en-GB"/>
        </w:rPr>
        <w:t xml:space="preserve"> values,</w:t>
      </w:r>
    </w:p>
    <w:p w14:paraId="538D8CBC" w14:textId="17429A5B" w:rsidR="00FF1195" w:rsidRPr="008150F3" w:rsidRDefault="00FF1195" w:rsidP="00FF1195">
      <w:pPr>
        <w:rPr>
          <w:rStyle w:val="Enfasicorsivo"/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 w:rsidRPr="008150F3">
        <w:rPr>
          <w:rFonts w:ascii="Cambria Math" w:hAnsi="Cambria Math" w:cs="Cambria Math"/>
          <w:lang w:val="en-GB"/>
        </w:rPr>
        <w:tab/>
        <w:t>𝜷=[𝛽</w:t>
      </w:r>
      <w:proofErr w:type="gramStart"/>
      <w:r w:rsidRPr="008150F3">
        <w:rPr>
          <w:rFonts w:ascii="Cambria Math" w:hAnsi="Cambria Math" w:cs="Cambria Math"/>
          <w:lang w:val="en-GB"/>
        </w:rPr>
        <w:t>0,𝛽</w:t>
      </w:r>
      <w:proofErr w:type="gramEnd"/>
      <w:r w:rsidRPr="008150F3">
        <w:rPr>
          <w:rFonts w:ascii="Cambria Math" w:hAnsi="Cambria Math" w:cs="Cambria Math"/>
          <w:lang w:val="en-GB"/>
        </w:rPr>
        <w:t xml:space="preserve">1,𝛽2,…,𝛽𝑛−1]𝑇 </w:t>
      </w:r>
      <w:r w:rsidR="008150F3" w:rsidRPr="008150F3">
        <w:rPr>
          <w:rFonts w:ascii="Cambria Math" w:hAnsi="Cambria Math" w:cs="Cambria Math"/>
          <w:lang w:val="en-GB"/>
        </w:rPr>
        <w:t xml:space="preserve">are the </w:t>
      </w:r>
      <w:r w:rsidR="008150F3" w:rsidRPr="008150F3">
        <w:rPr>
          <w:rStyle w:val="Enfasicorsivo"/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regression parameters,</w:t>
      </w:r>
    </w:p>
    <w:p w14:paraId="701CA8D8" w14:textId="1A5F1749" w:rsidR="009B4CFA" w:rsidRDefault="008150F3" w:rsidP="00FF1195">
      <w:pP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</w:pPr>
      <w:r>
        <w:rPr>
          <w:rStyle w:val="Enfasicorsivo"/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ab/>
      </w:r>
      <w:r>
        <w:rPr>
          <w:rStyle w:val="mi"/>
          <w:rFonts w:ascii="STIXMathJax_Normal-bold-italic" w:hAnsi="STIXMathJax_Normal-bold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𝝐</w:t>
      </w:r>
      <w:r w:rsidRPr="008150F3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GB"/>
        </w:rPr>
        <w:t>=[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𝜖</w:t>
      </w:r>
      <w:proofErr w:type="gramStart"/>
      <w:r w:rsidRPr="008150F3"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>0</w:t>
      </w:r>
      <w:r w:rsidRPr="008150F3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GB"/>
        </w:rPr>
        <w:t>,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𝜖</w:t>
      </w:r>
      <w:proofErr w:type="gramEnd"/>
      <w:r w:rsidRPr="008150F3"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>1</w:t>
      </w:r>
      <w:r w:rsidRPr="008150F3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GB"/>
        </w:rPr>
        <w:t>,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𝜖</w:t>
      </w:r>
      <w:r w:rsidRPr="008150F3"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>2</w:t>
      </w:r>
      <w:r w:rsidRPr="008150F3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GB"/>
        </w:rPr>
        <w:t>,…,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𝜖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𝑛</w:t>
      </w:r>
      <w:r w:rsidRPr="008150F3">
        <w:rPr>
          <w:rStyle w:val="mo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>−</w:t>
      </w:r>
      <w:r w:rsidRPr="008150F3"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>1</w:t>
      </w:r>
      <w:r w:rsidRPr="008150F3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GB"/>
        </w:rPr>
        <w:t>]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𝑇</w:t>
      </w:r>
      <w:r w:rsidRPr="008150F3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 xml:space="preserve"> </w:t>
      </w:r>
      <w:r w:rsidR="009E5735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 xml:space="preserve">is a </w:t>
      </w:r>
      <w:r w:rsidR="009E5735" w:rsidRPr="009E5735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>mean-zero random error term</w:t>
      </w:r>
      <w:r w:rsidR="009E5735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 xml:space="preserve"> normally distributed,</w:t>
      </w:r>
    </w:p>
    <w:p w14:paraId="4A485057" w14:textId="54EBF6CC" w:rsidR="008150F3" w:rsidRDefault="009B4CFA" w:rsidP="009B4CFA">
      <w:pPr>
        <w:ind w:firstLine="708"/>
        <w:rPr>
          <w:lang w:val="en-GB"/>
        </w:rPr>
      </w:pP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 xml:space="preserve">X </w:t>
      </w:r>
      <w:r w:rsidRPr="009B4CFA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>∈ℝ𝑛×𝑝</w:t>
      </w: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 xml:space="preserve"> </w:t>
      </w:r>
      <w:r w:rsidR="008150F3">
        <w:rPr>
          <w:lang w:val="en-GB"/>
        </w:rPr>
        <w:t>is the design matrix</w:t>
      </w:r>
      <w:r>
        <w:rPr>
          <w:lang w:val="en-GB"/>
        </w:rPr>
        <w:t xml:space="preserve"> containing the information about the predictor variables.</w:t>
      </w:r>
    </w:p>
    <w:p w14:paraId="7B67CDFE" w14:textId="4DFF060C" w:rsidR="00F4448F" w:rsidRDefault="00F4448F" w:rsidP="00F4448F">
      <w:pPr>
        <w:rPr>
          <w:lang w:val="en-GB"/>
        </w:rPr>
      </w:pPr>
      <w:r>
        <w:rPr>
          <w:lang w:val="en-GB"/>
        </w:rPr>
        <w:t>In a matrix form:</w:t>
      </w:r>
      <w:r>
        <w:rPr>
          <w:noProof/>
        </w:rPr>
        <w:drawing>
          <wp:inline distT="0" distB="0" distL="0" distR="0" wp14:anchorId="5EC25A00" wp14:editId="6D70548F">
            <wp:extent cx="2914650" cy="1460419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0257" cy="14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C3DC" w14:textId="16A58149" w:rsidR="000A2DD0" w:rsidRDefault="00EF1835" w:rsidP="000A2DD0">
      <w:pPr>
        <w:rPr>
          <w:lang w:val="en-GB"/>
        </w:rPr>
      </w:pPr>
      <w:r>
        <w:rPr>
          <w:lang w:val="en-GB"/>
        </w:rPr>
        <w:t xml:space="preserve">In order to </w:t>
      </w:r>
      <w:r w:rsidR="000A2DD0" w:rsidRPr="000A2DD0">
        <w:rPr>
          <w:lang w:val="en-GB"/>
        </w:rPr>
        <w:t xml:space="preserve">quantify the </w:t>
      </w:r>
      <w:r>
        <w:rPr>
          <w:lang w:val="en-GB"/>
        </w:rPr>
        <w:t>capacity</w:t>
      </w:r>
      <w:r w:rsidR="000A2DD0" w:rsidRPr="000A2DD0">
        <w:rPr>
          <w:lang w:val="en-GB"/>
        </w:rPr>
        <w:t xml:space="preserve"> </w:t>
      </w:r>
      <w:r>
        <w:rPr>
          <w:lang w:val="en-GB"/>
        </w:rPr>
        <w:t>of</w:t>
      </w:r>
      <w:r w:rsidR="000A2DD0" w:rsidRPr="000A2DD0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0A2DD0" w:rsidRPr="000A2DD0">
        <w:rPr>
          <w:lang w:val="en-GB"/>
        </w:rPr>
        <w:t xml:space="preserve">model </w:t>
      </w:r>
      <w:r>
        <w:rPr>
          <w:lang w:val="en-GB"/>
        </w:rPr>
        <w:t>at fitting</w:t>
      </w:r>
      <w:r w:rsidR="000A2DD0" w:rsidRPr="000A2DD0">
        <w:rPr>
          <w:lang w:val="en-GB"/>
        </w:rPr>
        <w:t xml:space="preserve"> the data</w:t>
      </w:r>
      <w:r>
        <w:rPr>
          <w:lang w:val="en-GB"/>
        </w:rPr>
        <w:t>, for</w:t>
      </w:r>
      <w:r w:rsidR="000A2DD0" w:rsidRPr="000A2DD0">
        <w:rPr>
          <w:lang w:val="en-GB"/>
        </w:rPr>
        <w:t xml:space="preserve"> a linear regression fit</w:t>
      </w:r>
      <w:r>
        <w:rPr>
          <w:lang w:val="en-GB"/>
        </w:rPr>
        <w:t xml:space="preserve"> the quality</w:t>
      </w:r>
      <w:r w:rsidR="000A2DD0" w:rsidRPr="000A2DD0">
        <w:rPr>
          <w:lang w:val="en-GB"/>
        </w:rPr>
        <w:t xml:space="preserve"> is typically </w:t>
      </w:r>
      <w:r>
        <w:rPr>
          <w:lang w:val="en-GB"/>
        </w:rPr>
        <w:t xml:space="preserve">verified </w:t>
      </w:r>
      <w:r w:rsidR="000A2DD0" w:rsidRPr="000A2DD0">
        <w:rPr>
          <w:lang w:val="en-GB"/>
        </w:rPr>
        <w:t xml:space="preserve">using two quantities: </w:t>
      </w:r>
      <w:proofErr w:type="gramStart"/>
      <w:r w:rsidR="000A2DD0" w:rsidRPr="000A2DD0">
        <w:rPr>
          <w:lang w:val="en-GB"/>
        </w:rPr>
        <w:t>the</w:t>
      </w:r>
      <w:proofErr w:type="gramEnd"/>
      <w:r w:rsidR="000A2DD0" w:rsidRPr="000A2DD0">
        <w:rPr>
          <w:lang w:val="en-GB"/>
        </w:rPr>
        <w:t xml:space="preserve"> </w:t>
      </w:r>
      <w:r w:rsidR="00636C47" w:rsidRPr="004A7E09">
        <w:rPr>
          <w:lang w:val="en-GB"/>
        </w:rPr>
        <w:t>Mean Squared error</w:t>
      </w:r>
      <w:r w:rsidR="00636C47" w:rsidRPr="00EF1835">
        <w:rPr>
          <w:lang w:val="en-GB"/>
        </w:rPr>
        <w:t xml:space="preserve"> </w:t>
      </w:r>
      <w:r w:rsidR="00636C47">
        <w:rPr>
          <w:lang w:val="en-GB"/>
        </w:rPr>
        <w:t>(M</w:t>
      </w:r>
      <w:r w:rsidR="00636C47" w:rsidRPr="00EF1835">
        <w:rPr>
          <w:lang w:val="en-GB"/>
        </w:rPr>
        <w:t>SE</w:t>
      </w:r>
      <w:r w:rsidR="00636C47">
        <w:rPr>
          <w:lang w:val="en-GB"/>
        </w:rPr>
        <w:t>)</w:t>
      </w:r>
      <w:r w:rsidR="00636C47">
        <w:rPr>
          <w:lang w:val="en-GB"/>
        </w:rPr>
        <w:t xml:space="preserve"> </w:t>
      </w:r>
      <w:r w:rsidR="000A2DD0" w:rsidRPr="000A2DD0">
        <w:rPr>
          <w:lang w:val="en-GB"/>
        </w:rPr>
        <w:t>and the R2</w:t>
      </w:r>
      <w:r>
        <w:rPr>
          <w:lang w:val="en-GB"/>
        </w:rPr>
        <w:t xml:space="preserve"> </w:t>
      </w:r>
      <w:r w:rsidR="000A2DD0" w:rsidRPr="000A2DD0">
        <w:rPr>
          <w:lang w:val="en-GB"/>
        </w:rPr>
        <w:t>statistic.</w:t>
      </w:r>
    </w:p>
    <w:p w14:paraId="76C6F6DC" w14:textId="444C988F" w:rsidR="00EF1835" w:rsidRPr="00636C47" w:rsidRDefault="00EF1835" w:rsidP="009E5735">
      <w:r w:rsidRPr="00EF1835">
        <w:rPr>
          <w:lang w:val="en-GB"/>
        </w:rPr>
        <w:t>The</w:t>
      </w:r>
      <w:r w:rsidR="004A7E09">
        <w:rPr>
          <w:lang w:val="en-GB"/>
        </w:rPr>
        <w:t xml:space="preserve"> M</w:t>
      </w:r>
      <w:r w:rsidRPr="00EF1835">
        <w:rPr>
          <w:lang w:val="en-GB"/>
        </w:rPr>
        <w:t>SE</w:t>
      </w:r>
      <w:r w:rsidR="00636C47">
        <w:rPr>
          <w:lang w:val="en-GB"/>
        </w:rPr>
        <w:t xml:space="preserve"> considers</w:t>
      </w:r>
      <w:r w:rsidR="009E5735">
        <w:rPr>
          <w:lang w:val="en-GB"/>
        </w:rPr>
        <w:t xml:space="preserve"> </w:t>
      </w:r>
      <w:r w:rsidR="009E5735" w:rsidRPr="009E5735">
        <w:rPr>
          <w:lang w:val="en-GB"/>
        </w:rPr>
        <w:t xml:space="preserve">the average amount that the </w:t>
      </w:r>
      <w:r w:rsidR="0007338D">
        <w:rPr>
          <w:lang w:val="en-GB"/>
        </w:rPr>
        <w:t>predicted values</w:t>
      </w:r>
      <w:r w:rsidR="00636C47">
        <w:rPr>
          <w:lang w:val="en-GB"/>
        </w:rPr>
        <w:t xml:space="preserve"> </w:t>
      </w:r>
      <w:r w:rsidR="009E5735" w:rsidRPr="009E5735">
        <w:rPr>
          <w:lang w:val="en-GB"/>
        </w:rPr>
        <w:t xml:space="preserve">will deviate from the true </w:t>
      </w:r>
      <w:r w:rsidR="0007338D">
        <w:rPr>
          <w:lang w:val="en-GB"/>
        </w:rPr>
        <w:t>ones</w:t>
      </w:r>
      <w:r w:rsidR="009E5735">
        <w:rPr>
          <w:lang w:val="en-GB"/>
        </w:rPr>
        <w:t xml:space="preserve">, </w:t>
      </w:r>
      <w:r w:rsidR="00636C47">
        <w:rPr>
          <w:lang w:val="en-GB"/>
        </w:rPr>
        <w:t xml:space="preserve">is </w:t>
      </w:r>
      <w:r w:rsidR="009E5735">
        <w:rPr>
          <w:lang w:val="en-GB"/>
        </w:rPr>
        <w:t xml:space="preserve">calculated as: </w:t>
      </w:r>
      <w:r w:rsidR="00636C47">
        <w:rPr>
          <w:noProof/>
        </w:rPr>
        <w:drawing>
          <wp:inline distT="0" distB="0" distL="0" distR="0" wp14:anchorId="49858AF4" wp14:editId="57FCA29E">
            <wp:extent cx="1612900" cy="429408"/>
            <wp:effectExtent l="0" t="0" r="6350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075" cy="4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6A72" w14:textId="043F333F" w:rsidR="009E5735" w:rsidRDefault="00995DD2" w:rsidP="00995DD2">
      <w:pPr>
        <w:rPr>
          <w:lang w:val="en-GB"/>
        </w:rPr>
      </w:pPr>
      <w:r w:rsidRPr="00995DD2">
        <w:rPr>
          <w:lang w:val="en-GB"/>
        </w:rPr>
        <w:t xml:space="preserve">The </w:t>
      </w:r>
      <w:r w:rsidR="00636C47">
        <w:rPr>
          <w:lang w:val="en-GB"/>
        </w:rPr>
        <w:t>M</w:t>
      </w:r>
      <w:r w:rsidRPr="00995DD2">
        <w:rPr>
          <w:lang w:val="en-GB"/>
        </w:rPr>
        <w:t>SE is a measure of the lack of fit of the model to</w:t>
      </w:r>
      <w:r>
        <w:rPr>
          <w:lang w:val="en-GB"/>
        </w:rPr>
        <w:t xml:space="preserve"> </w:t>
      </w:r>
      <w:r w:rsidRPr="00995DD2">
        <w:rPr>
          <w:lang w:val="en-GB"/>
        </w:rPr>
        <w:t>the data. If the predictions obtained using the model are very close to the</w:t>
      </w:r>
      <w:r>
        <w:rPr>
          <w:lang w:val="en-GB"/>
        </w:rPr>
        <w:t xml:space="preserve"> </w:t>
      </w:r>
      <w:r w:rsidRPr="00995DD2">
        <w:rPr>
          <w:lang w:val="en-GB"/>
        </w:rPr>
        <w:t>true outcome values</w:t>
      </w:r>
      <w:r>
        <w:rPr>
          <w:lang w:val="en-GB"/>
        </w:rPr>
        <w:t xml:space="preserve"> </w:t>
      </w:r>
      <w:r w:rsidRPr="00995DD2">
        <w:rPr>
          <w:lang w:val="en-GB"/>
        </w:rPr>
        <w:t xml:space="preserve">then </w:t>
      </w:r>
      <w:r>
        <w:rPr>
          <w:lang w:val="en-GB"/>
        </w:rPr>
        <w:t xml:space="preserve">the </w:t>
      </w:r>
      <w:r w:rsidR="00636C47">
        <w:rPr>
          <w:lang w:val="en-GB"/>
        </w:rPr>
        <w:t>M</w:t>
      </w:r>
      <w:r>
        <w:rPr>
          <w:lang w:val="en-GB"/>
        </w:rPr>
        <w:t>SE</w:t>
      </w:r>
      <w:r w:rsidRPr="00995DD2">
        <w:rPr>
          <w:lang w:val="en-GB"/>
        </w:rPr>
        <w:t xml:space="preserve"> will</w:t>
      </w:r>
      <w:r>
        <w:rPr>
          <w:lang w:val="en-GB"/>
        </w:rPr>
        <w:t xml:space="preserve"> </w:t>
      </w:r>
      <w:r w:rsidRPr="00995DD2">
        <w:rPr>
          <w:lang w:val="en-GB"/>
        </w:rPr>
        <w:t>be small, and we can conclude that the model fits the data very well.</w:t>
      </w:r>
      <w:r w:rsidR="0007338D">
        <w:rPr>
          <w:lang w:val="en-GB"/>
        </w:rPr>
        <w:t xml:space="preserve"> Otherwise</w:t>
      </w:r>
      <w:r w:rsidRPr="00995DD2">
        <w:rPr>
          <w:lang w:val="en-GB"/>
        </w:rPr>
        <w:t>, if ˆ</w:t>
      </w:r>
      <w:proofErr w:type="spellStart"/>
      <w:r w:rsidRPr="00995DD2">
        <w:rPr>
          <w:lang w:val="en-GB"/>
        </w:rPr>
        <w:t>yi</w:t>
      </w:r>
      <w:proofErr w:type="spellEnd"/>
      <w:r w:rsidRPr="00995DD2">
        <w:rPr>
          <w:lang w:val="en-GB"/>
        </w:rPr>
        <w:t xml:space="preserve"> is very far from </w:t>
      </w:r>
      <w:proofErr w:type="spellStart"/>
      <w:r w:rsidRPr="00995DD2">
        <w:rPr>
          <w:lang w:val="en-GB"/>
        </w:rPr>
        <w:t>yi</w:t>
      </w:r>
      <w:proofErr w:type="spellEnd"/>
      <w:r w:rsidRPr="00995DD2">
        <w:rPr>
          <w:lang w:val="en-GB"/>
        </w:rPr>
        <w:t>, then</w:t>
      </w:r>
      <w:r>
        <w:rPr>
          <w:lang w:val="en-GB"/>
        </w:rPr>
        <w:t xml:space="preserve"> </w:t>
      </w:r>
      <w:r w:rsidRPr="00995DD2">
        <w:rPr>
          <w:lang w:val="en-GB"/>
        </w:rPr>
        <w:t xml:space="preserve">the </w:t>
      </w:r>
      <w:r w:rsidR="00636C47">
        <w:rPr>
          <w:lang w:val="en-GB"/>
        </w:rPr>
        <w:t>M</w:t>
      </w:r>
      <w:r w:rsidRPr="00995DD2">
        <w:rPr>
          <w:lang w:val="en-GB"/>
        </w:rPr>
        <w:t xml:space="preserve">SE </w:t>
      </w:r>
      <w:r w:rsidR="0007338D">
        <w:rPr>
          <w:lang w:val="en-GB"/>
        </w:rPr>
        <w:t>will be</w:t>
      </w:r>
      <w:r w:rsidRPr="00995DD2">
        <w:rPr>
          <w:lang w:val="en-GB"/>
        </w:rPr>
        <w:t xml:space="preserve"> large, indicating that the model doesn’t fit the data</w:t>
      </w:r>
      <w:r>
        <w:rPr>
          <w:lang w:val="en-GB"/>
        </w:rPr>
        <w:t xml:space="preserve"> </w:t>
      </w:r>
      <w:r w:rsidRPr="00995DD2">
        <w:rPr>
          <w:lang w:val="en-GB"/>
        </w:rPr>
        <w:t>well.</w:t>
      </w:r>
    </w:p>
    <w:p w14:paraId="723D3C8E" w14:textId="2D422891" w:rsidR="00995DD2" w:rsidRDefault="00995DD2" w:rsidP="00995DD2">
      <w:pPr>
        <w:rPr>
          <w:lang w:val="en-GB"/>
        </w:rPr>
      </w:pPr>
      <w:r w:rsidRPr="00995DD2">
        <w:rPr>
          <w:lang w:val="en-GB"/>
        </w:rPr>
        <w:t>The R2 statistic provides an alternative</w:t>
      </w:r>
      <w:r>
        <w:rPr>
          <w:lang w:val="en-GB"/>
        </w:rPr>
        <w:t xml:space="preserve"> </w:t>
      </w:r>
      <w:r w:rsidRPr="00995DD2">
        <w:rPr>
          <w:lang w:val="en-GB"/>
        </w:rPr>
        <w:t>measure of fit</w:t>
      </w:r>
      <w:r w:rsidR="0007338D">
        <w:rPr>
          <w:lang w:val="en-GB"/>
        </w:rPr>
        <w:t xml:space="preserve"> in</w:t>
      </w:r>
      <w:r w:rsidRPr="00995DD2">
        <w:rPr>
          <w:lang w:val="en-GB"/>
        </w:rPr>
        <w:t xml:space="preserve"> the form of a proportion</w:t>
      </w:r>
      <w:r>
        <w:rPr>
          <w:lang w:val="en-GB"/>
        </w:rPr>
        <w:t xml:space="preserve"> of</w:t>
      </w:r>
      <w:r w:rsidRPr="00995DD2">
        <w:rPr>
          <w:lang w:val="en-GB"/>
        </w:rPr>
        <w:t xml:space="preserve"> variance</w:t>
      </w:r>
      <w:r>
        <w:rPr>
          <w:lang w:val="en-GB"/>
        </w:rPr>
        <w:t>. S</w:t>
      </w:r>
      <w:r w:rsidRPr="00995DD2">
        <w:rPr>
          <w:lang w:val="en-GB"/>
        </w:rPr>
        <w:t>o it always takes value</w:t>
      </w:r>
      <w:r>
        <w:rPr>
          <w:lang w:val="en-GB"/>
        </w:rPr>
        <w:t>s</w:t>
      </w:r>
      <w:r w:rsidRPr="00995DD2">
        <w:rPr>
          <w:lang w:val="en-GB"/>
        </w:rPr>
        <w:t xml:space="preserve"> between 0 and 1, and is</w:t>
      </w:r>
      <w:r>
        <w:rPr>
          <w:lang w:val="en-GB"/>
        </w:rPr>
        <w:t xml:space="preserve"> </w:t>
      </w:r>
      <w:r w:rsidRPr="00995DD2">
        <w:rPr>
          <w:lang w:val="en-GB"/>
        </w:rPr>
        <w:t xml:space="preserve">independent of the scale of </w:t>
      </w:r>
      <w:proofErr w:type="gramStart"/>
      <w:r w:rsidRPr="00995DD2">
        <w:rPr>
          <w:lang w:val="en-GB"/>
        </w:rPr>
        <w:t>Y .</w:t>
      </w:r>
      <w:proofErr w:type="gramEnd"/>
    </w:p>
    <w:p w14:paraId="04C9A6F3" w14:textId="4257D10F" w:rsidR="00995DD2" w:rsidRDefault="00995DD2" w:rsidP="008E24C7">
      <w:pPr>
        <w:rPr>
          <w:lang w:val="en-GB"/>
        </w:rPr>
      </w:pPr>
      <w:r>
        <w:rPr>
          <w:lang w:val="en-GB"/>
        </w:rPr>
        <w:t xml:space="preserve">It is calculated as: </w:t>
      </w:r>
      <w:r w:rsidR="00F4448F">
        <w:rPr>
          <w:noProof/>
        </w:rPr>
        <w:drawing>
          <wp:inline distT="0" distB="0" distL="0" distR="0" wp14:anchorId="27D2B17A" wp14:editId="75B8FAFF">
            <wp:extent cx="1835150" cy="38927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986" cy="4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48F">
        <w:rPr>
          <w:lang w:val="en-GB"/>
        </w:rPr>
        <w:t xml:space="preserve"> Where TSS is the Total Sum of Squares </w:t>
      </w:r>
      <w:r w:rsidR="00F4448F">
        <w:rPr>
          <w:noProof/>
        </w:rPr>
        <w:drawing>
          <wp:inline distT="0" distB="0" distL="0" distR="0" wp14:anchorId="0C7B112C" wp14:editId="4AE9B68D">
            <wp:extent cx="952500" cy="17220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196" cy="2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48F">
        <w:rPr>
          <w:lang w:val="en-GB"/>
        </w:rPr>
        <w:t xml:space="preserve"> </w:t>
      </w:r>
      <w:r w:rsidR="0007338D">
        <w:rPr>
          <w:lang w:val="en-GB"/>
        </w:rPr>
        <w:t>measure</w:t>
      </w:r>
      <w:r w:rsidR="00F4448F">
        <w:rPr>
          <w:lang w:val="en-GB"/>
        </w:rPr>
        <w:t xml:space="preserve"> of the total variance of Y and </w:t>
      </w:r>
      <w:bookmarkStart w:id="0" w:name="_GoBack"/>
      <w:r w:rsidR="00F4448F" w:rsidRPr="00B501C3">
        <w:rPr>
          <w:u w:val="single"/>
          <w:lang w:val="en-GB"/>
        </w:rPr>
        <w:t>RSS</w:t>
      </w:r>
      <w:r w:rsidR="00636C47" w:rsidRPr="00B501C3">
        <w:rPr>
          <w:u w:val="single"/>
          <w:lang w:val="en-GB"/>
        </w:rPr>
        <w:t xml:space="preserve"> is the Residual Sum of Squares</w:t>
      </w:r>
      <w:r w:rsidR="00F4448F" w:rsidRPr="00B501C3">
        <w:rPr>
          <w:u w:val="single"/>
          <w:lang w:val="en-GB"/>
        </w:rPr>
        <w:t xml:space="preserve"> defined as</w:t>
      </w:r>
      <w:r w:rsidR="00636C47" w:rsidRPr="00B501C3">
        <w:rPr>
          <w:u w:val="single"/>
          <w:lang w:val="en-GB"/>
        </w:rPr>
        <w:t>:</w:t>
      </w:r>
      <w:bookmarkEnd w:id="0"/>
      <w:r w:rsidR="00636C47">
        <w:rPr>
          <w:lang w:val="en-GB"/>
        </w:rPr>
        <w:t xml:space="preserve"> </w:t>
      </w:r>
      <w:r w:rsidR="00636C47">
        <w:rPr>
          <w:noProof/>
        </w:rPr>
        <w:drawing>
          <wp:inline distT="0" distB="0" distL="0" distR="0" wp14:anchorId="6DA1F102" wp14:editId="78A7C0D3">
            <wp:extent cx="1263650" cy="36429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805" cy="3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4C7">
        <w:rPr>
          <w:lang w:val="en-GB"/>
        </w:rPr>
        <w:t xml:space="preserve"> </w:t>
      </w:r>
      <w:r w:rsidR="00636C47">
        <w:rPr>
          <w:lang w:val="en-GB"/>
        </w:rPr>
        <w:t xml:space="preserve">It </w:t>
      </w:r>
      <w:r w:rsidR="008E24C7">
        <w:rPr>
          <w:lang w:val="en-GB"/>
        </w:rPr>
        <w:t>represents the</w:t>
      </w:r>
      <w:r w:rsidR="008E24C7" w:rsidRPr="008E24C7">
        <w:rPr>
          <w:lang w:val="en-GB"/>
        </w:rPr>
        <w:t xml:space="preserve"> amount of variability</w:t>
      </w:r>
      <w:r w:rsidR="008E24C7">
        <w:rPr>
          <w:lang w:val="en-GB"/>
        </w:rPr>
        <w:t xml:space="preserve"> </w:t>
      </w:r>
      <w:r w:rsidR="008E24C7" w:rsidRPr="008E24C7">
        <w:rPr>
          <w:lang w:val="en-GB"/>
        </w:rPr>
        <w:t>left unexplained after the regression.</w:t>
      </w:r>
      <w:r w:rsidR="008E24C7">
        <w:rPr>
          <w:lang w:val="en-GB"/>
        </w:rPr>
        <w:t xml:space="preserve"> Considering that </w:t>
      </w:r>
      <w:r w:rsidR="008E24C7" w:rsidRPr="008E24C7">
        <w:rPr>
          <w:lang w:val="en-GB"/>
        </w:rPr>
        <w:t>TSS−RSS</w:t>
      </w:r>
      <w:r w:rsidR="008E24C7">
        <w:rPr>
          <w:lang w:val="en-GB"/>
        </w:rPr>
        <w:t xml:space="preserve"> </w:t>
      </w:r>
      <w:r w:rsidR="008E24C7" w:rsidRPr="008E24C7">
        <w:rPr>
          <w:lang w:val="en-GB"/>
        </w:rPr>
        <w:t xml:space="preserve">measures the amount of variability </w:t>
      </w:r>
      <w:r w:rsidR="0007338D">
        <w:rPr>
          <w:lang w:val="en-GB"/>
        </w:rPr>
        <w:t xml:space="preserve">of Y </w:t>
      </w:r>
      <w:r w:rsidR="008E24C7" w:rsidRPr="008E24C7">
        <w:rPr>
          <w:lang w:val="en-GB"/>
        </w:rPr>
        <w:t>explained</w:t>
      </w:r>
      <w:r w:rsidR="008E24C7">
        <w:rPr>
          <w:lang w:val="en-GB"/>
        </w:rPr>
        <w:t xml:space="preserve"> </w:t>
      </w:r>
      <w:r w:rsidR="008E24C7" w:rsidRPr="008E24C7">
        <w:rPr>
          <w:lang w:val="en-GB"/>
        </w:rPr>
        <w:t xml:space="preserve">by the regression, </w:t>
      </w:r>
      <w:r w:rsidR="008E24C7">
        <w:rPr>
          <w:lang w:val="en-GB"/>
        </w:rPr>
        <w:t>overall, we can say that</w:t>
      </w:r>
      <w:r w:rsidR="008E24C7" w:rsidRPr="008E24C7">
        <w:rPr>
          <w:lang w:val="en-GB"/>
        </w:rPr>
        <w:t xml:space="preserve"> R2 measures the proportion</w:t>
      </w:r>
      <w:r w:rsidR="008E24C7">
        <w:rPr>
          <w:lang w:val="en-GB"/>
        </w:rPr>
        <w:t xml:space="preserve"> </w:t>
      </w:r>
      <w:r w:rsidR="008E24C7" w:rsidRPr="008E24C7">
        <w:rPr>
          <w:lang w:val="en-GB"/>
        </w:rPr>
        <w:t>of variability explained using X. An R2 statistic close to 1 indicates that</w:t>
      </w:r>
      <w:r w:rsidR="0007338D">
        <w:rPr>
          <w:lang w:val="en-GB"/>
        </w:rPr>
        <w:t xml:space="preserve"> there is</w:t>
      </w:r>
      <w:r w:rsidR="008E24C7" w:rsidRPr="008E24C7">
        <w:rPr>
          <w:lang w:val="en-GB"/>
        </w:rPr>
        <w:t xml:space="preserve"> a large proportion of variability</w:t>
      </w:r>
      <w:r w:rsidR="0007338D">
        <w:rPr>
          <w:lang w:val="en-GB"/>
        </w:rPr>
        <w:t xml:space="preserve"> explained by the model</w:t>
      </w:r>
      <w:r w:rsidR="008E24C7">
        <w:rPr>
          <w:lang w:val="en-GB"/>
        </w:rPr>
        <w:t>,</w:t>
      </w:r>
      <w:r w:rsidR="008E24C7" w:rsidRPr="008E24C7">
        <w:rPr>
          <w:lang w:val="en-GB"/>
        </w:rPr>
        <w:t xml:space="preserve"> </w:t>
      </w:r>
      <w:r w:rsidR="008E24C7">
        <w:rPr>
          <w:lang w:val="en-GB"/>
        </w:rPr>
        <w:t>instead a</w:t>
      </w:r>
      <w:r w:rsidR="008E24C7" w:rsidRPr="008E24C7">
        <w:rPr>
          <w:lang w:val="en-GB"/>
        </w:rPr>
        <w:t xml:space="preserve"> number near 0 indicates that the</w:t>
      </w:r>
      <w:r w:rsidR="008E24C7">
        <w:rPr>
          <w:lang w:val="en-GB"/>
        </w:rPr>
        <w:t xml:space="preserve"> </w:t>
      </w:r>
      <w:r w:rsidR="008E24C7" w:rsidRPr="008E24C7">
        <w:rPr>
          <w:lang w:val="en-GB"/>
        </w:rPr>
        <w:t xml:space="preserve">regression did not explain much of the variability </w:t>
      </w:r>
      <w:r w:rsidR="008E24C7">
        <w:rPr>
          <w:lang w:val="en-GB"/>
        </w:rPr>
        <w:t xml:space="preserve">of </w:t>
      </w:r>
      <w:r w:rsidR="008E24C7" w:rsidRPr="008E24C7">
        <w:rPr>
          <w:lang w:val="en-GB"/>
        </w:rPr>
        <w:t>the response</w:t>
      </w:r>
      <w:r w:rsidR="008E24C7">
        <w:rPr>
          <w:lang w:val="en-GB"/>
        </w:rPr>
        <w:t>.</w:t>
      </w:r>
    </w:p>
    <w:p w14:paraId="28760D43" w14:textId="77777777" w:rsidR="00F4448F" w:rsidRPr="00F4448F" w:rsidRDefault="00F4448F" w:rsidP="00995DD2">
      <w:pPr>
        <w:rPr>
          <w:lang w:val="en-GB"/>
        </w:rPr>
      </w:pPr>
    </w:p>
    <w:p w14:paraId="201472DC" w14:textId="726D482A" w:rsidR="00345688" w:rsidRDefault="00C9044B" w:rsidP="00FF1195">
      <w:pPr>
        <w:rPr>
          <w:lang w:val="en-GB"/>
        </w:rPr>
      </w:pPr>
      <w:r>
        <w:rPr>
          <w:lang w:val="en-GB"/>
        </w:rPr>
        <w:lastRenderedPageBreak/>
        <w:t xml:space="preserve">In order to optimize a linear </w:t>
      </w:r>
      <w:proofErr w:type="gramStart"/>
      <w:r>
        <w:rPr>
          <w:lang w:val="en-GB"/>
        </w:rPr>
        <w:t>model</w:t>
      </w:r>
      <w:proofErr w:type="gramEnd"/>
      <w:r>
        <w:rPr>
          <w:lang w:val="en-GB"/>
        </w:rPr>
        <w:t xml:space="preserve"> </w:t>
      </w:r>
      <w:r w:rsidRPr="00C9044B">
        <w:rPr>
          <w:lang w:val="en-GB"/>
        </w:rPr>
        <w:t>w</w:t>
      </w:r>
      <w:r w:rsidR="00345688" w:rsidRPr="00C9044B">
        <w:rPr>
          <w:lang w:val="en-GB"/>
        </w:rPr>
        <w:t>e</w:t>
      </w:r>
      <w:r w:rsidR="00345688">
        <w:rPr>
          <w:lang w:val="en-GB"/>
        </w:rPr>
        <w:t xml:space="preserve"> studied different approaches for the determination of the regression parameters:</w:t>
      </w:r>
    </w:p>
    <w:p w14:paraId="43AD03CF" w14:textId="0BA57FA7" w:rsidR="00345688" w:rsidRDefault="00345688" w:rsidP="00345688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>Ordinary</w:t>
      </w:r>
      <w:proofErr w:type="spellEnd"/>
      <w:r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>Least</w:t>
      </w:r>
      <w:proofErr w:type="spellEnd"/>
      <w:r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>Squares</w:t>
      </w:r>
      <w:proofErr w:type="spellEnd"/>
      <w:r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 xml:space="preserve"> (OLS)</w:t>
      </w:r>
    </w:p>
    <w:p w14:paraId="3F663DB7" w14:textId="60FC7F8F" w:rsidR="00F30EAB" w:rsidRPr="00345688" w:rsidRDefault="00F30EAB" w:rsidP="00345688">
      <w:pPr>
        <w:rPr>
          <w:rStyle w:val="mi"/>
          <w:lang w:val="en-GB"/>
        </w:rPr>
      </w:pPr>
      <w:r w:rsidRPr="00345688">
        <w:rPr>
          <w:lang w:val="en-GB"/>
        </w:rPr>
        <w:t>In order to o</w:t>
      </w:r>
      <w:r w:rsidR="009B4CFA" w:rsidRPr="00345688">
        <w:rPr>
          <w:lang w:val="en-GB"/>
        </w:rPr>
        <w:t>ptimiz</w:t>
      </w:r>
      <w:r w:rsidRPr="00345688">
        <w:rPr>
          <w:lang w:val="en-GB"/>
        </w:rPr>
        <w:t>e</w:t>
      </w:r>
      <w:r w:rsidR="009B4CFA" w:rsidRPr="00345688">
        <w:rPr>
          <w:lang w:val="en-GB"/>
        </w:rPr>
        <w:t xml:space="preserve"> the </w:t>
      </w:r>
      <w:r w:rsidR="009B4CFA" w:rsidRPr="00345688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𝛽</w:t>
      </w:r>
      <w:r w:rsidR="009B4CFA" w:rsidRPr="00345688"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𝑖</w:t>
      </w:r>
      <w:r w:rsidR="009B4CFA" w:rsidRPr="0034568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 values </w:t>
      </w:r>
      <w:r w:rsidRPr="0034568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we define </w:t>
      </w:r>
      <w:proofErr w:type="gramStart"/>
      <w:r w:rsidRPr="0034568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a </w:t>
      </w:r>
      <w:r w:rsidRPr="00345688">
        <w:rPr>
          <w:lang w:val="en-GB"/>
        </w:rPr>
        <w:t xml:space="preserve"> function</w:t>
      </w:r>
      <w:proofErr w:type="gramEnd"/>
      <w:r w:rsidRPr="00345688">
        <w:rPr>
          <w:lang w:val="en-GB"/>
        </w:rPr>
        <w:t xml:space="preserve"> known as cost function, that gives a measure of the distance between the</w:t>
      </w:r>
      <w:r w:rsidR="00345688">
        <w:rPr>
          <w:lang w:val="en-GB"/>
        </w:rPr>
        <w:t xml:space="preserve"> true</w:t>
      </w:r>
      <w:r w:rsidRPr="00345688">
        <w:rPr>
          <w:lang w:val="en-GB"/>
        </w:rPr>
        <w:t xml:space="preserve"> values </w:t>
      </w:r>
      <w:r w:rsidRPr="00345688">
        <w:rPr>
          <w:rStyle w:val="mi"/>
          <w:rFonts w:ascii="STIXMathJax_Normal-italic" w:hAnsi="STIXMathJax_Normal-italic"/>
          <w:sz w:val="25"/>
          <w:szCs w:val="25"/>
          <w:bdr w:val="none" w:sz="0" w:space="0" w:color="auto" w:frame="1"/>
        </w:rPr>
        <w:t>𝑦</w:t>
      </w:r>
      <w:r w:rsidRPr="00345688">
        <w:rPr>
          <w:rStyle w:val="mi"/>
          <w:rFonts w:ascii="STIXMathJax_Normal-italic" w:hAnsi="STIXMathJax_Normal-italic"/>
          <w:sz w:val="18"/>
          <w:szCs w:val="18"/>
          <w:bdr w:val="none" w:sz="0" w:space="0" w:color="auto" w:frame="1"/>
        </w:rPr>
        <w:t>𝑖</w:t>
      </w:r>
      <w:r w:rsidRPr="00345688">
        <w:rPr>
          <w:lang w:val="en-GB"/>
        </w:rPr>
        <w:t> and the predicted values </w:t>
      </w:r>
      <w:r w:rsidRPr="00345688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𝑦</w:t>
      </w:r>
      <w:r w:rsidRPr="00345688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  <w:lang w:val="en-GB"/>
        </w:rPr>
        <w:t>tilde:</w:t>
      </w:r>
    </w:p>
    <w:p w14:paraId="209B8316" w14:textId="3E9E2D2D" w:rsidR="00FF1195" w:rsidRDefault="00F30EAB" w:rsidP="00FF1195">
      <w:pPr>
        <w:rPr>
          <w:lang w:val="en-GB"/>
        </w:rPr>
      </w:pPr>
      <w:r>
        <w:rPr>
          <w:noProof/>
          <w:sz w:val="25"/>
          <w:szCs w:val="25"/>
          <w:bdr w:val="none" w:sz="0" w:space="0" w:color="auto" w:frame="1"/>
          <w:lang w:val="en-GB"/>
        </w:rPr>
        <w:drawing>
          <wp:inline distT="0" distB="0" distL="0" distR="0" wp14:anchorId="33D96DFA" wp14:editId="53F30200">
            <wp:extent cx="2476715" cy="533446"/>
            <wp:effectExtent l="0" t="0" r="0" b="0"/>
            <wp:docPr id="2" name="Immagine 2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_cost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F30EAB">
        <w:rPr>
          <w:sz w:val="25"/>
          <w:szCs w:val="25"/>
          <w:bdr w:val="none" w:sz="0" w:space="0" w:color="auto" w:frame="1"/>
          <w:lang w:val="en-GB"/>
        </w:rPr>
        <w:br/>
      </w:r>
      <w:r w:rsidR="000B5BF7">
        <w:rPr>
          <w:lang w:val="en-GB"/>
        </w:rPr>
        <w:t xml:space="preserve">We want then to minimize the distance by solving the problem: </w:t>
      </w:r>
    </w:p>
    <w:p w14:paraId="60681427" w14:textId="0100E6E6" w:rsidR="000B5BF7" w:rsidRPr="00DA6D44" w:rsidRDefault="000B5BF7" w:rsidP="00FF1195">
      <w:pPr>
        <w:rPr>
          <w:rStyle w:val="mi"/>
          <w:lang w:val="en-GB"/>
        </w:rPr>
      </w:pPr>
      <w:r>
        <w:rPr>
          <w:noProof/>
          <w:lang w:val="en-GB"/>
        </w:rPr>
        <w:drawing>
          <wp:inline distT="0" distB="0" distL="0" distR="0" wp14:anchorId="4AD0D806" wp14:editId="2C96FB03">
            <wp:extent cx="2141406" cy="510584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_ols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40F2" w14:textId="6A3242F7" w:rsidR="000B5BF7" w:rsidRDefault="000B5BF7" w:rsidP="00FF1195">
      <w:pPr>
        <w:rPr>
          <w:rFonts w:ascii="Cambria Math" w:hAnsi="Cambria Math" w:cs="Cambria Math"/>
          <w:color w:val="000000"/>
          <w:sz w:val="21"/>
          <w:szCs w:val="21"/>
          <w:shd w:val="clear" w:color="auto" w:fill="FFFFFF"/>
          <w:lang w:val="en-GB"/>
        </w:rPr>
      </w:pPr>
      <w:r>
        <w:rPr>
          <w:rStyle w:val="mi"/>
          <w:rFonts w:ascii="STIXMathJax_Normal-italic" w:hAnsi="STIXMathJax_Normal-italic" w:cs="Helvetica"/>
          <w:color w:val="000000"/>
          <w:sz w:val="18"/>
          <w:szCs w:val="18"/>
          <w:bdr w:val="none" w:sz="0" w:space="0" w:color="auto" w:frame="1"/>
          <w:shd w:val="clear" w:color="auto" w:fill="FFFFFF"/>
          <w:lang w:val="en-GB"/>
        </w:rPr>
        <w:t xml:space="preserve">In a matrix form: </w:t>
      </w:r>
      <w:r>
        <w:rPr>
          <w:noProof/>
        </w:rPr>
        <w:drawing>
          <wp:inline distT="0" distB="0" distL="0" distR="0" wp14:anchorId="490AE0A6" wp14:editId="7BC18776">
            <wp:extent cx="1885950" cy="510778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421" cy="5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F7">
        <w:rPr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  <w:lang w:val="en-GB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Rewriting it as </w:t>
      </w:r>
      <w:r>
        <w:rPr>
          <w:noProof/>
        </w:rPr>
        <w:drawing>
          <wp:inline distT="0" distB="0" distL="0" distR="0" wp14:anchorId="30CE559D" wp14:editId="76B72AA5">
            <wp:extent cx="1438275" cy="3619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F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i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f </w:t>
      </w:r>
      <w:r w:rsidRPr="000B5BF7">
        <w:rPr>
          <w:rFonts w:ascii="Cambria Math" w:hAnsi="Cambria Math" w:cs="Cambria Math"/>
          <w:color w:val="000000"/>
          <w:sz w:val="21"/>
          <w:szCs w:val="21"/>
          <w:shd w:val="clear" w:color="auto" w:fill="FFFFFF"/>
          <w:lang w:val="en-GB"/>
        </w:rPr>
        <w:t>𝑋𝑇𝑋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  <w:lang w:val="en-GB"/>
        </w:rPr>
        <w:t xml:space="preserve"> is invertible, then the solution is: </w:t>
      </w:r>
      <w:r>
        <w:rPr>
          <w:noProof/>
        </w:rPr>
        <w:drawing>
          <wp:inline distT="0" distB="0" distL="0" distR="0" wp14:anchorId="303DA443" wp14:editId="2AE339EF">
            <wp:extent cx="1403350" cy="342900"/>
            <wp:effectExtent l="0" t="0" r="635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FB3B" w14:textId="0CF82B48" w:rsidR="007E43E5" w:rsidRDefault="007E43E5" w:rsidP="007E43E5">
      <w:pPr>
        <w:rPr>
          <w:lang w:val="en-GB"/>
        </w:rPr>
      </w:pPr>
      <w:r>
        <w:rPr>
          <w:lang w:val="en-GB"/>
        </w:rPr>
        <w:t>W</w:t>
      </w:r>
      <w:r w:rsidRPr="007E43E5">
        <w:rPr>
          <w:lang w:val="en-GB"/>
        </w:rPr>
        <w:t xml:space="preserve">e can </w:t>
      </w:r>
      <w:r>
        <w:rPr>
          <w:lang w:val="en-GB"/>
        </w:rPr>
        <w:t>verify</w:t>
      </w:r>
      <w:r w:rsidRPr="007E43E5">
        <w:rPr>
          <w:lang w:val="en-GB"/>
        </w:rPr>
        <w:t xml:space="preserve"> how close</w:t>
      </w:r>
      <w:r>
        <w:rPr>
          <w:lang w:val="en-GB"/>
        </w:rPr>
        <w:t xml:space="preserve"> the</w:t>
      </w:r>
      <w:r w:rsidRPr="007E43E5">
        <w:rPr>
          <w:lang w:val="en-GB"/>
        </w:rPr>
        <w:t xml:space="preserve"> ˆ </w:t>
      </w:r>
      <w:r>
        <w:t>β</w:t>
      </w:r>
      <w:r w:rsidRPr="007E43E5">
        <w:rPr>
          <w:lang w:val="en-GB"/>
        </w:rPr>
        <w:t>s</w:t>
      </w:r>
      <w:r>
        <w:rPr>
          <w:lang w:val="en-GB"/>
        </w:rPr>
        <w:t xml:space="preserve"> obtained with </w:t>
      </w:r>
      <w:proofErr w:type="spellStart"/>
      <w:r>
        <w:rPr>
          <w:lang w:val="en-GB"/>
        </w:rPr>
        <w:t>ols</w:t>
      </w:r>
      <w:proofErr w:type="spellEnd"/>
      <w:r w:rsidRPr="007E43E5">
        <w:rPr>
          <w:lang w:val="en-GB"/>
        </w:rPr>
        <w:t xml:space="preserve"> are to the true values </w:t>
      </w:r>
      <w:proofErr w:type="gramStart"/>
      <w:r>
        <w:t>β</w:t>
      </w:r>
      <w:r w:rsidRPr="007E43E5">
        <w:rPr>
          <w:lang w:val="en-GB"/>
        </w:rPr>
        <w:t xml:space="preserve"> </w:t>
      </w:r>
      <w:r w:rsidR="00345688">
        <w:rPr>
          <w:lang w:val="en-GB"/>
        </w:rPr>
        <w:t xml:space="preserve"> by</w:t>
      </w:r>
      <w:proofErr w:type="gramEnd"/>
      <w:r w:rsidR="00345688">
        <w:rPr>
          <w:lang w:val="en-GB"/>
        </w:rPr>
        <w:t xml:space="preserve"> </w:t>
      </w:r>
      <w:r>
        <w:rPr>
          <w:lang w:val="en-GB"/>
        </w:rPr>
        <w:t>calculating the quantities:</w:t>
      </w:r>
    </w:p>
    <w:p w14:paraId="5439D1BF" w14:textId="5227D320" w:rsidR="007E43E5" w:rsidRDefault="007E43E5" w:rsidP="007E43E5">
      <w:pPr>
        <w:rPr>
          <w:lang w:val="en-GB"/>
        </w:rPr>
      </w:pPr>
      <w:r>
        <w:rPr>
          <w:noProof/>
        </w:rPr>
        <w:drawing>
          <wp:inline distT="0" distB="0" distL="0" distR="0" wp14:anchorId="7149E0D8" wp14:editId="32DBEBBE">
            <wp:extent cx="4019550" cy="340854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840" cy="3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D75F" w14:textId="24B520C9" w:rsidR="007E43E5" w:rsidRDefault="007E43E5" w:rsidP="007E43E5">
      <w:pPr>
        <w:rPr>
          <w:lang w:val="en-GB"/>
        </w:rPr>
      </w:pPr>
      <w:r>
        <w:rPr>
          <w:lang w:val="en-GB"/>
        </w:rPr>
        <w:t>Average of the estimated parameters, confirms that the parameter is unbiased, and:</w:t>
      </w:r>
    </w:p>
    <w:p w14:paraId="53B79171" w14:textId="2FD80CDE" w:rsidR="007E43E5" w:rsidRDefault="007E43E5" w:rsidP="007E43E5">
      <w:pPr>
        <w:rPr>
          <w:lang w:val="en-GB"/>
        </w:rPr>
      </w:pPr>
      <w:r>
        <w:rPr>
          <w:noProof/>
        </w:rPr>
        <w:drawing>
          <wp:inline distT="0" distB="0" distL="0" distR="0" wp14:anchorId="578D3F20" wp14:editId="10372D78">
            <wp:extent cx="3962400" cy="122556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587" cy="12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63F0" w14:textId="338BD4AF" w:rsidR="007E43E5" w:rsidRDefault="007E43E5" w:rsidP="007E43E5">
      <w:pPr>
        <w:rPr>
          <w:lang w:val="en-GB"/>
        </w:rPr>
      </w:pPr>
      <w:r>
        <w:rPr>
          <w:lang w:val="en-GB"/>
        </w:rPr>
        <w:t>Variance of the parameters.</w:t>
      </w:r>
    </w:p>
    <w:p w14:paraId="166B0283" w14:textId="08A4E816" w:rsidR="007E43E5" w:rsidRDefault="00C04CD1" w:rsidP="00C04CD1">
      <w:pPr>
        <w:rPr>
          <w:lang w:val="en-GB"/>
        </w:rPr>
      </w:pPr>
      <w:r>
        <w:rPr>
          <w:lang w:val="en-GB"/>
        </w:rPr>
        <w:t>The variance</w:t>
      </w:r>
      <w:r w:rsidRPr="00C04CD1">
        <w:rPr>
          <w:lang w:val="en-GB"/>
        </w:rPr>
        <w:t xml:space="preserve"> can be used to </w:t>
      </w:r>
      <w:r w:rsidR="00345688">
        <w:rPr>
          <w:lang w:val="en-GB"/>
        </w:rPr>
        <w:t>create</w:t>
      </w:r>
      <w:r w:rsidRPr="00C04CD1">
        <w:rPr>
          <w:lang w:val="en-GB"/>
        </w:rPr>
        <w:t xml:space="preserve"> confidence intervals as a range of values</w:t>
      </w:r>
      <w:r w:rsidR="00345688">
        <w:rPr>
          <w:lang w:val="en-GB"/>
        </w:rPr>
        <w:t xml:space="preserve"> that </w:t>
      </w:r>
      <w:r w:rsidR="00345688" w:rsidRPr="00C04CD1">
        <w:rPr>
          <w:lang w:val="en-GB"/>
        </w:rPr>
        <w:t>will contain the true value of the parameter</w:t>
      </w:r>
      <w:r w:rsidRPr="00C04CD1">
        <w:rPr>
          <w:lang w:val="en-GB"/>
        </w:rPr>
        <w:t xml:space="preserve"> with</w:t>
      </w:r>
      <w:r w:rsidR="00345688">
        <w:rPr>
          <w:lang w:val="en-GB"/>
        </w:rPr>
        <w:t xml:space="preserve"> a </w:t>
      </w:r>
      <w:r w:rsidR="00345688" w:rsidRPr="00C04CD1">
        <w:rPr>
          <w:lang w:val="en-GB"/>
        </w:rPr>
        <w:t>probability</w:t>
      </w:r>
      <w:r w:rsidR="00345688">
        <w:rPr>
          <w:lang w:val="en-GB"/>
        </w:rPr>
        <w:t xml:space="preserve"> equal to</w:t>
      </w:r>
      <w:r w:rsidRPr="00C04CD1">
        <w:rPr>
          <w:lang w:val="en-GB"/>
        </w:rPr>
        <w:t xml:space="preserve"> </w:t>
      </w:r>
      <w:r w:rsidR="00345688">
        <w:rPr>
          <w:lang w:val="en-GB"/>
        </w:rPr>
        <w:t>1-alpha (alpha small)</w:t>
      </w:r>
      <w:r>
        <w:rPr>
          <w:lang w:val="en-GB"/>
        </w:rPr>
        <w:t xml:space="preserve">. Mathematically we can express </w:t>
      </w:r>
      <w:r w:rsidR="00345688">
        <w:rPr>
          <w:lang w:val="en-GB"/>
        </w:rPr>
        <w:t>it</w:t>
      </w:r>
      <w:r>
        <w:rPr>
          <w:lang w:val="en-GB"/>
        </w:rPr>
        <w:t xml:space="preserve"> as </w:t>
      </w:r>
    </w:p>
    <w:p w14:paraId="106B80BB" w14:textId="439BC8EC" w:rsidR="00C04CD1" w:rsidRDefault="00C04CD1" w:rsidP="00C04CD1">
      <w:pPr>
        <w:rPr>
          <w:lang w:val="en-GB"/>
        </w:rPr>
      </w:pPr>
      <w:r>
        <w:rPr>
          <w:noProof/>
        </w:rPr>
        <w:drawing>
          <wp:inline distT="0" distB="0" distL="0" distR="0" wp14:anchorId="59017DEF" wp14:editId="71B773A4">
            <wp:extent cx="4622800" cy="605167"/>
            <wp:effectExtent l="0" t="0" r="635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620" cy="62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E02C" w14:textId="2ABD52BB" w:rsidR="00C04CD1" w:rsidRPr="00C04CD1" w:rsidRDefault="00C04CD1" w:rsidP="00C04CD1">
      <w:pPr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29920702" wp14:editId="110D67AE">
            <wp:extent cx="1136650" cy="179809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654" cy="1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C04CD1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  <w:lang w:val="en-GB"/>
        </w:rPr>
        <w:t>q</w:t>
      </w:r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> denotes the </w:t>
      </w:r>
      <w:hyperlink r:id="rId19" w:tooltip="Quantile function" w:history="1">
        <w:r w:rsidRPr="00C04CD1">
          <w:rPr>
            <w:rStyle w:val="Collegamentoipertestual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lang w:val="en-GB"/>
          </w:rPr>
          <w:t>quantile function</w:t>
        </w:r>
      </w:hyperlink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 of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a </w:t>
      </w:r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>normal distribution, and [·]</w:t>
      </w:r>
      <w:proofErr w:type="spellStart"/>
      <w:r w:rsidRPr="00C04CD1">
        <w:rPr>
          <w:rFonts w:ascii="Arial" w:hAnsi="Arial" w:cs="Arial"/>
          <w:i/>
          <w:iCs/>
          <w:color w:val="000000" w:themeColor="text1"/>
          <w:sz w:val="17"/>
          <w:szCs w:val="17"/>
          <w:shd w:val="clear" w:color="auto" w:fill="FFFFFF"/>
          <w:vertAlign w:val="subscript"/>
          <w:lang w:val="en-GB"/>
        </w:rPr>
        <w:t>jj</w:t>
      </w:r>
      <w:proofErr w:type="spellEnd"/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> is the </w:t>
      </w:r>
      <w:r w:rsidRPr="00C04CD1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  <w:lang w:val="en-GB"/>
        </w:rPr>
        <w:t>j</w:t>
      </w:r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>-</w:t>
      </w:r>
      <w:proofErr w:type="spellStart"/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>th</w:t>
      </w:r>
      <w:proofErr w:type="spellEnd"/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 diagonal element of </w:t>
      </w:r>
      <w:r w:rsidR="000A2DD0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>the</w:t>
      </w:r>
      <w:r w:rsidRPr="00C04CD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 matrix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GB"/>
        </w:rPr>
        <w:t xml:space="preserve">. </w:t>
      </w:r>
    </w:p>
    <w:sectPr w:rsidR="00C04CD1" w:rsidRPr="00C0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Normal-bold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FD1"/>
    <w:multiLevelType w:val="hybridMultilevel"/>
    <w:tmpl w:val="1AF69EA8"/>
    <w:lvl w:ilvl="0" w:tplc="14845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6B56"/>
    <w:multiLevelType w:val="hybridMultilevel"/>
    <w:tmpl w:val="CC3836A2"/>
    <w:lvl w:ilvl="0" w:tplc="385EE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A8"/>
    <w:rsid w:val="0007338D"/>
    <w:rsid w:val="000A2DD0"/>
    <w:rsid w:val="000B5BF7"/>
    <w:rsid w:val="000F25A8"/>
    <w:rsid w:val="00345688"/>
    <w:rsid w:val="004A7E09"/>
    <w:rsid w:val="00636C47"/>
    <w:rsid w:val="006C3380"/>
    <w:rsid w:val="007B35D4"/>
    <w:rsid w:val="007E43E5"/>
    <w:rsid w:val="008150F3"/>
    <w:rsid w:val="008E24C7"/>
    <w:rsid w:val="00995DD2"/>
    <w:rsid w:val="009B4CFA"/>
    <w:rsid w:val="009E5735"/>
    <w:rsid w:val="00B501C3"/>
    <w:rsid w:val="00BF5EF6"/>
    <w:rsid w:val="00C04CD1"/>
    <w:rsid w:val="00C74B44"/>
    <w:rsid w:val="00C9044B"/>
    <w:rsid w:val="00D21AB2"/>
    <w:rsid w:val="00DA6D44"/>
    <w:rsid w:val="00EF1835"/>
    <w:rsid w:val="00F05251"/>
    <w:rsid w:val="00F30EAB"/>
    <w:rsid w:val="00F4448F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1319"/>
  <w15:chartTrackingRefBased/>
  <w15:docId w15:val="{11B1F15E-EF61-416D-B5E9-0E466272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8150F3"/>
    <w:rPr>
      <w:i/>
      <w:iCs/>
    </w:rPr>
  </w:style>
  <w:style w:type="character" w:customStyle="1" w:styleId="mi">
    <w:name w:val="mi"/>
    <w:basedOn w:val="Carpredefinitoparagrafo"/>
    <w:rsid w:val="008150F3"/>
  </w:style>
  <w:style w:type="character" w:customStyle="1" w:styleId="mo">
    <w:name w:val="mo"/>
    <w:basedOn w:val="Carpredefinitoparagrafo"/>
    <w:rsid w:val="008150F3"/>
  </w:style>
  <w:style w:type="character" w:customStyle="1" w:styleId="mn">
    <w:name w:val="mn"/>
    <w:basedOn w:val="Carpredefinitoparagrafo"/>
    <w:rsid w:val="008150F3"/>
  </w:style>
  <w:style w:type="character" w:customStyle="1" w:styleId="mjxassistivemathml">
    <w:name w:val="mjx_assistive_mathml"/>
    <w:basedOn w:val="Carpredefinitoparagrafo"/>
    <w:rsid w:val="009B4CFA"/>
  </w:style>
  <w:style w:type="character" w:styleId="Collegamentoipertestuale">
    <w:name w:val="Hyperlink"/>
    <w:basedOn w:val="Carpredefinitoparagrafo"/>
    <w:uiPriority w:val="99"/>
    <w:semiHidden/>
    <w:unhideWhenUsed/>
    <w:rsid w:val="00C04CD1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34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Quantile_fun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Mattiroli</dc:creator>
  <cp:keywords/>
  <dc:description/>
  <cp:lastModifiedBy>Anna Mattiroli</cp:lastModifiedBy>
  <cp:revision>7</cp:revision>
  <dcterms:created xsi:type="dcterms:W3CDTF">2019-09-18T17:14:00Z</dcterms:created>
  <dcterms:modified xsi:type="dcterms:W3CDTF">2019-09-19T15:58:00Z</dcterms:modified>
</cp:coreProperties>
</file>