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00" w:after="100" w:line="300" w:lineRule="auto"/>
      </w:pPr>
      <w:r>
        <w:rPr>
          <w:rFonts w:ascii="Calibri" w:hAnsi="Calibri"/>
          <w:b/>
          <w:i w:val="0"/>
          <w:color w:val="2E74B5"/>
          <w:sz w:val="20"/>
        </w:rPr>
        <w:t>TECHNICAL REFERENCE</w:t>
      </w:r>
    </w:p>
    <w:p>
      <w:pPr>
        <w:keepNext w:val="0"/>
        <w:spacing w:before="0" w:after="140" w:line="240" w:lineRule="auto"/>
      </w:pPr>
      <w:r>
        <w:rPr>
          <w:rFonts w:ascii="Calibri" w:hAnsi="Calibri"/>
          <w:b/>
          <w:i w:val="0"/>
          <w:color w:val="0B2545"/>
          <w:sz w:val="48"/>
        </w:rPr>
        <w:t>Excel-to-Django data migration plan</w:t>
      </w:r>
    </w:p>
    <w:p>
      <w:pPr>
        <w:keepNext w:val="0"/>
        <w:spacing w:before="0" w:after="300" w:line="300" w:lineRule="auto"/>
      </w:pPr>
      <w:r>
        <w:rPr>
          <w:rFonts w:ascii="Calibri" w:hAnsi="Calibri"/>
          <w:b w:val="0"/>
          <w:i w:val="0"/>
          <w:color w:val="1F4D78"/>
          <w:sz w:val="26"/>
        </w:rPr>
        <w:t>STH Freight Calculator - source data, derived keys and independent files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1"/>
        </w:rPr>
        <w:t>Version: 0819.0810</w:t>
      </w:r>
      <w:r>
        <w:rPr>
          <w:rFonts w:ascii="Calibri" w:hAnsi="Calibri"/>
          <w:b w:val="0"/>
          <w:i w:val="0"/>
          <w:color w:val="303841"/>
          <w:sz w:val="21"/>
        </w:rPr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1"/>
        </w:rPr>
        <w:t>Prepared: 19/08/2026 08:10 Australia/Adelaide</w:t>
      </w:r>
      <w:r>
        <w:rPr>
          <w:rFonts w:ascii="Calibri" w:hAnsi="Calibri"/>
          <w:b w:val="0"/>
          <w:i w:val="0"/>
          <w:color w:val="303841"/>
          <w:sz w:val="21"/>
        </w:rPr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1"/>
        </w:rPr>
        <w:t>Status: Technical analysis; introduces no code or database changes</w:t>
      </w:r>
      <w:r>
        <w:rPr>
          <w:rFonts w:ascii="Calibri" w:hAnsi="Calibri"/>
          <w:b w:val="0"/>
          <w:i w:val="0"/>
          <w:color w:val="303841"/>
          <w:sz w:val="21"/>
        </w:rPr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1"/>
        </w:rPr>
        <w:t>Objective: Replace operational dependence on Excel with independent, auditable and versioned data loads</w:t>
      </w:r>
      <w:r>
        <w:rPr>
          <w:rFonts w:ascii="Calibri" w:hAnsi="Calibri"/>
          <w:b w:val="0"/>
          <w:i w:val="0"/>
          <w:color w:val="303841"/>
          <w:sz w:val="21"/>
        </w:rPr>
      </w:r>
    </w:p>
    <w:p>
      <w:pPr>
        <w:spacing w:after="260"/>
        <w:pBdr>
          <w:bottom w:val="single" w:sz="14" w:space="6" w:color="2E74B5"/>
        </w:pBdr>
      </w:pP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>Core principle: Django should receive atomic source data and calculate lookup keys internally. Index1, Index2 and other helper columns should not be imported from Excel as master data.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pStyle w:val="Heading1"/>
        <w:keepNext/>
      </w:pPr>
      <w:r>
        <w:t>1. Executive summary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The workbook combines source data, helper columns and calculation formulas in the same worksheets.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To retire the workbook, each source dataset must have an independent file and its own import contract.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Keys such as Index1 and Index2 must be generated in Django from normalised fields, not loaded manually.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Worksheet analysis follows the workbook's actual order: Calculator, SettingFlags, FuelSurcharge, fuel and the remaining tabs through RatesPaster.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Calculator, CalcLines and BrokerTotals are input, calculation or result worksheets; their logic should reside in Python services.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ProductsImported and StockImported are staging/reference datasets; they do not replace the operational product catalogue by themselves.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Excel must be retained as the validation source until an empty database can be rebuilt from independent files and pass the Excel-vs-Django battery.</w:t>
      </w:r>
    </w:p>
    <w:p>
      <w:pPr>
        <w:pStyle w:val="Heading1"/>
        <w:keepNext/>
      </w:pPr>
      <w:r>
        <w:t>2. Excel data pattern</w:t>
      </w:r>
    </w:p>
    <w:p>
      <w:pPr>
        <w:pStyle w:val="GuideNumber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Master or raw data: carrier, service, suburb, state, postcode, zone, rates, products and configuration.</w:t>
      </w:r>
    </w:p>
    <w:p>
      <w:pPr>
        <w:pStyle w:val="GuideNumber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Derived columns: concatenations, indexes, conversions, indicators and messages.</w:t>
      </w:r>
    </w:p>
    <w:p>
      <w:pPr>
        <w:pStyle w:val="GuideNumber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Lookups and formulas: VLOOKUP and other operations use derived keys to resolve rates and charges.</w:t>
      </w:r>
    </w:p>
    <w:p>
      <w:pPr>
        <w:pStyle w:val="GuideNumber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Result: Calculator and BrokerTotals display transport options and their amounts.</w:t>
      </w:r>
    </w:p>
    <w:p>
      <w:pPr>
        <w:pStyle w:val="Callout"/>
        <w:keepLines/>
        <w:shd w:fill="EAF5EF"/>
        <w:pBdr>
          <w:left w:val="single" w:sz="18" w:space="8" w:color="1F6B45"/>
        </w:pBdr>
      </w:pPr>
      <w:r>
        <w:rPr>
          <w:rFonts w:ascii="Calibri" w:hAnsi="Calibri"/>
          <w:b/>
          <w:i w:val="0"/>
          <w:color w:val="1F6B45"/>
          <w:sz w:val="21"/>
        </w:rPr>
        <w:t>Consequence: the right-hand side of several worksheets contains the data to migrate. The left-hand side commonly contains derived results that Django can reproduce through queries and functions.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pStyle w:val="Heading1"/>
        <w:keepNext/>
      </w:pPr>
      <w:r>
        <w:t>3. Worksheet map in Excel order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700"/>
        <w:gridCol w:w="3020"/>
        <w:gridCol w:w="4020"/>
      </w:tblGrid>
      <w:tr>
        <w:trPr>
          <w:tblHeader w:val="true"/>
          <w:cantSplit/>
        </w:trPr>
        <w:tc>
          <w:tcPr>
            <w:tcW w:type="dxa" w:w="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No.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Worksheet</w:t>
            </w:r>
          </w:p>
        </w:tc>
        <w:tc>
          <w:tcPr>
            <w:tcW w:type="dxa" w:w="3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Function in Excel</w:t>
            </w:r>
          </w:p>
        </w:tc>
        <w:tc>
          <w:tcPr>
            <w:tcW w:type="dxa" w:w="4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Treatment in Django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70C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Calculator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Visible input and result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Interface and result; not imported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2</w:t>
            </w:r>
          </w:p>
        </w:tc>
        <w:tc>
          <w:tcPr>
            <w:tcW w:type="dxa" w:w="1700"/>
            <w:shd w:fill="FFFF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SettingFlags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Charges, rules and messages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Separate confirmed rules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FuelSurcharge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Carrier/service configuration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Carrier configuration and fuel link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4</w:t>
            </w:r>
          </w:p>
        </w:tc>
        <w:tc>
          <w:tcPr>
            <w:tcW w:type="dxa" w:w="1700"/>
            <w:shd w:fill="FF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fuel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Fuel source table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Load, validate and activate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6B14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CalcLines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Internal calculation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Python services; diagnostics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6</w:t>
            </w:r>
          </w:p>
        </w:tc>
        <w:tc>
          <w:tcPr>
            <w:tcW w:type="dxa" w:w="1700"/>
            <w:shd w:fill="EA6B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BrokerTotals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Totals, zones and ranking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Python services; no import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65911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SKUs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Operational catalogue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Canonical Product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8</w:t>
            </w:r>
          </w:p>
        </w:tc>
        <w:tc>
          <w:tcPr>
            <w:tcW w:type="dxa" w:w="1700"/>
            <w:shd w:fill="C659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SKU-Kits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Kit data and calculations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Defer until rules are confirmed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B183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ProductsImported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Product staging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ProductSourceRow, reference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10</w:t>
            </w:r>
          </w:p>
        </w:tc>
        <w:tc>
          <w:tcPr>
            <w:tcW w:type="dxa" w:w="1700"/>
            <w:shd w:fill="F4B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StockImported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Stock staging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StockSourceRow, reference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Product Table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Helper table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Not used by the current engine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12</w:t>
            </w:r>
          </w:p>
        </w:tc>
        <w:tc>
          <w:tcPr>
            <w:tcW w:type="dxa" w:w="1700"/>
            <w:shd w:fill="00B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SUBURBS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Suburb/state/postcode master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Import canonical location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0B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ZONES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Coverage master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Import source fields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14</w:t>
            </w:r>
          </w:p>
        </w:tc>
        <w:tc>
          <w:tcPr>
            <w:tcW w:type="dxa" w:w="1700"/>
            <w:shd w:fill="00B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RATES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Rate master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Import source fields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ZonePaster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Manual zone preparation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Do not recreate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16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20262D"/>
                <w:sz w:val="16"/>
              </w:rPr>
              <w:t>RatesPaster</w:t>
            </w:r>
          </w:p>
        </w:tc>
        <w:tc>
          <w:tcPr>
            <w:tcW w:type="dxa" w:w="3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Manual rate preparation</w:t>
            </w:r>
          </w:p>
        </w:tc>
        <w:tc>
          <w:tcPr>
            <w:tcW w:type="dxa" w:w="40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6"/>
              </w:rPr>
              <w:t>Do not recreate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Worksheet details in Excel order</w:t>
      </w:r>
    </w:p>
    <w:p>
      <w:pPr>
        <w:pStyle w:val="Heading2"/>
        <w:keepNext/>
      </w:pPr>
      <w:r>
        <w:t>4.1 Calculator</w:t>
      </w:r>
      <w:r>
        <w:rPr>
          <w:b/>
          <w:color w:val="FFFFFF"/>
          <w:shd w:val="clear" w:color="auto" w:fill="0070C0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This is the primary visible worksheet: it receives shipment data and displays carrier options, services, amounts and ranking. It must remain the visual reference for Excel-vs-Django tests.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The case generator must write C7 = suburb, D7 = state and E7 = postcode.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Visible cubic and rating cubic are different concepts: visible_cubic = rating_cubic - pallet_count x 0.02.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It does not require an import file; its inputs belong in the interface and its logic in the backend.</w:t>
      </w: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>Validation rule: Calculator is the visible expected output. CalcLines is used only for internal diagnostics.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pStyle w:val="Heading2"/>
        <w:keepNext/>
      </w:pPr>
      <w:r>
        <w:t>4.2 SettingFlags</w:t>
      </w:r>
      <w:r>
        <w:rPr>
          <w:b/>
          <w:color w:val="20262D"/>
          <w:shd w:val="clear" w:color="auto" w:fill="FFFF00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This is the central helper-configuration worksheet. It combines source values, aggregate formulas and messages and must not be migrated as one table.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100"/>
        <w:gridCol w:w="461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Block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Examples</w:t>
            </w:r>
          </w:p>
        </w:tc>
        <w:tc>
          <w:tcPr>
            <w:tcW w:type="dxa" w:w="4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Proposed destination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Tailgate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Minimum, per pallet, hand unload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carrier_charges_0804.0738.xlsx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Handling</w:t>
            </w:r>
          </w:p>
        </w:tc>
        <w:tc>
          <w:tcPr>
            <w:tcW w:type="dxa" w:w="3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Order fee, pallet, carton, SKU</w:t>
            </w:r>
          </w:p>
        </w:tc>
        <w:tc>
          <w:tcPr>
            <w:tcW w:type="dxa" w:w="4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handling_configuration_0804.0738.xlsx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Overlength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Bands and charges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overlength_rules_0804.0738.xlsx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Names</w:t>
            </w:r>
          </w:p>
        </w:tc>
        <w:tc>
          <w:tcPr>
            <w:tcW w:type="dxa" w:w="3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Carrier, service, customer</w:t>
            </w:r>
          </w:p>
        </w:tc>
        <w:tc>
          <w:tcPr>
            <w:tcW w:type="dxa" w:w="4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Existing master tables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Messages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Warnings, colours, conditions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calculator_messages_0804.0738.xlsx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Totals</w:t>
            </w:r>
          </w:p>
        </w:tc>
        <w:tc>
          <w:tcPr>
            <w:tcW w:type="dxa" w:w="3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Handling total, tailgate total</w:t>
            </w:r>
          </w:p>
        </w:tc>
        <w:tc>
          <w:tcPr>
            <w:tcW w:type="dxa" w:w="4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7"/>
              </w:rPr>
              <w:t>Calculate in Python</w:t>
            </w:r>
          </w:p>
        </w:tc>
      </w:tr>
    </w:tbl>
    <w:p>
      <w:pPr>
        <w:spacing w:after="40"/>
      </w:pPr>
    </w:p>
    <w:p>
      <w:pPr>
        <w:pStyle w:val="Callout"/>
        <w:keepLines/>
        <w:shd w:fill="FFF4CC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>Confirmed use: Django imports E20 into fixed_handling_charge and C34:G52 into CarrierTailgateCharge. E20 is dynamic in Excel, and overlength still requires targeted validation.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r>
        <w:br w:type="page"/>
      </w:r>
    </w:p>
    <w:p>
      <w:pPr>
        <w:pStyle w:val="Heading2"/>
        <w:keepNext/>
      </w:pPr>
      <w:r>
        <w:t>4.3 FuelSurcharge</w:t>
      </w:r>
      <w:r>
        <w:rPr>
          <w:b/>
          <w:color w:val="20262D"/>
          <w:shd w:val="clear" w:color="auto" w:fill="FFFF00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It combines operational carrier/service configuration with derived values. It should be separated into stable configuration and variable fuel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Group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Identity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Carrier, Ratecard, Service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Price</w:t>
            </w:r>
          </w:p>
        </w:tc>
        <w:tc>
          <w:tcPr>
            <w:tcW w:type="dxa" w:w="7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Extra surcharge, Uprate, Cubic conversion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Capabilities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Tailgate, Warehouse handling, Pallet, Carton, Hand unload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Resolution</w:t>
            </w:r>
          </w:p>
        </w:tc>
        <w:tc>
          <w:tcPr>
            <w:tcW w:type="dxa" w:w="7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Subzone, Area, Zone, Postcode zones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Status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Base status, Empty rate enabled, Overlength enabled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Derived</w:t>
            </w:r>
          </w:p>
        </w:tc>
        <w:tc>
          <w:tcPr>
            <w:tcW w:type="dxa" w:w="7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Fuel Levy, Carrier+Service key and operational status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File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carrier_configs_0804.0738.xlsx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Stable configuration by client, carrier and service</w:t>
            </w:r>
          </w:p>
        </w:tc>
      </w:tr>
      <w:tr>
        <w:trPr>
          <w:cantSplit/>
        </w:trPr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fuel_0804.0738.csv</w:t>
            </w:r>
          </w:p>
        </w:tc>
        <w:tc>
          <w:tcPr>
            <w:tcW w:type="dxa" w:w="6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Master rate, fuel rate and validity</w:t>
            </w:r>
          </w:p>
        </w:tc>
      </w:tr>
    </w:tbl>
    <w:p>
      <w:pPr>
        <w:spacing w:after="40"/>
      </w:pPr>
    </w:p>
    <w:p>
      <w:pPr>
        <w:pStyle w:val="CodeFormula"/>
        <w:keepLines/>
      </w:pPr>
      <w:r>
        <w:rPr>
          <w:rFonts w:ascii="Consolas" w:hAnsi="Consolas"/>
          <w:b w:val="0"/>
          <w:i w:val="0"/>
          <w:color w:val="0B2545"/>
          <w:sz w:val="18"/>
        </w:rPr>
        <w:t>carrier_config.ratecard  ↔  fuel.master_rate</w:t>
      </w:r>
    </w:p>
    <w:p>
      <w:pPr>
        <w:pStyle w:val="Heading2"/>
        <w:keepNext/>
      </w:pPr>
      <w:r>
        <w:t>4.4 fuel</w:t>
      </w:r>
      <w:r>
        <w:rPr>
          <w:b/>
          <w:color w:val="FFFFFF"/>
          <w:shd w:val="clear" w:color="auto" w:fill="FF0000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This is a simple data source with master_rate, info, rate, updated, expires and warnings. Its recommended lifecycle is Fetch/Upload -&gt; Validate -&gt; Activate.</w:t>
      </w:r>
    </w:p>
    <w:p>
      <w:pPr>
        <w:pStyle w:val="Heading2"/>
        <w:keepNext/>
      </w:pPr>
      <w:r>
        <w:t>4.5 CalcLines</w:t>
      </w:r>
      <w:r>
        <w:rPr>
          <w:b/>
          <w:color w:val="FFFFFF"/>
          <w:shd w:val="clear" w:color="auto" w:fill="EA6B14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It contains line-level intermediate calculations and supports difference diagnosis. Equivalent logic must reside in Python services, not in an import file.</w:t>
      </w: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>Testing: it must not be used as the visible expected output. If Excel does not produce a visible carrier or rank, component_totals are validated and Django obtains components from consolidate_lines().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pStyle w:val="Heading2"/>
        <w:keepNext/>
      </w:pPr>
      <w:r>
        <w:t>4.6 BrokerTotals</w:t>
      </w:r>
      <w:r>
        <w:rPr>
          <w:b/>
          <w:color w:val="FFFFFF"/>
          <w:shd w:val="clear" w:color="auto" w:fill="EA6B14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It consolidates results by carrier, resolves zone/subzone/area through ranges such as ZONESUBURB and ZONECARRIER, and prepares totals and ranking. It is not loaded as master data; its behaviour is reproduced in Python.</w:t>
      </w:r>
    </w:p>
    <w:p>
      <w:r>
        <w:br w:type="page"/>
      </w:r>
    </w:p>
    <w:p>
      <w:pPr>
        <w:pStyle w:val="Heading2"/>
        <w:keepNext/>
      </w:pPr>
      <w:r>
        <w:t>4.7 SKUs</w:t>
      </w:r>
      <w:r>
        <w:rPr>
          <w:b/>
          <w:color w:val="FFFFFF"/>
          <w:shd w:val="clear" w:color="auto" w:fill="C65911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Columns A:J form the operational catalogue. Columns L:U compare imported sources and produce derived alerts.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Range</w:t>
            </w:r>
          </w:p>
        </w:tc>
        <w:tc>
          <w:tcPr>
            <w:tcW w:type="dxa" w:w="7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A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SKU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B:D</w:t>
            </w:r>
          </w:p>
        </w:tc>
        <w:tc>
          <w:tcPr>
            <w:tcW w:type="dxa" w:w="7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Dimensions in centimetres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E:G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Dimensions in metres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H</w:t>
            </w:r>
          </w:p>
        </w:tc>
        <w:tc>
          <w:tcPr>
            <w:tcW w:type="dxa" w:w="7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Weight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I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Cubic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J</w:t>
            </w:r>
          </w:p>
        </w:tc>
        <w:tc>
          <w:tcPr>
            <w:tcW w:type="dxa" w:w="7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P/C type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L:U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Errors, differences, stock and derived warnings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Proposed file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Canonical fields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products_master_0804.0738.xlsx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dataset_version, client_code, sku, name, description, length_m, width_m, height_m, weight_kg, cubic_m3, freight_type, active</w:t>
            </w:r>
          </w:p>
        </w:tc>
      </w:tr>
    </w:tbl>
    <w:p>
      <w:pPr>
        <w:spacing w:after="40"/>
      </w:pPr>
    </w:p>
    <w:p>
      <w:pPr>
        <w:pStyle w:val="Callout"/>
        <w:keepLines/>
        <w:shd w:fill="FBECEC"/>
        <w:pBdr>
          <w:left w:val="single" w:sz="18" w:space="8" w:color="9B1C1C"/>
        </w:pBdr>
      </w:pPr>
      <w:r>
        <w:rPr>
          <w:rFonts w:ascii="Calibri" w:hAnsi="Calibri"/>
          <w:b/>
          <w:i w:val="0"/>
          <w:color w:val="9B1C1C"/>
          <w:sz w:val="21"/>
        </w:rPr>
        <w:t>Confirmed limitation: product_sth.xlsx does not directly replace the operational catalogue. There are missing/additional SKUs and differences in dimensions, weight and cubic, and it does not define freight_type unambiguously.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pStyle w:val="Heading2"/>
        <w:keepNext/>
      </w:pPr>
      <w:r>
        <w:t>4.8 SKU-Kits</w:t>
      </w:r>
      <w:r>
        <w:rPr>
          <w:b/>
          <w:color w:val="FFFFFF"/>
          <w:shd w:val="clear" w:color="auto" w:fill="C65911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It contains SKU, dimensions, weight, type and part number, plus derived keys and conversions. The current engine does not depend on this worksheet; defer it until decomposition and quantity/cubic calculations are confirmed.</w:t>
      </w:r>
    </w:p>
    <w:p>
      <w:pPr>
        <w:pStyle w:val="Heading2"/>
        <w:keepNext/>
      </w:pPr>
      <w:r>
        <w:t>4.9 ProductsImported</w:t>
      </w:r>
      <w:r>
        <w:rPr>
          <w:b/>
          <w:color w:val="20262D"/>
          <w:shd w:val="clear" w:color="auto" w:fill="F4B183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It links product_sth.xlsx and adds indicators such as Is New and In Stock. In Django it corresponds to ProductSourceRow: reference staging and traceability, not the operational Product.</w:t>
      </w:r>
    </w:p>
    <w:p>
      <w:pPr>
        <w:pStyle w:val="Callout"/>
        <w:keepLines/>
        <w:shd w:fill="FFF4CC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>Promotion: an imported row must not become Product automatically without an explicit validation and approval rule.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pStyle w:val="Heading2"/>
        <w:keepNext/>
      </w:pPr>
      <w:r>
        <w:t>4.10 StockImported</w:t>
      </w:r>
      <w:r>
        <w:rPr>
          <w:b/>
          <w:color w:val="20262D"/>
          <w:shd w:val="clear" w:color="auto" w:fill="F4B183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It links stock_sth.xlsx. In Django it corresponds to StockSourceRow: reference staging and traceability. Stock is not currently an input to the primary calculation engine.</w:t>
      </w:r>
    </w:p>
    <w:p>
      <w:pPr>
        <w:pStyle w:val="Heading2"/>
        <w:keepNext/>
      </w:pPr>
      <w:r>
        <w:t>4.11 Product Table</w:t>
      </w:r>
      <w:r>
        <w:rPr>
          <w:b/>
          <w:color w:val="20262D"/>
          <w:shd w:val="clear" w:color="auto" w:fill="FFFFFF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This is an Excel helper table. No use by the current Django engine is confirmed, so no independent import file is proposed.</w:t>
      </w:r>
    </w:p>
    <w:p>
      <w:pPr>
        <w:pStyle w:val="Heading2"/>
        <w:keepNext/>
      </w:pPr>
      <w:r>
        <w:t>4.12 SUBURBS</w:t>
      </w:r>
      <w:r>
        <w:rPr>
          <w:b/>
          <w:color w:val="FFFFFF"/>
          <w:shd w:val="clear" w:color="auto" w:fill="00B050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Atomic data comprises State, Suburb and Postcode. STATELOCPOSTLOOKUP, DYMLOOKUP, DYMINVLOOKUP and DYMINVLOOKUP2 are derived lookup aids.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Proposed file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suburbs_0804.0738.csv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dataset_version, client_code, state, suburb, postcode, active</w:t>
            </w:r>
          </w:p>
        </w:tc>
      </w:tr>
    </w:tbl>
    <w:p>
      <w:pPr>
        <w:spacing w:after="40"/>
      </w:pPr>
    </w:p>
    <w:p>
      <w:pPr>
        <w:pStyle w:val="Callout"/>
        <w:keepLines/>
        <w:shd w:fill="EAF5EF"/>
        <w:pBdr>
          <w:left w:val="single" w:sz="18" w:space="8" w:color="1F6B45"/>
        </w:pBdr>
      </w:pPr>
      <w:r>
        <w:rPr>
          <w:rFonts w:ascii="Calibri" w:hAnsi="Calibri"/>
          <w:b/>
          <w:i w:val="0"/>
          <w:color w:val="1F6B45"/>
          <w:sz w:val="21"/>
        </w:rPr>
        <w:t>Django: calculate normalized_key from state + suburb, prioritise suburb + state for zone resolution and preserve postcode as text.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pStyle w:val="Heading2"/>
        <w:keepNext/>
      </w:pPr>
      <w:r>
        <w:t>4.13 ZONES</w:t>
      </w:r>
      <w:r>
        <w:rPr>
          <w:b/>
          <w:color w:val="FFFFFF"/>
          <w:shd w:val="clear" w:color="auto" w:fill="00B050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The source master is in D:K. B and C contain Index1 and Index2, calculated helper keys that Django does not need to receive.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360"/>
        <w:gridCol w:w="270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Range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Content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Type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B:C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INDEX 1, INDEX 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Derived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D:H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Carrier, Service, Suburb, State, Postcode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I:K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Zone, Subzone, Area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Source</w:t>
            </w:r>
          </w:p>
        </w:tc>
      </w:tr>
    </w:tbl>
    <w:p>
      <w:pPr>
        <w:spacing w:after="40"/>
      </w:pPr>
    </w:p>
    <w:p>
      <w:pPr>
        <w:pStyle w:val="CodeFormula"/>
        <w:keepLines/>
      </w:pPr>
      <w:r>
        <w:rPr>
          <w:rFonts w:ascii="Consolas" w:hAnsi="Consolas"/>
          <w:b w:val="0"/>
          <w:i w:val="0"/>
          <w:color w:val="0B2545"/>
          <w:sz w:val="18"/>
        </w:rPr>
        <w:t>B3 = CONCATENATE(D3,E3,F3,G3)</w:t>
        <w:br/>
        <w:t>C3 = CONCATENATE(D3,E3,I3)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0B2545"/>
          <w:sz w:val="22"/>
        </w:rPr>
        <w:t>Interpretation: Index1 = Carrier + Service + Suburb + State; Index2 = Carrier + Service + Zone.</w:t>
      </w:r>
      <w:r>
        <w:rPr>
          <w:rFonts w:ascii="Calibri" w:hAnsi="Calibri"/>
          <w:b w:val="0"/>
          <w:i w:val="0"/>
          <w:color w:val="20262D"/>
          <w:sz w:val="22"/>
        </w:rPr>
      </w: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>Source row 109480: TEAMEX / ROAD / ZUMSTEINS / VIC / 3401 / VIC4 generates Index1 TEAMEXROADZUMSTEINSVIC and Index2 TEAMEXROADVIC4. Source row is traceability, not a calculation rule.</w:t>
      </w:r>
      <w:r>
        <w:rPr>
          <w:rFonts w:ascii="Calibri" w:hAnsi="Calibri"/>
          <w:b w:val="0"/>
          <w:i w:val="0"/>
          <w:color w:val="20262D"/>
          <w:sz w:val="21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Proposed file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Minimum fields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freight_zones_0804.0738.csv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dataset_version, client_code, carrier_code, service_code, suburb, state, postcode, zone, subzone, area</w:t>
            </w:r>
          </w:p>
        </w:tc>
      </w:tr>
    </w:tbl>
    <w:p>
      <w:pPr>
        <w:spacing w:after="40"/>
      </w:pPr>
    </w:p>
    <w:p>
      <w:pPr>
        <w:pStyle w:val="Callout"/>
        <w:keepLines/>
        <w:shd w:fill="FFF4CC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>Validation: treat postcode as text. TEAMEX must not fall back freely to aliases by postcode when Excel does not.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pStyle w:val="Heading2"/>
        <w:keepNext/>
        <w:pageBreakBefore/>
      </w:pPr>
      <w:r>
        <w:t>4.14 RATES</w:t>
      </w:r>
      <w:r>
        <w:rPr>
          <w:b/>
          <w:color w:val="FFFFFF"/>
          <w:shd w:val="clear" w:color="auto" w:fill="00B050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The actual source is in C:S. Column B concatenates criteria into a derived lookup key.</w:t>
      </w:r>
    </w:p>
    <w:p>
      <w:pPr>
        <w:pStyle w:val="CodeFormula"/>
        <w:keepLines/>
      </w:pPr>
      <w:r>
        <w:rPr>
          <w:rFonts w:ascii="Consolas" w:hAnsi="Consolas"/>
          <w:b w:val="0"/>
          <w:i w:val="0"/>
          <w:color w:val="0B2545"/>
          <w:sz w:val="18"/>
        </w:rPr>
        <w:t>B3 = TRIM(CONCATENATE(C3,D3,E3,F3,G3,H3,R3,I3))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Range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Source content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C:G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Carrier, Service, Zone, Subzone, Area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H:I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WeightBrk, OtherBrk / Freight Type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J:M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Minimum Charge, Basic, Per Subsequent Basic, Per Kg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N:Q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Overweight, Remote, Offshore, Overlength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R:S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Customer, Margin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Proposed file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freight_rates_0804.0738.csv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Import C:S and generate the lookup from normalised fields</w:t>
            </w:r>
          </w:p>
        </w:tc>
      </w:tr>
    </w:tbl>
    <w:p>
      <w:pPr>
        <w:spacing w:after="40"/>
      </w:pPr>
    </w:p>
    <w:p>
      <w:pPr>
        <w:pStyle w:val="Callout"/>
        <w:keepLines/>
        <w:shd w:fill="FFF4CC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>Precision: retain FreightRate precision to avoid small differences, for example in KTI. TEAMTAS GENERAL requires formula evidence before its calculation is changed.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pStyle w:val="Heading2"/>
        <w:keepNext/>
      </w:pPr>
      <w:r>
        <w:t>4.15 ZonePaster</w:t>
      </w:r>
      <w:r>
        <w:rPr>
          <w:b/>
          <w:color w:val="20262D"/>
          <w:shd w:val="clear" w:color="auto" w:fill="FFFFFF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This worksheet prepares zone data for manual paste. Do not recreate it in Django; the application should import freight_zones directly in normalised form.</w:t>
      </w:r>
    </w:p>
    <w:p>
      <w:pPr>
        <w:pStyle w:val="Heading2"/>
        <w:keepNext/>
      </w:pPr>
      <w:r>
        <w:t>4.16 RatesPaster</w:t>
      </w:r>
      <w:r>
        <w:rPr>
          <w:b/>
          <w:color w:val="20262D"/>
          <w:shd w:val="clear" w:color="auto" w:fill="FFFFFF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This is the final worksheet and prepares or pastes rate data. Do not recreate it in Django; the application should import freight_rates directly in normalised form.</w:t>
      </w:r>
    </w:p>
    <w:p>
      <w:pPr>
        <w:pStyle w:val="Heading1"/>
        <w:keepNext/>
        <w:pageBreakBefore/>
      </w:pPr>
      <w:r>
        <w:t>5. Independent file inventory</w:t>
      </w:r>
    </w:p>
    <w:p>
      <w:pPr>
        <w:pStyle w:val="Heading2"/>
        <w:keepNext/>
      </w:pPr>
      <w:r>
        <w:t>5.1 Required operational 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300"/>
        <w:gridCol w:w="536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Order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File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Primary content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client_setup_0804.0738.xlsx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Client and base parameters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2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suburbs_0804.0738.csv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Suburb, state and postcode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products_master_0804.0738.xlsx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Canonical product catalogue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4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carrier_configs_0804.0738.xlsx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Carrier, service and capabilities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freight_zones_0804.0738.csv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Coverage and zone resolution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6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freight_rates_0804.0738.csv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Rates and bands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carrier_charges_0804.0738.xlsx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Tailgate and carrier charges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8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fuel_0804.0738.csv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Fuel by ratecard and validity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Reference or optional files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product_sth.xlsx: external comparison and staging source.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stock_sth.xlsx: availability/staging; does not currently determine freight price.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kit_components_0804.0738.xlsx: future file, after kit logic is confirmed.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calculator_messages_0804.0738.xlsx: future file, if text must be administered without deployment.</w:t>
      </w:r>
    </w:p>
    <w:p>
      <w:pPr>
        <w:pStyle w:val="Heading2"/>
        <w:keepNext/>
      </w:pPr>
      <w:r>
        <w:t>5.3 Rules pending confirmation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handling_configuration_0804.0738.xlsx: depends on confirming the dynamic formula equivalent to E20.</w:t>
      </w:r>
    </w:p>
    <w:p>
      <w:pPr>
        <w:pStyle w:val="GuideBullet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overlength_rules_0804.0738.xlsx: depends on confirming all Excel bands and conditions.</w:t>
      </w: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>Common metadata: each file must include dataset_version, client_code and source metadata where applicable. Postcodes, codes and SKUs must be retained as text to prevent loss of leading zeros or automatic conversion.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pStyle w:val="Heading1"/>
        <w:keepNext/>
        <w:pageBreakBefore/>
      </w:pPr>
      <w:r>
        <w:t>6. Recommended load workflow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Upload or Fetch: receive the physical file and record name, MIME type, size, SHA-256 hash and storage path.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Validate: check template, headers, types, required values, duplicates and references to clients/carriers/services.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Normalise: trim spaces, standardise case, retain codes as text and generate reproducible derived keys.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Preview: show additions, changes, removals, errors and warnings before affecting operations.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Activate: apply the complete dataset within a transaction and mark the active version.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Audit: record who, when, file, SHA-256, version and processed counts.</w:t>
      </w:r>
    </w:p>
    <w:p>
      <w:pPr>
        <w:pStyle w:val="GuideNumberFlow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Rollback: restore the previous operational version without manually rebuilding records.</w:t>
      </w:r>
    </w:p>
    <w:p>
      <w:pPr>
        <w:pStyle w:val="Callout"/>
        <w:keepLines/>
        <w:shd w:fill="F4F7FA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>Storage clarification: the database stores metadata and a file reference; uploaded content normally resides in physical storage configured by Django, such as MEDIA_ROOT or an external service. The path may not appear under app/ because the Docker volume can be mounted outside the source code.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pStyle w:val="Heading1"/>
        <w:keepNext/>
        <w:pageBreakBefore/>
      </w:pPr>
      <w:r>
        <w:t>7. Dependencies and version activation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Related configurations must be activated as one coherent set. Mixed versions can cause missing carriers, incorrect zones or inconsistent quotations.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Dataset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Dependency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 config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Must exist before zones, rates and charges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 zones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Requires carrier/service and normalised locations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Freight rates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Requires carrier/service and compatible zone codes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Carrier charges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Requires an existing carrier/service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Fuel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Requires a ratecard referenced by carrier configuration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Products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Requires client and P/C type rules</w:t>
            </w:r>
          </w:p>
        </w:tc>
      </w:tr>
    </w:tbl>
    <w:p>
      <w:pPr>
        <w:spacing w:after="40"/>
      </w:pPr>
    </w:p>
    <w:p>
      <w:pPr>
        <w:pStyle w:val="CodeFormula"/>
        <w:keepLines/>
      </w:pPr>
      <w:r>
        <w:rPr>
          <w:rFonts w:ascii="Consolas" w:hAnsi="Consolas"/>
          <w:b w:val="0"/>
          <w:i w:val="0"/>
          <w:color w:val="0B2545"/>
          <w:sz w:val="18"/>
        </w:rPr>
        <w:t>dataset_version = 0804.0738  →  configs + zones + rates + charges</w:t>
      </w:r>
    </w:p>
    <w:p>
      <w:pPr>
        <w:pStyle w:val="Heading1"/>
        <w:keepNext/>
      </w:pPr>
      <w:r>
        <w:t>8. Plan to retire the workbook from operations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Define the template and validations for each operational file.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Create idempotent importers with preview, transactional activation and rollback.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Export current source data from Excel without derived columns.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Create an empty database and rebuild all configuration using only the independent files.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Run the fixed and random Excel-vs-Django batteries against the rebuilt database.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Resolve differences with formula/cell evidence and document every decision.</w:t>
      </w:r>
    </w:p>
    <w:p>
      <w:pPr>
        <w:pStyle w:val="GuideNumberMigration"/>
        <w:spacing w:before="0" w:after="8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Freeze an approved version of the files and retain Excel only as a validation baseline.</w:t>
      </w:r>
    </w:p>
    <w:p>
      <w:pPr>
        <w:pStyle w:val="Heading1"/>
        <w:keepNext/>
        <w:pageBreakBefore/>
      </w:pPr>
      <w:r>
        <w:t>9. Exit criteria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A new installation can operate without opening or reading the base workbook.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All operational data has a documented owner, format, version and validation.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Helper indexes are generated deterministically in Django.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Loads can be previewed, activated and rolled back.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The Excel-vs-Django battery has no unexplained differences.</w:t>
      </w:r>
    </w:p>
    <w:p>
      <w:pPr>
        <w:pStyle w:val="GuideBullet"/>
        <w:spacing w:before="0" w:after="40" w:line="276" w:lineRule="auto"/>
      </w:pPr>
      <w:r>
        <w:rPr>
          <w:rFonts w:ascii="Calibri" w:hAnsi="Calibri"/>
          <w:b w:val="0"/>
          <w:i w:val="0"/>
          <w:color w:val="20262D"/>
          <w:sz w:val="21"/>
        </w:rPr>
        <w:t>Reports retain traceability to file, hash and source row; PostgreSQL has independent backup for users, groups, audit and history.</w:t>
      </w:r>
    </w:p>
    <w:p>
      <w:r>
        <w:br w:type="page"/>
      </w:r>
    </w:p>
    <w:p>
      <w:pPr>
        <w:pStyle w:val="Heading1"/>
        <w:keepNext/>
        <w:pageBreakBefore w:val="0"/>
      </w:pPr>
      <w:r>
        <w:t>10. Risks and open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Topic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 / required action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Handling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Confirm dynamic formula and components before creating importer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Overlength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Replace approximation only with targeted Excel-vs-Django cases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Kits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Confirm decomposition, quantities and cubic before activation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Product vs product_sth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Define canonical source and promotion rules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Stock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Decide whether it only reports availability or blocks quotation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Messages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Decide whether these are administered configuration or interface text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Second origin address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Define per-order selection and its effect on zone/rate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Multi-client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62D"/>
                <w:sz w:val="18"/>
              </w:rPr>
              <w:t>Avoid global codes; every dataset must carry client_code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Final recommendation</w:t>
      </w:r>
    </w:p>
    <w:p>
      <w:pPr>
        <w:pStyle w:val="Callout"/>
        <w:keepLines/>
        <w:shd w:fill="EAF5EF"/>
        <w:pBdr>
          <w:left w:val="single" w:sz="18" w:space="8" w:color="1F6B45"/>
        </w:pBdr>
      </w:pPr>
      <w:r>
        <w:rPr>
          <w:rFonts w:ascii="Calibri" w:hAnsi="Calibri"/>
          <w:b/>
          <w:i w:val="0"/>
          <w:color w:val="1F6B45"/>
          <w:sz w:val="21"/>
        </w:rPr>
        <w:t>Recommendation: begin with freight_zones, freight_rates, carrier_configs and carrier_charges because they provide the clearest source-data plus derived-key pattern. Then consolidate products_master and finally formalise only the confirmed SettingFlags rules.</w:t>
      </w:r>
      <w:r>
        <w:rPr>
          <w:rFonts w:ascii="Calibri" w:hAnsi="Calibri"/>
          <w:b w:val="0"/>
          <w:i w:val="0"/>
          <w:color w:val="20262D"/>
          <w:sz w:val="21"/>
        </w:rPr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262D"/>
          <w:sz w:val="22"/>
        </w:rPr>
        <w:t>Do not remove the workbook yet. Move it from operational source to archived baseline only after the clean rebuild and comparative tests are reproducible.</w:t>
      </w:r>
    </w:p>
    <w:p>
      <w:pPr>
        <w:keepNext w:val="0"/>
        <w:spacing w:before="240" w:after="0" w:line="300" w:lineRule="auto"/>
        <w:jc w:val="center"/>
      </w:pPr>
      <w:r>
        <w:rPr>
          <w:rFonts w:ascii="Calibri" w:hAnsi="Calibri"/>
          <w:b w:val="0"/>
          <w:i/>
          <w:color w:val="5D6874"/>
          <w:sz w:val="18"/>
        </w:rPr>
        <w:t>End of document - version 0819.0810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D6874"/>
        <w:sz w:val="17"/>
      </w:rPr>
      <w:t xml:space="preserve">Page </w:t>
    </w:r>
    <w:r>
      <w:rPr>
        <w:rFonts w:ascii="Calibri" w:hAnsi="Calibri"/>
        <w:b w:val="0"/>
        <w:i w:val="0"/>
        <w:color w:val="5D6874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i w:val="0"/>
        <w:color w:val="5D6874"/>
        <w:sz w:val="17"/>
      </w:rPr>
      <w:t>STH Freight Calculator</w:t>
      <w:tab/>
      <w:t>Data migration guide</w:t>
    </w:r>
    <w:r>
      <w:rPr>
        <w:rFonts w:ascii="Calibri" w:hAnsi="Calibri"/>
        <w:b w:val="0"/>
        <w:i w:val="0"/>
        <w:color w:val="5D6874"/>
        <w:sz w:val="17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i w:val="0"/>
        <w:color w:val="5D6874"/>
        <w:sz w:val="17"/>
      </w:rPr>
      <w:t>STH Freight Calculator</w:t>
      <w:tab/>
      <w:t>Data migration guide</w:t>
    </w:r>
    <w:r>
      <w:rPr>
        <w:rFonts w:ascii="Calibri" w:hAnsi="Calibri"/>
        <w:b w:val="0"/>
        <w:i w:val="0"/>
        <w:color w:val="5D6874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◦"/>
      <w:suff w:val="tab"/>
      <w:pPr>
        <w:tabs>
          <w:tab w:val="num" w:pos="810"/>
        </w:tabs>
        <w:ind w:left="81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ullet">
    <w:name w:val="Guide Bullet"/>
    <w:basedOn w:val="Normal"/>
    <w:pPr>
      <w:numPr>
        <w:ilvl w:val="0"/>
        <w:numId w:val="10"/>
      </w:numPr>
    </w:pPr>
  </w:style>
  <w:style w:type="paragraph" w:customStyle="1" w:styleId="GuideBullet2">
    <w:name w:val="Guide Bullet 2"/>
    <w:basedOn w:val="Normal"/>
    <w:pPr>
      <w:numPr>
        <w:ilvl w:val="0"/>
        <w:numId w:val="11"/>
      </w:numPr>
    </w:pPr>
  </w:style>
  <w:style w:type="paragraph" w:customStyle="1" w:styleId="GuideNumber">
    <w:name w:val="Guide Number"/>
    <w:basedOn w:val="Normal"/>
    <w:pPr>
      <w:numPr>
        <w:ilvl w:val="0"/>
        <w:numId w:val="12"/>
      </w:numPr>
    </w:pPr>
  </w:style>
  <w:style w:type="paragraph" w:customStyle="1" w:styleId="GuideNumberFlow">
    <w:name w:val="Guide Number Flow"/>
    <w:basedOn w:val="Normal"/>
    <w:pPr>
      <w:numPr>
        <w:ilvl w:val="0"/>
        <w:numId w:val="13"/>
      </w:numPr>
    </w:pPr>
  </w:style>
  <w:style w:type="paragraph" w:customStyle="1" w:styleId="GuideNumberMigration">
    <w:name w:val="Guide Number Migration"/>
    <w:basedOn w:val="Normal"/>
    <w:pPr>
      <w:numPr>
        <w:ilvl w:val="0"/>
        <w:numId w:val="14"/>
      </w:numPr>
    </w:pPr>
  </w:style>
  <w:style w:type="paragraph" w:customStyle="1" w:styleId="CodeFormula">
    <w:name w:val="Code Formula"/>
    <w:basedOn w:val="Normal"/>
    <w:pPr>
      <w:spacing w:before="40" w:after="120" w:line="259" w:lineRule="auto"/>
      <w:ind w:left="259" w:right="173"/>
      <w:shd w:fill="F2F4F7"/>
    </w:pPr>
    <w:rPr>
      <w:rFonts w:ascii="Consolas" w:hAnsi="Consolas"/>
      <w:sz w:val="18"/>
    </w:rPr>
  </w:style>
  <w:style w:type="paragraph" w:customStyle="1" w:styleId="Callout">
    <w:name w:val="Callout"/>
    <w:basedOn w:val="Normal"/>
    <w:pPr>
      <w:spacing w:before="120" w:after="160" w:line="283" w:lineRule="auto"/>
      <w:ind w:left="173" w:right="115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migración de datos desde Excel hacia Django</dc:title>
  <dc:subject>STH Freight Calculator</dc:subject>
  <dc:creator>OpenAI Codex</dc:creator>
  <cp:keywords>Django, Excel, PostgreSQL, importación, datos maestros, STH Freight Calculator</cp:keywords>
  <dc:description>Documento organizado para consulta en OneNote.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