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00" w:after="100" w:line="300" w:lineRule="auto"/>
      </w:pPr>
      <w:r>
        <w:rPr>
          <w:rFonts w:ascii="Calibri" w:hAnsi="Calibri"/>
          <w:b/>
          <w:i w:val="0"/>
          <w:color w:val="2E74B5"/>
          <w:sz w:val="20"/>
        </w:rPr>
        <w:t>REFERENCIA TÉCNICA</w:t>
      </w:r>
    </w:p>
    <w:p>
      <w:pPr>
        <w:keepNext w:val="0"/>
        <w:spacing w:before="0" w:after="140" w:line="240" w:lineRule="auto"/>
      </w:pPr>
      <w:r>
        <w:rPr>
          <w:rFonts w:ascii="Calibri" w:hAnsi="Calibri"/>
          <w:b/>
          <w:i w:val="0"/>
          <w:color w:val="0B2545"/>
          <w:sz w:val="48"/>
        </w:rPr>
        <w:t>Plan de migración de datos desde Excel hacia Django</w:t>
      </w:r>
    </w:p>
    <w:p>
      <w:pPr>
        <w:keepNext w:val="0"/>
        <w:spacing w:before="0" w:after="300" w:line="300" w:lineRule="auto"/>
      </w:pPr>
      <w:r>
        <w:rPr>
          <w:rFonts w:ascii="Calibri" w:hAnsi="Calibri"/>
          <w:b w:val="0"/>
          <w:i w:val="0"/>
          <w:color w:val="1F4D78"/>
          <w:sz w:val="26"/>
        </w:rPr>
        <w:t>STH Freight Calculator — datos fuente, claves derivadas y archivos independientes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Versión: </w:t>
      </w:r>
      <w:r>
        <w:rPr>
          <w:rFonts w:ascii="Calibri" w:hAnsi="Calibri"/>
          <w:b w:val="0"/>
          <w:i w:val="0"/>
          <w:color w:val="303841"/>
          <w:sz w:val="21"/>
        </w:rPr>
        <w:t>0804.0738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Preparado: </w:t>
      </w:r>
      <w:r>
        <w:rPr>
          <w:rFonts w:ascii="Calibri" w:hAnsi="Calibri"/>
          <w:b w:val="0"/>
          <w:i w:val="0"/>
          <w:color w:val="303841"/>
          <w:sz w:val="21"/>
        </w:rPr>
        <w:t>04/08/2026 07:39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Estado: </w:t>
      </w:r>
      <w:r>
        <w:rPr>
          <w:rFonts w:ascii="Calibri" w:hAnsi="Calibri"/>
          <w:b w:val="0"/>
          <w:i w:val="0"/>
          <w:color w:val="303841"/>
          <w:sz w:val="21"/>
        </w:rPr>
        <w:t>Análisis técnico; no introduce cambios de código ni de base de datos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Objetivo: </w:t>
      </w:r>
      <w:r>
        <w:rPr>
          <w:rFonts w:ascii="Calibri" w:hAnsi="Calibri"/>
          <w:b w:val="0"/>
          <w:i w:val="0"/>
          <w:color w:val="303841"/>
          <w:sz w:val="21"/>
        </w:rPr>
        <w:t>Sustituir la dependencia operativa del Excel por cargas independientes, auditables y versionadas</w:t>
      </w:r>
    </w:p>
    <w:p>
      <w:pPr>
        <w:spacing w:after="260"/>
        <w:pBdr>
          <w:bottom w:val="single" w:sz="14" w:space="6" w:color="2E74B5"/>
        </w:pBdr>
      </w:pP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Principio central: </w:t>
      </w:r>
      <w:r>
        <w:rPr>
          <w:rFonts w:ascii="Calibri" w:hAnsi="Calibri"/>
          <w:b w:val="0"/>
          <w:i w:val="0"/>
          <w:color w:val="20262D"/>
          <w:sz w:val="21"/>
        </w:rPr>
        <w:t>Django debe recibir los datos fuente atómicos y calcular internamente las claves de búsqueda. No conviene importar Index1, Index2 ni otras columnas auxiliares del Excel como si fueran datos maestros.</w:t>
      </w:r>
    </w:p>
    <w:p>
      <w:pPr>
        <w:pStyle w:val="Heading1"/>
        <w:keepNext/>
      </w:pPr>
      <w:r>
        <w:t>1. Resumen ejecutivo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La planilla combina datos fuente, columnas auxiliares y fórmulas de cálculo en las mismas hojas.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Para retirar la planilla, cada conjunto de datos fuente debe tener un archivo independiente y un contrato de importación propio.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Las claves como Index1 e Index2 deben generarse en Django a partir de campos normalizados, no cargarse manualmente.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El análisis de hojas sigue el orden real del libro: Calculator, SettingFlags, FuelSurcharge, fuel y las pestañas siguientes hasta RatesPaster.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Calculator, CalcLines y BrokerTotals son hojas de entrada, cálculo o resultado; su lógica debe residir en servicios Python.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ProductsImported y StockImported son staging/referencia; no sustituyen por sí solos el catálogo operacional de productos.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El Excel debe conservarse como fuente de validación hasta reconstruir una base vacía desde archivos independientes y superar la batería Excel vs Django.</w:t>
      </w:r>
    </w:p>
    <w:p>
      <w:pPr>
        <w:pStyle w:val="Heading1"/>
        <w:keepNext/>
      </w:pPr>
      <w:r>
        <w:t>2. Patrón de datos que utiliza el Excel</w:t>
      </w:r>
    </w:p>
    <w:p>
      <w:pPr>
        <w:pStyle w:val="GuideNumber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Datos maestros o crudos: carrier, servicio, suburb, estado, postcode, zona, tarifas, productos y configuración.</w:t>
      </w:r>
    </w:p>
    <w:p>
      <w:pPr>
        <w:pStyle w:val="GuideNumber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Columnas derivadas: concatenaciones, índices, conversiones, indicadores y mensajes.</w:t>
      </w:r>
    </w:p>
    <w:p>
      <w:pPr>
        <w:pStyle w:val="GuideNumber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Búsquedas y fórmulas: VLOOKUP y otras operaciones utilizan las claves derivadas para resolver tarifas y cargos.</w:t>
      </w:r>
    </w:p>
    <w:p>
      <w:pPr>
        <w:pStyle w:val="GuideNumber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Resultado: Calculator y BrokerTotals muestran las alternativas de transporte y sus importes.</w:t>
      </w:r>
    </w:p>
    <w:p>
      <w:pPr>
        <w:pStyle w:val="Callout"/>
        <w:keepLines/>
        <w:shd w:fill="EAF5EF"/>
        <w:pBdr>
          <w:left w:val="single" w:sz="18" w:space="8" w:color="1F6B45"/>
        </w:pBdr>
      </w:pPr>
      <w:r>
        <w:rPr>
          <w:rFonts w:ascii="Calibri" w:hAnsi="Calibri"/>
          <w:b/>
          <w:i w:val="0"/>
          <w:color w:val="1F6B45"/>
          <w:sz w:val="21"/>
        </w:rPr>
        <w:t xml:space="preserve">Consecuencia: </w:t>
      </w:r>
      <w:r>
        <w:rPr>
          <w:rFonts w:ascii="Calibri" w:hAnsi="Calibri"/>
          <w:b w:val="0"/>
          <w:i w:val="0"/>
          <w:color w:val="20262D"/>
          <w:sz w:val="21"/>
        </w:rPr>
        <w:t>La parte derecha de varias hojas contiene los datos que deben migrarse. La parte izquierda suele contener resultados derivados que Django puede reproducir mediante consultas y funciones.</w:t>
      </w:r>
    </w:p>
    <w:p>
      <w:pPr>
        <w:pStyle w:val="Heading1"/>
        <w:keepNext/>
      </w:pPr>
      <w:r>
        <w:t>3. Mapa general de hojas en el orden del Excel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700"/>
        <w:gridCol w:w="3020"/>
        <w:gridCol w:w="4020"/>
      </w:tblGrid>
      <w:tr>
        <w:trPr>
          <w:tblHeader w:val="true"/>
          <w:cantSplit/>
        </w:trPr>
        <w:tc>
          <w:tcPr>
            <w:tcW w:type="dxa" w:w="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N.º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Hoja</w:t>
            </w:r>
          </w:p>
        </w:tc>
        <w:tc>
          <w:tcPr>
            <w:tcW w:type="dxa" w:w="3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Función en Excel</w:t>
            </w:r>
          </w:p>
        </w:tc>
        <w:tc>
          <w:tcPr>
            <w:tcW w:type="dxa" w:w="4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Tratamiento en Django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70C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Calculator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Entrada y resultado visible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Interfaz y resultado; no se importa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2</w:t>
            </w:r>
          </w:p>
        </w:tc>
        <w:tc>
          <w:tcPr>
            <w:tcW w:type="dxa" w:w="1700"/>
            <w:shd w:fill="FFFF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SettingFlags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Cargos, reglas y mensajes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Separar reglas confirmadas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FuelSurcharge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Configuración carrier/servicio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Carrier config y vínculo con fuel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4</w:t>
            </w:r>
          </w:p>
        </w:tc>
        <w:tc>
          <w:tcPr>
            <w:tcW w:type="dxa" w:w="1700"/>
            <w:shd w:fill="FF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fuel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Tabla fuente de fuel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Cargar, validar y activar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6B14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CalcLines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Cálculo interno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Servicios Python; diagnóstico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6</w:t>
            </w:r>
          </w:p>
        </w:tc>
        <w:tc>
          <w:tcPr>
            <w:tcW w:type="dxa" w:w="1700"/>
            <w:shd w:fill="EA6B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BrokerTotals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Totales, zonas y ranking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Servicios Python; sin carga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65911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SKUs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Catálogo operacional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Producto canónico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8</w:t>
            </w:r>
          </w:p>
        </w:tc>
        <w:tc>
          <w:tcPr>
            <w:tcW w:type="dxa" w:w="1700"/>
            <w:shd w:fill="C659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SKU-Kits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Datos y cálculos de kits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Diferir hasta confirmar reglas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B183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ProductsImported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Staging de productos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ProductSourceRow, referencia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10</w:t>
            </w:r>
          </w:p>
        </w:tc>
        <w:tc>
          <w:tcPr>
            <w:tcW w:type="dxa" w:w="1700"/>
            <w:shd w:fill="F4B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StockImported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Staging de stock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StockSourceRow, referencia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Product Table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Tabla auxiliar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No usada por el motor actual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12</w:t>
            </w:r>
          </w:p>
        </w:tc>
        <w:tc>
          <w:tcPr>
            <w:tcW w:type="dxa" w:w="1700"/>
            <w:shd w:fill="00B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SUBURBS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Maestro suburb/state/postcode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Importar ubicación canónica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B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ZONES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Maestro de cobertura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Importar campos fuente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14</w:t>
            </w:r>
          </w:p>
        </w:tc>
        <w:tc>
          <w:tcPr>
            <w:tcW w:type="dxa" w:w="1700"/>
            <w:shd w:fill="00B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RATES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Maestro de tarifas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Importar campos fuente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ZonePaster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Preparación manual de zonas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No recrear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16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RatesPaster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Preparación manual de tarifas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No recrear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Detalle por hoja en el orden del Excel</w:t>
      </w:r>
    </w:p>
    <w:p>
      <w:pPr>
        <w:pStyle w:val="Heading2"/>
        <w:keepNext/>
      </w:pPr>
      <w:r>
        <w:t xml:space="preserve">4.1 </w:t>
      </w:r>
      <w:r>
        <w:rPr>
          <w:b/>
          <w:color w:val="FFFFFF"/>
          <w:shd w:val="clear" w:color="auto" w:fill="0070C0"/>
        </w:rPr>
        <w:t>Calculator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Es la hoja visible principal: recibe los datos del envío y muestra las alternativas, carriers, servicios, importes y ranking. Debe seguir siendo la referencia visual para las pruebas Excel vs Django.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El generador de casos debe escribir C7 = suburb, D7 = state y E7 = postcode.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El cubic visible y el cubic de rating son conceptos distintos: visible_cubic = rating_cubic - pallet_count × 0.02.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No requiere un archivo de carga; sus entradas pertenecen a la interfaz y su lógica al backend.</w:t>
      </w: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Regla de validación: </w:t>
      </w:r>
      <w:r>
        <w:rPr>
          <w:rFonts w:ascii="Calibri" w:hAnsi="Calibri"/>
          <w:b w:val="0"/>
          <w:i w:val="0"/>
          <w:color w:val="20262D"/>
          <w:sz w:val="21"/>
        </w:rPr>
        <w:t>Calculator es el expected visual. CalcLines se utiliza solo para diagnóstico interno.</w:t>
      </w:r>
    </w:p>
    <w:p>
      <w:pPr>
        <w:pStyle w:val="Heading2"/>
        <w:keepNext/>
      </w:pPr>
      <w:r>
        <w:t xml:space="preserve">4.2 </w:t>
      </w:r>
      <w:r>
        <w:rPr>
          <w:b/>
          <w:color w:val="20262D"/>
          <w:shd w:val="clear" w:color="auto" w:fill="FFFF00"/>
        </w:rPr>
        <w:t>SettingFlags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Es la hoja central de configuración auxiliar. Combina valores fuente, fórmulas agregadas y mensajes; no debe migrarse como una sola tabla.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100"/>
        <w:gridCol w:w="461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Bloque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Ejemplos</w:t>
            </w:r>
          </w:p>
        </w:tc>
        <w:tc>
          <w:tcPr>
            <w:tcW w:type="dxa" w:w="4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Destino propuesto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Tailgate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Mínimo, por pallet, hand unload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carrier_charges_0804.0738.xlsx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Handling</w:t>
            </w:r>
          </w:p>
        </w:tc>
        <w:tc>
          <w:tcPr>
            <w:tcW w:type="dxa" w:w="3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Order fee, pallet, carton, SKU</w:t>
            </w:r>
          </w:p>
        </w:tc>
        <w:tc>
          <w:tcPr>
            <w:tcW w:type="dxa" w:w="4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handling_configuration_0804.0738.xlsx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Overlength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Tramos y cargos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overlength_rules_0804.0738.xlsx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Nombres</w:t>
            </w:r>
          </w:p>
        </w:tc>
        <w:tc>
          <w:tcPr>
            <w:tcW w:type="dxa" w:w="3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Carrier, service, customer</w:t>
            </w:r>
          </w:p>
        </w:tc>
        <w:tc>
          <w:tcPr>
            <w:tcW w:type="dxa" w:w="4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Tablas maestras existentes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Mensajes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Advertencias, colores, condiciones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calculator_messages_0804.0738.xlsx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Totales</w:t>
            </w:r>
          </w:p>
        </w:tc>
        <w:tc>
          <w:tcPr>
            <w:tcW w:type="dxa" w:w="3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Handling total, tailgate total</w:t>
            </w:r>
          </w:p>
        </w:tc>
        <w:tc>
          <w:tcPr>
            <w:tcW w:type="dxa" w:w="4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Calcular en Python</w:t>
            </w:r>
          </w:p>
        </w:tc>
      </w:tr>
    </w:tbl>
    <w:p>
      <w:pPr>
        <w:spacing w:after="40"/>
      </w:pPr>
    </w:p>
    <w:p>
      <w:pPr>
        <w:pStyle w:val="Callout"/>
        <w:keepLines/>
        <w:shd w:fill="FFF4CC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 xml:space="preserve">Uso confirmado: </w:t>
      </w:r>
      <w:r>
        <w:rPr>
          <w:rFonts w:ascii="Calibri" w:hAnsi="Calibri"/>
          <w:b w:val="0"/>
          <w:i w:val="0"/>
          <w:color w:val="20262D"/>
          <w:sz w:val="21"/>
        </w:rPr>
        <w:t>Django importa E20 hacia fixed_handling_charge y C34:G52 hacia CarrierTailgateCharge. E20 es dinámico en Excel y overlength sigue pendiente de validación dirigida.</w:t>
      </w:r>
    </w:p>
    <w:p>
      <w:r>
        <w:br w:type="page"/>
      </w:r>
    </w:p>
    <w:p>
      <w:pPr>
        <w:pStyle w:val="Heading2"/>
        <w:keepNext/>
      </w:pPr>
      <w:r>
        <w:t xml:space="preserve">4.3 </w:t>
      </w:r>
      <w:r>
        <w:rPr>
          <w:b/>
          <w:color w:val="20262D"/>
          <w:shd w:val="clear" w:color="auto" w:fill="FFFF00"/>
        </w:rPr>
        <w:t>FuelSurcharge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Mezcla configuración operacional por carrier/servicio con valores derivados. Debe dividirse entre configuración estable y fuel variable.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Grupo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Campos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Identidad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Carrier, Ratecard, Service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Precio</w:t>
            </w:r>
          </w:p>
        </w:tc>
        <w:tc>
          <w:tcPr>
            <w:tcW w:type="dxa" w:w="7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Extra surcharge, Uprate, Cubic conversion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Capacidades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Tailgate, Warehouse handling, Pallet, Carton, Hand unload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Resolución</w:t>
            </w:r>
          </w:p>
        </w:tc>
        <w:tc>
          <w:tcPr>
            <w:tcW w:type="dxa" w:w="7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Subzone, Area, Zone, Postcode zones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Estado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Base status, Empty rate enabled, Overlength enabled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Derivados</w:t>
            </w:r>
          </w:p>
        </w:tc>
        <w:tc>
          <w:tcPr>
            <w:tcW w:type="dxa" w:w="7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Fuel Levy, Carrier+Service key y estado operacional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Archivo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carrier_configs_0804.0738.xlsx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Configuración estable por cliente, carrier y servicio</w:t>
            </w:r>
          </w:p>
        </w:tc>
      </w:tr>
      <w:tr>
        <w:trPr>
          <w:cantSplit/>
        </w:trPr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fuel_0804.0738.csv</w:t>
            </w:r>
          </w:p>
        </w:tc>
        <w:tc>
          <w:tcPr>
            <w:tcW w:type="dxa" w:w="6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Master rate, tasa y vigencia del fuel</w:t>
            </w:r>
          </w:p>
        </w:tc>
      </w:tr>
    </w:tbl>
    <w:p>
      <w:pPr>
        <w:spacing w:after="40"/>
      </w:pPr>
    </w:p>
    <w:p>
      <w:pPr>
        <w:pStyle w:val="CodeFormula"/>
        <w:keepLines/>
      </w:pPr>
      <w:r>
        <w:rPr>
          <w:rFonts w:ascii="Consolas" w:hAnsi="Consolas"/>
          <w:b w:val="0"/>
          <w:i w:val="0"/>
          <w:color w:val="0B2545"/>
          <w:sz w:val="18"/>
        </w:rPr>
        <w:t>carrier_config.ratecard  ↔  fuel.master_rate</w:t>
      </w:r>
    </w:p>
    <w:p>
      <w:pPr>
        <w:pStyle w:val="Heading2"/>
        <w:keepNext/>
      </w:pPr>
      <w:r>
        <w:t xml:space="preserve">4.4 </w:t>
      </w:r>
      <w:r>
        <w:rPr>
          <w:b/>
          <w:color w:val="FFFFFF"/>
          <w:shd w:val="clear" w:color="auto" w:fill="FF0000"/>
        </w:rPr>
        <w:t>fuel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Es una fuente de datos simple con master_rate, info, rate, updated, expires y warnings. Su ciclo recomendado es Fetch/Upload → Validate → Activate.</w:t>
      </w:r>
    </w:p>
    <w:p>
      <w:pPr>
        <w:pStyle w:val="Heading2"/>
        <w:keepNext/>
      </w:pPr>
      <w:r>
        <w:t xml:space="preserve">4.5 </w:t>
      </w:r>
      <w:r>
        <w:rPr>
          <w:b/>
          <w:color w:val="FFFFFF"/>
          <w:shd w:val="clear" w:color="auto" w:fill="EA6B14"/>
        </w:rPr>
        <w:t>CalcLines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Contiene cálculos intermedios por línea y sirve para diagnosticar diferencias. La lógica equivalente debe residir en los servicios Python, no en un archivo de carga.</w:t>
      </w: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Pruebas: </w:t>
      </w:r>
      <w:r>
        <w:rPr>
          <w:rFonts w:ascii="Calibri" w:hAnsi="Calibri"/>
          <w:b w:val="0"/>
          <w:i w:val="0"/>
          <w:color w:val="20262D"/>
          <w:sz w:val="21"/>
        </w:rPr>
        <w:t>No debe utilizarse como expected visual. Si Excel no genera carrier o rank visible, los component_totals se validan y Django obtiene componentes desde consolidate_lines().</w:t>
      </w:r>
    </w:p>
    <w:p>
      <w:pPr>
        <w:pStyle w:val="Heading2"/>
        <w:keepNext/>
      </w:pPr>
      <w:r>
        <w:t xml:space="preserve">4.6 </w:t>
      </w:r>
      <w:r>
        <w:rPr>
          <w:b/>
          <w:color w:val="FFFFFF"/>
          <w:shd w:val="clear" w:color="auto" w:fill="EA6B14"/>
        </w:rPr>
        <w:t>BrokerTotals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Consolida resultados por carrier, resuelve zona/subzona/área mediante rangos como ZONESUBURB y ZONECARRIER y prepara totales y ranking. No se carga como maestro: su comportamiento se replica en Python.</w:t>
      </w:r>
    </w:p>
    <w:p>
      <w:r>
        <w:br w:type="page"/>
      </w:r>
    </w:p>
    <w:p>
      <w:pPr>
        <w:pStyle w:val="Heading2"/>
        <w:keepNext/>
      </w:pPr>
      <w:r>
        <w:t xml:space="preserve">4.7 </w:t>
      </w:r>
      <w:r>
        <w:rPr>
          <w:b/>
          <w:color w:val="FFFFFF"/>
          <w:shd w:val="clear" w:color="auto" w:fill="C65911"/>
        </w:rPr>
        <w:t>SKUs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Las columnas A:J constituyen el catálogo operacional. Las columnas L:U comparan fuentes importadas y producen alertas derivadas.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Rango</w:t>
            </w:r>
          </w:p>
        </w:tc>
        <w:tc>
          <w:tcPr>
            <w:tcW w:type="dxa" w:w="7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A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SKU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B:D</w:t>
            </w:r>
          </w:p>
        </w:tc>
        <w:tc>
          <w:tcPr>
            <w:tcW w:type="dxa" w:w="7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Dimensiones en centímetros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E:G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Dimensiones en metros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H</w:t>
            </w:r>
          </w:p>
        </w:tc>
        <w:tc>
          <w:tcPr>
            <w:tcW w:type="dxa" w:w="7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Peso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I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Cubic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J</w:t>
            </w:r>
          </w:p>
        </w:tc>
        <w:tc>
          <w:tcPr>
            <w:tcW w:type="dxa" w:w="7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Tipo P/C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L:U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Errores, diferencias, stock y advertencias derivadas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Archivo propuesto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Campos canónicos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products_master_0804.0738.xlsx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dataset_version, client_code, sku, name, description, length_m, width_m, height_m, weight_kg, cubic_m3, freight_type, active</w:t>
            </w:r>
          </w:p>
        </w:tc>
      </w:tr>
    </w:tbl>
    <w:p>
      <w:pPr>
        <w:spacing w:after="40"/>
      </w:pPr>
    </w:p>
    <w:p>
      <w:pPr>
        <w:pStyle w:val="Callout"/>
        <w:keepLines/>
        <w:shd w:fill="FBECEC"/>
        <w:pBdr>
          <w:left w:val="single" w:sz="18" w:space="8" w:color="9B1C1C"/>
        </w:pBdr>
      </w:pPr>
      <w:r>
        <w:rPr>
          <w:rFonts w:ascii="Calibri" w:hAnsi="Calibri"/>
          <w:b/>
          <w:i w:val="0"/>
          <w:color w:val="9B1C1C"/>
          <w:sz w:val="21"/>
        </w:rPr>
        <w:t xml:space="preserve">Limitación confirmada: </w:t>
      </w:r>
      <w:r>
        <w:rPr>
          <w:rFonts w:ascii="Calibri" w:hAnsi="Calibri"/>
          <w:b w:val="0"/>
          <w:i w:val="0"/>
          <w:color w:val="20262D"/>
          <w:sz w:val="21"/>
        </w:rPr>
        <w:t>product_sth.xlsx no reemplaza directamente el catálogo operacional: existen SKUs faltantes/adicionales, diferencias de medidas, peso y cubic, y no define inequívocamente freight_type.</w:t>
      </w:r>
    </w:p>
    <w:p>
      <w:pPr>
        <w:pStyle w:val="Heading2"/>
        <w:keepNext/>
      </w:pPr>
      <w:r>
        <w:t xml:space="preserve">4.8 </w:t>
      </w:r>
      <w:r>
        <w:rPr>
          <w:b/>
          <w:color w:val="FFFFFF"/>
          <w:shd w:val="clear" w:color="auto" w:fill="C65911"/>
        </w:rPr>
        <w:t>SKU-Kits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Contiene SKU, dimensiones, peso, tipo y part number, además de claves y conversiones derivadas. El motor actual no depende de esta hoja; debe diferirse hasta confirmar la descomposición y el cálculo de cantidades y cubic.</w:t>
      </w:r>
    </w:p>
    <w:p>
      <w:pPr>
        <w:pStyle w:val="Heading2"/>
        <w:keepNext/>
      </w:pPr>
      <w:r>
        <w:t xml:space="preserve">4.9 </w:t>
      </w:r>
      <w:r>
        <w:rPr>
          <w:b/>
          <w:color w:val="20262D"/>
          <w:shd w:val="clear" w:color="auto" w:fill="F4B183"/>
        </w:rPr>
        <w:t>ProductsImported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Enlaza el archivo product_sth.xlsx y añade indicadores como Is New e In Stock. En Django corresponde a ProductSourceRow: staging de referencia y trazabilidad, no al Product operacional.</w:t>
      </w:r>
    </w:p>
    <w:p>
      <w:pPr>
        <w:pStyle w:val="Callout"/>
        <w:keepLines/>
        <w:shd w:fill="FFF4CC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 xml:space="preserve">Promoción: </w:t>
      </w:r>
      <w:r>
        <w:rPr>
          <w:rFonts w:ascii="Calibri" w:hAnsi="Calibri"/>
          <w:b w:val="0"/>
          <w:i w:val="0"/>
          <w:color w:val="20262D"/>
          <w:sz w:val="21"/>
        </w:rPr>
        <w:t>Una fila importada no debe convertirse automáticamente en Product sin una regla explícita de validación y aprobación.</w:t>
      </w:r>
    </w:p>
    <w:p>
      <w:pPr>
        <w:pStyle w:val="Heading2"/>
        <w:keepNext/>
      </w:pPr>
      <w:r>
        <w:t xml:space="preserve">4.10 </w:t>
      </w:r>
      <w:r>
        <w:rPr>
          <w:b/>
          <w:color w:val="20262D"/>
          <w:shd w:val="clear" w:color="auto" w:fill="F4B183"/>
        </w:rPr>
        <w:t>StockImported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Enlaza stock_sth.xlsx. En Django corresponde a StockSourceRow: staging de referencia y trazabilidad. El stock no participa actualmente como entrada del motor principal de cálculo.</w:t>
      </w:r>
    </w:p>
    <w:p>
      <w:pPr>
        <w:pStyle w:val="Heading2"/>
        <w:keepNext/>
      </w:pPr>
      <w:r>
        <w:t xml:space="preserve">4.11 </w:t>
      </w:r>
      <w:r>
        <w:rPr>
          <w:b/>
          <w:color w:val="20262D"/>
          <w:shd w:val="clear" w:color="auto" w:fill="FFFFFF"/>
        </w:rPr>
        <w:t>Product Table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Es una tabla auxiliar del Excel. No se ha confirmado uso por el motor Django actual, por lo que no se propone un archivo de carga independiente.</w:t>
      </w:r>
    </w:p>
    <w:p>
      <w:pPr>
        <w:pStyle w:val="Heading2"/>
        <w:keepNext/>
      </w:pPr>
      <w:r>
        <w:t xml:space="preserve">4.12 </w:t>
      </w:r>
      <w:r>
        <w:rPr>
          <w:b/>
          <w:color w:val="FFFFFF"/>
          <w:shd w:val="clear" w:color="auto" w:fill="00B050"/>
        </w:rPr>
        <w:t>SUBURBS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Los datos atómicos son State, Suburb y Postcode. STATELOCPOSTLOOKUP, DYMLOOKUP, DYMINVLOOKUP y DYMINVLOOKUP2 son ayudas de búsqueda derivadas.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Archivo propuesto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Campos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suburbs_0804.0738.csv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dataset_version, client_code, state, suburb, postcode, active</w:t>
            </w:r>
          </w:p>
        </w:tc>
      </w:tr>
    </w:tbl>
    <w:p>
      <w:pPr>
        <w:spacing w:after="40"/>
      </w:pPr>
    </w:p>
    <w:p>
      <w:pPr>
        <w:pStyle w:val="Callout"/>
        <w:keepLines/>
        <w:shd w:fill="EAF5EF"/>
        <w:pBdr>
          <w:left w:val="single" w:sz="18" w:space="8" w:color="1F6B45"/>
        </w:pBdr>
      </w:pPr>
      <w:r>
        <w:rPr>
          <w:rFonts w:ascii="Calibri" w:hAnsi="Calibri"/>
          <w:b/>
          <w:i w:val="0"/>
          <w:color w:val="1F6B45"/>
          <w:sz w:val="21"/>
        </w:rPr>
        <w:t xml:space="preserve">Django: </w:t>
      </w:r>
      <w:r>
        <w:rPr>
          <w:rFonts w:ascii="Calibri" w:hAnsi="Calibri"/>
          <w:b w:val="0"/>
          <w:i w:val="0"/>
          <w:color w:val="20262D"/>
          <w:sz w:val="21"/>
        </w:rPr>
        <w:t>Debe calcular normalized_key desde state + suburb, priorizar suburb + state para resolver zona y conservar postcode como texto.</w:t>
      </w:r>
    </w:p>
    <w:p>
      <w:pPr>
        <w:pStyle w:val="Heading2"/>
        <w:keepNext/>
      </w:pPr>
      <w:r>
        <w:t xml:space="preserve">4.13 </w:t>
      </w:r>
      <w:r>
        <w:rPr>
          <w:b/>
          <w:color w:val="FFFFFF"/>
          <w:shd w:val="clear" w:color="auto" w:fill="00B050"/>
        </w:rPr>
        <w:t>ZONES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El maestro fuente está en D:K. B y C contienen Index1 e Index2, claves auxiliares calculadas que Django no necesita recibir.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360"/>
        <w:gridCol w:w="270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Rango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Contenido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Tipo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B:C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INDEX 1, INDEX 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Derivado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D:H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Carrier, Service, Suburb, State, Postcode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Fuente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I:K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Zone, Subzone, Area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Fuente</w:t>
            </w:r>
          </w:p>
        </w:tc>
      </w:tr>
    </w:tbl>
    <w:p>
      <w:pPr>
        <w:spacing w:after="40"/>
      </w:pPr>
    </w:p>
    <w:p>
      <w:pPr>
        <w:pStyle w:val="CodeFormula"/>
        <w:keepLines/>
      </w:pPr>
      <w:r>
        <w:rPr>
          <w:rFonts w:ascii="Consolas" w:hAnsi="Consolas"/>
          <w:b w:val="0"/>
          <w:i w:val="0"/>
          <w:color w:val="0B2545"/>
          <w:sz w:val="18"/>
        </w:rPr>
        <w:t>B3 = CONCATENATE(D3,E3,F3,G3)</w:t>
        <w:br/>
        <w:t>C3 = CONCATENATE(D3,E3,I3)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Interpretación: </w:t>
      </w:r>
      <w:r>
        <w:rPr>
          <w:rFonts w:ascii="Calibri" w:hAnsi="Calibri"/>
          <w:b w:val="0"/>
          <w:i w:val="0"/>
          <w:color w:val="20262D"/>
          <w:sz w:val="22"/>
        </w:rPr>
        <w:t>Index1 = Carrier + Service + Suburb + State; Index2 = Carrier + Service + Zone.</w:t>
      </w: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Source row 109480: </w:t>
      </w:r>
      <w:r>
        <w:rPr>
          <w:rFonts w:ascii="Calibri" w:hAnsi="Calibri"/>
          <w:b w:val="0"/>
          <w:i w:val="0"/>
          <w:color w:val="20262D"/>
          <w:sz w:val="21"/>
        </w:rPr>
        <w:t>TEAMEX / ROAD / ZUMSTEINS / VIC / 3401 / VIC4 genera Index1 TEAMEXROADZUMSTEINSVIC e Index2 TEAMEXROADVIC4. Source row es trazabilidad, no una regla de cálculo.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Archivo propuesto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Campos mínimos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freight_zones_0804.0738.csv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dataset_version, client_code, carrier_code, service_code, suburb, state, postcode, zone, subzone, area</w:t>
            </w:r>
          </w:p>
        </w:tc>
      </w:tr>
    </w:tbl>
    <w:p>
      <w:pPr>
        <w:spacing w:after="40"/>
      </w:pPr>
    </w:p>
    <w:p>
      <w:pPr>
        <w:pStyle w:val="Callout"/>
        <w:keepLines/>
        <w:shd w:fill="FFF4CC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 xml:space="preserve">Validación: </w:t>
      </w:r>
      <w:r>
        <w:rPr>
          <w:rFonts w:ascii="Calibri" w:hAnsi="Calibri"/>
          <w:b w:val="0"/>
          <w:i w:val="0"/>
          <w:color w:val="20262D"/>
          <w:sz w:val="21"/>
        </w:rPr>
        <w:t>Postcode se trata como texto. TEAMEX no debe caer libremente a aliases solo por postcode si Excel no lo hace.</w:t>
      </w:r>
    </w:p>
    <w:p>
      <w:pPr>
        <w:pStyle w:val="Heading2"/>
        <w:keepNext/>
      </w:pPr>
      <w:r>
        <w:t xml:space="preserve">4.14 </w:t>
      </w:r>
      <w:r>
        <w:rPr>
          <w:b/>
          <w:color w:val="FFFFFF"/>
          <w:shd w:val="clear" w:color="auto" w:fill="00B050"/>
        </w:rPr>
        <w:t>RATES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La fuente real está en C:S. La columna B concatena los criterios para formar una clave de búsqueda derivada.</w:t>
      </w:r>
    </w:p>
    <w:p>
      <w:pPr>
        <w:pStyle w:val="CodeFormula"/>
        <w:keepLines/>
      </w:pPr>
      <w:r>
        <w:rPr>
          <w:rFonts w:ascii="Consolas" w:hAnsi="Consolas"/>
          <w:b w:val="0"/>
          <w:i w:val="0"/>
          <w:color w:val="0B2545"/>
          <w:sz w:val="18"/>
        </w:rPr>
        <w:t>B3 = TRIM(CONCATENATE(C3,D3,E3,F3,G3,H3,R3,I3))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Rango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Contenido fuente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C:G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Carrier, Service, Zone, Subzone, Area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H:I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WeightBrk, OtherBrk / Freight Type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J:M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Minimum Charge, Basic, Per Subsequent Basic, Per Kg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N:Q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Overweight, Remote, Offshore, Overlength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R:S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Customer, Margin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Archivo propuesto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freight_rates_0804.0738.csv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Importar C:S y generar la consulta desde campos normalizados</w:t>
            </w:r>
          </w:p>
        </w:tc>
      </w:tr>
    </w:tbl>
    <w:p>
      <w:pPr>
        <w:spacing w:after="40"/>
      </w:pPr>
    </w:p>
    <w:p>
      <w:pPr>
        <w:pStyle w:val="Callout"/>
        <w:keepLines/>
        <w:shd w:fill="FFF4CC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 xml:space="preserve">Precisión: </w:t>
      </w:r>
      <w:r>
        <w:rPr>
          <w:rFonts w:ascii="Calibri" w:hAnsi="Calibri"/>
          <w:b w:val="0"/>
          <w:i w:val="0"/>
          <w:color w:val="20262D"/>
          <w:sz w:val="21"/>
        </w:rPr>
        <w:t>La precisión de FreightRate debe conservarse para evitar diferencias pequeñas, por ejemplo en KTI. TEAMTAS GENERAL requiere evidencia de fórmula antes de modificar su cálculo.</w:t>
      </w:r>
    </w:p>
    <w:p>
      <w:pPr>
        <w:pStyle w:val="Heading2"/>
        <w:keepNext/>
      </w:pPr>
      <w:r>
        <w:t xml:space="preserve">4.15 </w:t>
      </w:r>
      <w:r>
        <w:rPr>
          <w:b/>
          <w:color w:val="20262D"/>
          <w:shd w:val="clear" w:color="auto" w:fill="FFFFFF"/>
        </w:rPr>
        <w:t>ZonePaster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Es una hoja de preparación y pegado manual para datos de zonas. No debe recrearse en Django; la aplicación debe importar directamente freight_zones en formato normalizado.</w:t>
      </w:r>
    </w:p>
    <w:p>
      <w:pPr>
        <w:pStyle w:val="Heading2"/>
        <w:keepNext/>
      </w:pPr>
      <w:r>
        <w:t xml:space="preserve">4.16 </w:t>
      </w:r>
      <w:r>
        <w:rPr>
          <w:b/>
          <w:color w:val="20262D"/>
          <w:shd w:val="clear" w:color="auto" w:fill="FFFFFF"/>
        </w:rPr>
        <w:t>RatesPaster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Es la última hoja del libro y sirve para preparar o pegar datos de tarifas. No debe recrearse en Django; la aplicación debe importar directamente freight_rates en formato normalizado.</w:t>
      </w:r>
    </w:p>
    <w:p>
      <w:pPr>
        <w:pStyle w:val="Heading1"/>
        <w:keepNext/>
      </w:pPr>
      <w:r>
        <w:t>5. Inventario de archivos independientes</w:t>
      </w:r>
    </w:p>
    <w:p>
      <w:pPr>
        <w:pStyle w:val="Heading2"/>
        <w:keepNext/>
      </w:pPr>
      <w:r>
        <w:t>5.1 Operacionales indispensables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300"/>
        <w:gridCol w:w="536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Orden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Archivo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Contenido principal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client_setup_0804.0738.xlsx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Cliente y parámetros base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2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suburbs_0804.0738.csv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Suburb, state y postcode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products_master_0804.0738.xlsx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Catálogo canónico de productos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4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carrier_configs_0804.0738.xlsx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Carrier, servicio y capacidades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freight_zones_0804.0738.csv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Cobertura y resolución de zonas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6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freight_rates_0804.0738.csv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Tarifas y tramos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carrier_charges_0804.0738.xlsx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Tailgate y cargos por carrier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8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fuel_0804.0738.csv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Fuel por ratecard y vigencia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Referencia u opcionales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product_sth.xlsx: fuente externa de comparación y staging.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stock_sth.xlsx: disponibilidad/staging; no determina hoy el precio de flete.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kit_components_0804.0738.xlsx: futuro, cuando se confirme la lógica de kits.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calculator_messages_0804.0738.xlsx: futuro, si los textos deben administrarse sin despliegue.</w:t>
      </w:r>
    </w:p>
    <w:p>
      <w:pPr>
        <w:pStyle w:val="Heading2"/>
        <w:keepNext/>
      </w:pPr>
      <w:r>
        <w:t>5.3 Reglas pendientes de confirmación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handling_configuration_0804.0738.xlsx: depende de confirmar la fórmula dinámica equivalente a E20.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overlength_rules_0804.0738.xlsx: depende de confirmar todos los tramos y condiciones de Excel.</w:t>
      </w: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Metadatos comunes: </w:t>
      </w:r>
      <w:r>
        <w:rPr>
          <w:rFonts w:ascii="Calibri" w:hAnsi="Calibri"/>
          <w:b w:val="0"/>
          <w:i w:val="0"/>
          <w:color w:val="20262D"/>
          <w:sz w:val="21"/>
        </w:rPr>
        <w:t>Cada archivo debe incluir dataset_version, client_code y metadatos de fuente cuando corresponda. Postcodes, códigos y SKUs deben conservarse como texto para evitar pérdida de ceros o conversiones automáticas.</w:t>
      </w:r>
    </w:p>
    <w:p>
      <w:pPr>
        <w:pStyle w:val="Heading1"/>
        <w:keepNext/>
      </w:pPr>
      <w:r>
        <w:t>6. Flujo de carga recomendado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Upload o Fetch: recibir el archivo físico, registrar nombre, MIME, tamaño, hash SHA-256 y ruta de almacenamiento.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Validate: comprobar plantilla, encabezados, tipos, valores obligatorios, duplicados y referencias a clientes/carriers/servicios.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Normalize: limpiar espacios y mayúsculas, conservar códigos como texto y generar claves derivadas reproducibles.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Preview: mostrar altas, cambios, bajas, errores y advertencias antes de afectar la operación.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Activate: aplicar el dataset completo dentro de una transacción y marcar la versión activa.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Audit: registrar quién, cuándo, archivo, SHA-256, versión y cantidades procesadas.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Rollback: restaurar la versión operacional anterior sin reconstruir manualmente los registros.</w:t>
      </w: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Aclaración sobre almacenamiento: </w:t>
      </w:r>
      <w:r>
        <w:rPr>
          <w:rFonts w:ascii="Calibri" w:hAnsi="Calibri"/>
          <w:b w:val="0"/>
          <w:i w:val="0"/>
          <w:color w:val="20262D"/>
          <w:sz w:val="21"/>
        </w:rPr>
        <w:t>La base de datos guarda metadatos y una referencia de archivo; el contenido subido normalmente reside en almacenamiento físico configurado por Django (por ejemplo MEDIA_ROOT o un servicio externo). La ruta puede no aparecer dentro de app/ porque el volumen Docker puede estar montado fuera del código fuente.</w:t>
      </w:r>
    </w:p>
    <w:p>
      <w:pPr>
        <w:pStyle w:val="Heading1"/>
        <w:keepNext/>
      </w:pPr>
      <w:r>
        <w:t>7. Dependencias y activación por versión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Las configuraciones relacionadas deben activarse como un conjunto coherente. Una mezcla de versiones puede provocar carriers ausentes, zonas incorrectas o cotizaciones inconsistentes.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Conjunto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Dependencia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 config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Debe existir antes de zonas, tarifas y cargos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 zones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Requiere carrier/service y ubicaciones normalizadas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 rates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Requiere carrier/service y códigos de zona compatibles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 charges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Requiere carrier/service existente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Requiere ratecard referenciado por carrier config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Products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Requiere cliente y reglas de tipo P/C</w:t>
            </w:r>
          </w:p>
        </w:tc>
      </w:tr>
    </w:tbl>
    <w:p>
      <w:pPr>
        <w:spacing w:after="40"/>
      </w:pPr>
    </w:p>
    <w:p>
      <w:pPr>
        <w:pStyle w:val="CodeFormula"/>
        <w:keepLines/>
      </w:pPr>
      <w:r>
        <w:rPr>
          <w:rFonts w:ascii="Consolas" w:hAnsi="Consolas"/>
          <w:b w:val="0"/>
          <w:i w:val="0"/>
          <w:color w:val="0B2545"/>
          <w:sz w:val="18"/>
        </w:rPr>
        <w:t>dataset_version = 0804.0738  →  configs + zones + rates + charges</w:t>
      </w:r>
    </w:p>
    <w:p>
      <w:pPr>
        <w:pStyle w:val="Heading1"/>
        <w:keepNext/>
      </w:pPr>
      <w:r>
        <w:t>8. Plan para retirar la planilla de la operación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Definir la plantilla y validaciones de cada archivo operacional.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Crear importadores idempotentes con preview, activación transaccional y rollback.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Exportar los datos fuente actuales desde Excel sin columnas derivadas.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Crear una base de datos vacía y reconstruir toda la configuración solo con los archivos independientes.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Ejecutar la batería fija y random Excel vs Django sobre la base reconstruida.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Resolver diferencias con evidencia de fórmula/celda y documentar cada decisión.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Congelar una versión aprobada de los archivos y mantener el Excel únicamente como baseline de validación.</w:t>
      </w:r>
    </w:p>
    <w:p>
      <w:pPr>
        <w:pStyle w:val="Heading1"/>
        <w:keepNext/>
      </w:pPr>
      <w:r>
        <w:t>9. Criterios de salida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Una instalación nueva puede funcionar sin abrir ni leer el Excel base.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Todos los datos operacionales tienen propietario, formato, versión y validación documentados.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Los índices auxiliares se producen en Django de forma determinista.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Las cargas se pueden previsualizar, activar y revertir.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La batería Excel vs Django no presenta diferencias no explicadas.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Los reportes conservan trazabilidad hasta archivo, hash y source row; PostgreSQL tiene respaldo independiente para usuarios, grupos, auditoría e historial.</w:t>
      </w:r>
    </w:p>
    <w:p>
      <w:pPr>
        <w:pStyle w:val="Heading1"/>
        <w:keepNext/>
      </w:pPr>
      <w:r>
        <w:t>10. Riesgos y decisiones abiertas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Tema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Estado / acción requerida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Handling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Confirmar fórmula dinámica y componentes antes de crear importador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Overlength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Sustituir aproximación solo con casos dirigidos Excel vs Django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Kits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Confirmar descomposición, cantidades y cubic antes de activar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Product vs product_sth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Definir fuente canónica y reglas de promoción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Stock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Decidir si solo informa disponibilidad o bloquea cotización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Mensajes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Decidir si son configuración administrable o texto de interfaz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Segunda dirección de origen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Definir selección por pedido y su efecto sobre zona/tarifa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Multi-cliente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Evitar códigos globales; todos los datasets deben llevar client_code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Recomendación final</w:t>
      </w:r>
    </w:p>
    <w:p>
      <w:pPr>
        <w:pStyle w:val="Callout"/>
        <w:keepLines/>
        <w:shd w:fill="EAF5EF"/>
        <w:pBdr>
          <w:left w:val="single" w:sz="18" w:space="8" w:color="1F6B45"/>
        </w:pBdr>
      </w:pPr>
      <w:r>
        <w:rPr>
          <w:rFonts w:ascii="Calibri" w:hAnsi="Calibri"/>
          <w:b/>
          <w:i w:val="0"/>
          <w:color w:val="1F6B45"/>
          <w:sz w:val="21"/>
        </w:rPr>
        <w:t xml:space="preserve">Recomendación: </w:t>
      </w:r>
      <w:r>
        <w:rPr>
          <w:rFonts w:ascii="Calibri" w:hAnsi="Calibri"/>
          <w:b w:val="0"/>
          <w:i w:val="0"/>
          <w:color w:val="20262D"/>
          <w:sz w:val="21"/>
        </w:rPr>
        <w:t>Empezar por freight_zones, freight_rates, carrier_configs y carrier_charges, porque representan el patrón más claro de datos fuente + claves derivadas. Después consolidar products_master y, por último, formalizar SettingFlags solo para las reglas confirmadas.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No se recomienda eliminar todavía la planilla. Debe pasar de fuente operacional a baseline archivado después de que la reconstrucción desde cero y las pruebas comparativas sean reproducibles.</w:t>
      </w:r>
    </w:p>
    <w:p>
      <w:pPr>
        <w:keepNext w:val="0"/>
        <w:spacing w:before="240" w:after="0" w:line="300" w:lineRule="auto"/>
        <w:jc w:val="center"/>
      </w:pPr>
      <w:r>
        <w:rPr>
          <w:rFonts w:ascii="Calibri" w:hAnsi="Calibri"/>
          <w:b w:val="0"/>
          <w:i/>
          <w:color w:val="5D6874"/>
          <w:sz w:val="18"/>
        </w:rPr>
        <w:t>Fin del documento — versión 0804.0738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D6874"/>
        <w:sz w:val="17"/>
      </w:rPr>
      <w:t xml:space="preserve">Página </w:t>
    </w:r>
    <w:r>
      <w:rPr>
        <w:rFonts w:ascii="Calibri" w:hAnsi="Calibri"/>
        <w:b w:val="0"/>
        <w:i w:val="0"/>
        <w:color w:val="5D6874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i w:val="0"/>
        <w:color w:val="5D6874"/>
        <w:sz w:val="17"/>
      </w:rPr>
      <w:t>STH Freight Calculator</w:t>
    </w:r>
    <w:r>
      <w:rPr>
        <w:rFonts w:ascii="Calibri" w:hAnsi="Calibri"/>
        <w:b w:val="0"/>
        <w:i w:val="0"/>
        <w:color w:val="5D6874"/>
        <w:sz w:val="17"/>
      </w:rPr>
      <w:tab/>
      <w:t>Guía de migración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◦"/>
      <w:suff w:val="tab"/>
      <w:pPr>
        <w:tabs>
          <w:tab w:val="num" w:pos="810"/>
        </w:tabs>
        <w:ind w:left="81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ullet">
    <w:name w:val="Guide Bullet"/>
    <w:basedOn w:val="Normal"/>
    <w:pPr>
      <w:numPr>
        <w:ilvl w:val="0"/>
        <w:numId w:val="10"/>
      </w:numPr>
    </w:pPr>
  </w:style>
  <w:style w:type="paragraph" w:customStyle="1" w:styleId="GuideBullet2">
    <w:name w:val="Guide Bullet 2"/>
    <w:basedOn w:val="Normal"/>
    <w:pPr>
      <w:numPr>
        <w:ilvl w:val="0"/>
        <w:numId w:val="11"/>
      </w:numPr>
    </w:pPr>
  </w:style>
  <w:style w:type="paragraph" w:customStyle="1" w:styleId="GuideNumber">
    <w:name w:val="Guide Number"/>
    <w:basedOn w:val="Normal"/>
    <w:pPr>
      <w:numPr>
        <w:ilvl w:val="0"/>
        <w:numId w:val="12"/>
      </w:numPr>
    </w:pPr>
  </w:style>
  <w:style w:type="paragraph" w:customStyle="1" w:styleId="GuideNumberFlow">
    <w:name w:val="Guide Number Flow"/>
    <w:basedOn w:val="Normal"/>
    <w:pPr>
      <w:numPr>
        <w:ilvl w:val="0"/>
        <w:numId w:val="13"/>
      </w:numPr>
    </w:pPr>
  </w:style>
  <w:style w:type="paragraph" w:customStyle="1" w:styleId="GuideNumberMigration">
    <w:name w:val="Guide Number Migration"/>
    <w:basedOn w:val="Normal"/>
    <w:pPr>
      <w:numPr>
        <w:ilvl w:val="0"/>
        <w:numId w:val="14"/>
      </w:numPr>
    </w:pPr>
  </w:style>
  <w:style w:type="paragraph" w:customStyle="1" w:styleId="CodeFormula">
    <w:name w:val="Code Formula"/>
    <w:basedOn w:val="Normal"/>
    <w:pPr>
      <w:spacing w:before="40" w:after="120" w:line="259" w:lineRule="auto"/>
      <w:ind w:left="259" w:right="173"/>
      <w:shd w:fill="F2F4F7"/>
    </w:pPr>
    <w:rPr>
      <w:rFonts w:ascii="Consolas" w:hAnsi="Consolas"/>
      <w:sz w:val="18"/>
    </w:rPr>
  </w:style>
  <w:style w:type="paragraph" w:customStyle="1" w:styleId="Callout">
    <w:name w:val="Callout"/>
    <w:basedOn w:val="Normal"/>
    <w:pPr>
      <w:spacing w:before="120" w:after="160" w:line="283" w:lineRule="auto"/>
      <w:ind w:left="173" w:right="115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migración de datos desde Excel hacia Django</dc:title>
  <dc:subject>STH Freight Calculator</dc:subject>
  <dc:creator>OpenAI Codex</dc:creator>
  <cp:keywords>Django, Excel, PostgreSQL, importación, datos maestros, STH Freight Calculator</cp:keywords>
  <dc:description>Documento organizado para consulta en OneNote.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