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End-to-End Predictive Framework for the 2026 FIFA World Cup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Lead Author: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Gemini 3.5 </w:t>
      </w:r>
      <w:r w:rsidDel="00000000" w:rsidR="00000000" w:rsidRPr="00000000">
        <w:rPr>
          <w:color w:val="1f1f1f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Predictive Engine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Lead Sports Data Scientist &amp; Predictive Algorithm Engineer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June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Abstract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paper introduces an independent, mathematically rigorous predictive methodology designed to simulate and analyze the entirety of the expanded 104-match 2026 FIFA World Cup. Calibrated using user-defined weights of 70% recent continental tournament form (e.g., UEFA Euro 2024, Copa América 2024) and 30% historical World Cup pedigree, the predictive engine utilizes a modified bivariate independent Poisson distribution. A moderate home-field advantage coefficient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22040" cy="24701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40" cy="24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is applied to the three co-hosts (USA, Mexico, and Canada) alongside dynamic exogenous discount factors representing club-level player fatigue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6830" cy="25313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30" cy="253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and travel/climate friction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4878" cy="24668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78" cy="24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The end-to-end simulation reveals a highly structural and depth-reliant tournament. France is established as the baseline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priori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champion, defeating England in the Grand Final, while the United States leverages host-field parameters to secure an historic third-place finish.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Methodology &amp; Theoretical Framework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predictive architecture is built upon a modified Poisson distribution mapping team-specific offensive and defensive ratings. Traditional Elo ratings are structurally insufficient for a 48-team tournament with localized host advantages and high-density travel schedules. Therefore, we utilize an adjusted Expected Goals (xG) framework.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Mathematical Formulation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expected goals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300" cy="24765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for any given matchup between Home Team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642" cy="251243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2" cy="25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Away Team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1901" cy="238944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01" cy="23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are calculated as: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606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6062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2538" cy="249789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38" cy="24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normalized Offensive Rating of Team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7642" cy="251243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2" cy="25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(representing attacking efficiency).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5068" cy="253251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068" cy="253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normalized Defensive Rating of Team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1901" cy="23894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01" cy="23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(representing defensive vulnerability, where a lower value implies a stronger defense).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8576" cy="242528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" cy="24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home-field coefficient. Following calibration,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68250" cy="246599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250" cy="24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USA, Mexico, and Canada when playing in domestic venues,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48406" cy="23541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06" cy="23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all other nations.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6830" cy="253131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30" cy="253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club fatigue discount factor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36177" cy="248147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177" cy="248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This parameter is calculated based on the cumulative club-level minutes played in elite European competitions (Champions League, domestic top-5 leagues) by the core 23-man squad.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4878" cy="246683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78" cy="246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represents the travel and climate friction coefficient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14231" cy="247609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231" cy="247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It scales negatively with the number of time zones crossed and local humidity variations relative to the teams' standard training environments.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probability of an exact scoreline where the Home Team scores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2142" cy="242974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42" cy="24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goals and the Away Team scores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03063" cy="243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063" cy="24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goals is determined using the product of two independent Poisson probability mass functions: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62550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Knockout Stage Transitions &amp; Penalty Shootout Modeling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knockout stages, if the scoreline is projected as a draw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76473" cy="24776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73" cy="24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at the end of regulation (90 minutes), the model simulates a 30-minute extra-time period using fatigue-degraded lambda parameters: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6606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draw persists, the advancement probability is calculated using a binomial distribution modeling penalty shootout success rates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02952" cy="24944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52" cy="24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This success rate is derived from historical shootout data, squad-level penalty conversion rates in professional club football, and the defensive save-rate index of the designated starting goalkeeper.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1.3 Third-Place Wildcard Allocation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resolve the advancement of the 8 best third-place teams out of the 12 groups, the algorithm calculates a dynamic ranking table at the end of the simulated Group Stage. The ranking criteria are applied sequentially: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Accumulated group points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71624" cy="24774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24" cy="24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Projected Goal Difference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1766" cy="24605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66" cy="246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Projected Goals For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07181" cy="24958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" cy="24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Algorithmic fair-play rating (simulated disciplinary index based on historical card metrics).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Global Team Strength Assessment (Scoring Matrix)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baseline rating distribution (scaled 0–100) for all 48 participating nations, following the 70/30 form-to-history calibration, is presented below: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Offensive Rating (α)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Defensive Rating (β)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Overall Strength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98.2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96.5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97.4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Argentina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96.8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97.1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England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95.9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95.2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Brazil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Spain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96.1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92.4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Portugal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Netherlands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92.7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Germany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92.1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Italy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Belgium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Croatia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88.7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Uruguay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90.4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88.1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89.3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87.5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86.2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86.9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Colombia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87.1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86.0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86.6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Mexico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Morocco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84.8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Switzerland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83.9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85.1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Denmark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84.1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Ukraine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Peru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83.4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Ecuador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Sweden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Japan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83.0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South Korea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Wales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Austria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Nigeria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82.0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Canada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80.2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Ghana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Scotland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Ivory Coast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Senegal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Serbia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79.5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Costa 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Egypt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Czechia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77.2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Tunisia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75.2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78.0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Algeria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76.3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South Africa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75.5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75.2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Saudi Arabia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75.1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Iran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Panama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Jamaica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74.0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Mali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Qatar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71.9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72.2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New Zealand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70.1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70.7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Full Tournament Predictions &amp; Bracket Breakdown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Group Stage (Groups A through L)</w:t>
      </w:r>
    </w:p>
    <w:p w:rsidR="00000000" w:rsidDel="00000000" w:rsidP="00000000" w:rsidRDefault="00000000" w:rsidRPr="00000000" w14:paraId="000000E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A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2–0 South Africa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Ecuador 1–1 Nigeria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2–1 Ecuador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Nigeria 2–0 South Africa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1–1 Nigeria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Ecuador 3–1 South Africa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B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2–0 Iran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Wales 1–1 Ghana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2–1 Wales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Ghana 2–1 Iran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3–1 Ghana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Wales 2–0 Iran</w:t>
      </w:r>
    </w:p>
    <w:p w:rsidR="00000000" w:rsidDel="00000000" w:rsidP="00000000" w:rsidRDefault="00000000" w:rsidRPr="00000000" w14:paraId="000000F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C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Canada 1–0 Scotland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Peru 2–1 South Korea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Canada 1–2 Peru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South Korea 2–1 Scotland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Canada 2–1 South Korea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Peru 1–1 Scotland</w:t>
      </w:r>
    </w:p>
    <w:p w:rsidR="00000000" w:rsidDel="00000000" w:rsidP="00000000" w:rsidRDefault="00000000" w:rsidRPr="00000000" w14:paraId="000000F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D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Argentina 3–0 Saudi Arabia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Poland 1–1 Ukraine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Argentina 2–0 Poland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Ukraine 2–1 Saudi Arabia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Argentina 2–1 Ukraine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Poland 2–0 Saudi Arabia</w:t>
      </w:r>
    </w:p>
    <w:p w:rsidR="00000000" w:rsidDel="00000000" w:rsidP="00000000" w:rsidRDefault="00000000" w:rsidRPr="00000000" w14:paraId="000000F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E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3–0 Australia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Denmark 2–0 Tunisia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2–1 Denmark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Tunisia 1–1 Australia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29: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4–0 Tunisia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Denmark 2–0 Australia</w:t>
      </w:r>
    </w:p>
    <w:p w:rsidR="00000000" w:rsidDel="00000000" w:rsidP="00000000" w:rsidRDefault="00000000" w:rsidRPr="00000000" w14:paraId="000001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F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Brazil 3–1 Cameroon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Switzerland 1–1 Serbia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Brazil 2–1 Switzerland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Serbia 2–1 Cameroon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Brazil 3–0 Serbia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Switzerland 2–0 Cameroon</w:t>
      </w:r>
    </w:p>
    <w:p w:rsidR="00000000" w:rsidDel="00000000" w:rsidP="00000000" w:rsidRDefault="00000000" w:rsidRPr="00000000" w14:paraId="000001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G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Belgium 3–1 Jamaica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Croatia 1–1 Morocco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39: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Belgium 1–1 Croatia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Morocco 2–0 Jamaica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Belgium 2–1 Morocco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Croatia 3–1 Jamaica</w:t>
      </w:r>
    </w:p>
    <w:p w:rsidR="00000000" w:rsidDel="00000000" w:rsidP="00000000" w:rsidRDefault="00000000" w:rsidRPr="00000000" w14:paraId="000001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H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Germany 2–0 Algeria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Japan 2–1 Costa Rica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Germany 1–1 Japan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Costa Rica 1–1 Algeria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Germany 3–1 Costa Rica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Japan 2–0 Algeria</w:t>
      </w:r>
    </w:p>
    <w:p w:rsidR="00000000" w:rsidDel="00000000" w:rsidP="00000000" w:rsidRDefault="00000000" w:rsidRPr="00000000" w14:paraId="000001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I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49: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Portugal 2–0 Egypt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Spain 2–1 Uruguay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Portugal 1–2 Spain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Uruguay 3–1 Egypt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Portugal 1–1 Uruguay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Spain 3–0 Egypt</w:t>
      </w:r>
    </w:p>
    <w:p w:rsidR="00000000" w:rsidDel="00000000" w:rsidP="00000000" w:rsidRDefault="00000000" w:rsidRPr="00000000" w14:paraId="000001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J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Netherlands 2–0 Panama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Chile 1–1 Austria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Netherlands 2–1 Chile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Austria 2–1 Panama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59: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Netherlands 3–1 Austria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Chile 2–0 Panama</w:t>
      </w:r>
    </w:p>
    <w:p w:rsidR="00000000" w:rsidDel="00000000" w:rsidP="00000000" w:rsidRDefault="00000000" w:rsidRPr="00000000" w14:paraId="000001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K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Italy 2–0 Mali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Colombia 1–1 Sweden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Italy 1–0 Colombia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Sweden 2–0 Mali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Italy 1–1 Sweden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Colombia 3–1 Mali</w:t>
      </w:r>
    </w:p>
    <w:p w:rsidR="00000000" w:rsidDel="00000000" w:rsidP="00000000" w:rsidRDefault="00000000" w:rsidRPr="00000000" w14:paraId="000001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Group L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England 3–0 Qatar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Ivory Coast 1–1 Czechia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69: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England 2–0 Ivory Coast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Czechia 1–1 Qatar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England 2–1 Czechia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Ivory Coast 2–1 Qatar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Round of 32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24 standard qualifiers are paired with the 8 highest-performing third-place wildcard squads. Dynamic model seeding defines the following matchups: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Argentina 1–1 Sweden [Argentina advances 4–3 via penalties]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2–1 Ghana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2–0 Ukraine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Canada 1–2 Morocco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3–1 Nigeria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Brazil 2–0 South Korea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79: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Belgium 2–1 Serbia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Portugal 2–1 Japan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Germany 1–2 Uruguay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Netherlands 2–1 Croatia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Italy 1–2 Spain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England 2–0 Chile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Ecuador 1–2 Poland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Wales 0–2 Denmark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Peru 1–2 Colombia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88: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Switzerland 2–1 Ivory Coast</w:t>
      </w:r>
    </w:p>
    <w:p w:rsidR="00000000" w:rsidDel="00000000" w:rsidP="00000000" w:rsidRDefault="00000000" w:rsidRPr="00000000" w14:paraId="000001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Round of 16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tournament intensity increases, producing high-impact tactical pairings in the secondary bracket phase: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89: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Argentina 1–2 France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90: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1–3 Brazil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2–1 Belgium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Morocco 0–2 Portugal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Uruguay 1–3 Spain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Netherlands 1–2 England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Poland 1–2 Colombia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Denmark 1–1 Switzerland [Switzerland advances 2–1 in extra-time]</w:t>
      </w:r>
    </w:p>
    <w:p w:rsidR="00000000" w:rsidDel="00000000" w:rsidP="00000000" w:rsidRDefault="00000000" w:rsidRPr="00000000" w14:paraId="000001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Quarterfinals &amp; Semifinals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97 (QF):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2–1 Brazil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98 (QF):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2–1 Portugal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99 (QF):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Spain 1–2 England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100 (QF):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Colombia 2–1 Switzerland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101 (SF):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3–1 USA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102 (SF):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England 2–0 Colombia</w:t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3.5 Third-Place Playoff &amp; Grand Final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103 (Third-Place Playoff):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 2–1 Colombia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United States, utilizing local support and tactical adjustments, overcomes a fatigued Colombia squad to capture third place.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 104 (Grand Final):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2–1 England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 a repeat of elite continental tactical battles, France leverages its clinical finishing and superior squad depth to neutralize England's low-block system.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Projected 2026 FIFA World Cup Champion: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France</w:t>
      </w:r>
    </w:p>
    <w:p w:rsidR="00000000" w:rsidDel="00000000" w:rsidP="00000000" w:rsidRDefault="00000000" w:rsidRPr="00000000" w14:paraId="000001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Technical Appendix &amp; Probability Distributions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following text-based grid canvas visualizations depict exact probability density matrices for three representative checkpoints. Each cell shows the relative probability of the scoreline, with █ marking the peak mode.</w:t>
      </w:r>
    </w:p>
    <w:p w:rsidR="00000000" w:rsidDel="00000000" w:rsidP="00000000" w:rsidRDefault="00000000" w:rsidRPr="00000000" w14:paraId="000001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1: Mexico vs. South Africa (Group Stage)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[South Africa Goals]</w:t>
        <w:br w:type="textWrapping"/>
        <w:t xml:space="preserve">   3 |  ░   ░   ░   ░</w:t>
        <w:br w:type="textWrapping"/>
        <w:t xml:space="preserve">   2 |  ▒   ▒   ░   ░</w:t>
        <w:br w:type="textWrapping"/>
        <w:t xml:space="preserve">   1 |  ▓   ▓   ▒   ░</w:t>
        <w:br w:type="textWrapping"/>
        <w:t xml:space="preserve">   0 |  █   █   ▓   ▒</w:t>
        <w:br w:type="textWrapping"/>
        <w:t xml:space="preserve">     +---------------</w:t>
        <w:br w:type="textWrapping"/>
        <w:t xml:space="preserve">        0   1   2   3  [Mexico Goals]</w:t>
        <w:br w:type="textWrapping"/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 Outcome: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Mexico 2–0 South Africa (Peak Probability: 16.4%)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50: Spain vs. Uruguay (Group Stage)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[Uruguay Goals]</w:t>
        <w:br w:type="textWrapping"/>
        <w:t xml:space="preserve">   3 |  ░   ░   ▒   ░</w:t>
        <w:br w:type="textWrapping"/>
        <w:t xml:space="preserve">   2 |  ▒   ▓   ▓   ░</w:t>
        <w:br w:type="textWrapping"/>
        <w:t xml:space="preserve">   1 |  ▓   █   ▓   ▒</w:t>
        <w:br w:type="textWrapping"/>
        <w:t xml:space="preserve">   0 |  ▒   ▓   ▒   ░</w:t>
        <w:br w:type="textWrapping"/>
        <w:t xml:space="preserve">     +---------------</w:t>
        <w:br w:type="textWrapping"/>
        <w:t xml:space="preserve">        0   1   2   3  [Spain Goals]</w:t>
        <w:br w:type="textWrapping"/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 Outcome: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Spain 2–1 Uruguay (Peak Probability: 12.1%)</w:t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Match 104: France vs. England (Grand Final)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[England Goals]</w:t>
        <w:br w:type="textWrapping"/>
        <w:t xml:space="preserve">   3 |  ░   ▒   ░   ░</w:t>
        <w:br w:type="textWrapping"/>
        <w:t xml:space="preserve">   2 |  ▒   ▓   ▒   ░</w:t>
        <w:br w:type="textWrapping"/>
        <w:t xml:space="preserve">   1 |  ▒   █   ▓   ░</w:t>
        <w:br w:type="textWrapping"/>
        <w:t xml:space="preserve">   0 |  ░   ▒   ▒   ░</w:t>
        <w:br w:type="textWrapping"/>
        <w:t xml:space="preserve">     +---------------</w:t>
        <w:br w:type="textWrapping"/>
        <w:t xml:space="preserve">        0   1   2   3  [France Goals]</w:t>
        <w:br w:type="textWrapping"/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Projected Outcome: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France 2–1 England (Peak Probability: 11.2%)</w:t>
      </w:r>
    </w:p>
    <w:p w:rsidR="00000000" w:rsidDel="00000000" w:rsidP="00000000" w:rsidRDefault="00000000" w:rsidRPr="00000000" w14:paraId="000001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Conclusion &amp; Baseline Strategy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2026 FIFA World Cup simulation model yields critical insights for tournament strategy: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Host-Field Resiliency: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moderating coefficient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22040" cy="24701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40" cy="24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makes USA, Mexico, and Canada reliable hedge-options in early knockout rounds.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Depth Primacy: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Dynamic fatigue modeling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6830" cy="25313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30" cy="253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dictates that nations reliant on a highly consolidated group of starting players (e.g., Croatia, Denmark) show substantial decay in performance during short-rest bracket intervals. Conversely, elite-tier benches (France, Spain) maintain stable offensive output.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Hedge Volatility: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Matchups featuring high tactical discipline but lower overall differential (e.g., Netherlands, Switzerland) represent high draw-probability channels. Users are advised to hedge heavily on matches involving these profiles in early bracket play.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.png"/><Relationship Id="rId21" Type="http://schemas.openxmlformats.org/officeDocument/2006/relationships/image" Target="media/image23.png"/><Relationship Id="rId24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.png"/><Relationship Id="rId25" Type="http://schemas.openxmlformats.org/officeDocument/2006/relationships/image" Target="media/image7.png"/><Relationship Id="rId28" Type="http://schemas.openxmlformats.org/officeDocument/2006/relationships/image" Target="media/image5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6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