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D6B96" w14:textId="77777777" w:rsidR="008B1F93" w:rsidRDefault="003D68C9">
      <w:r>
        <w:t>Q1. Does the patient's age meet the policy's coverage criteria for this genetic test?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specified</w:t>
      </w:r>
    </w:p>
    <w:p w14:paraId="03C54146" w14:textId="77777777" w:rsidR="008B1F93" w:rsidRDefault="003D68C9">
      <w:r>
        <w:t>Q2. Was the test ordered by a specialist or provider type approved by the policy?</w:t>
      </w:r>
      <w:r>
        <w:br/>
        <w:t>(a) Yes  (b) No  (c) Not specified</w:t>
      </w:r>
    </w:p>
    <w:p w14:paraId="4165BD7F" w14:textId="45F9C3FB" w:rsidR="008B1F93" w:rsidRDefault="003D68C9">
      <w:pPr>
        <w:rPr>
          <w:rFonts w:eastAsia="맑은 고딕"/>
          <w:lang w:eastAsia="ko-KR"/>
        </w:rPr>
      </w:pPr>
      <w:r>
        <w:t xml:space="preserve">Q3. Does the patient’s clinical </w:t>
      </w:r>
      <w:r w:rsidR="00DF44E2">
        <w:rPr>
          <w:rFonts w:eastAsia="맑은 고딕" w:hint="eastAsia"/>
          <w:lang w:eastAsia="ko-KR"/>
        </w:rPr>
        <w:t>present</w:t>
      </w:r>
      <w:r>
        <w:t xml:space="preserve">ation meet the </w:t>
      </w:r>
      <w:r w:rsidR="00DF44E2" w:rsidRPr="00DF44E2">
        <w:t>policy’s definition of medical necessity</w:t>
      </w:r>
      <w:r>
        <w:t xml:space="preserve"> for this genetic test?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specified</w:t>
      </w:r>
    </w:p>
    <w:p w14:paraId="26316665" w14:textId="77777777" w:rsidR="006B0BD0" w:rsidRDefault="00DF44E2" w:rsidP="006B0BD0">
      <w:r>
        <w:t>Q4.</w:t>
      </w:r>
      <w:r w:rsidRPr="00DF44E2">
        <w:t xml:space="preserve"> </w:t>
      </w:r>
      <w:r w:rsidR="006B0BD0">
        <w:t>According to the policy, does the patient's clinical presentation meet any recognized clinical guidelines that support the use of this genetic test?</w:t>
      </w:r>
    </w:p>
    <w:p w14:paraId="262A1B2D" w14:textId="10D329FF" w:rsidR="00DF44E2" w:rsidRPr="006B0BD0" w:rsidRDefault="006B0BD0" w:rsidP="006B0BD0">
      <w:r>
        <w:t>(a) Yes</w:t>
      </w:r>
      <w:r>
        <w:rPr>
          <w:rFonts w:eastAsia="맑은 고딕" w:hint="eastAsia"/>
          <w:lang w:eastAsia="ko-KR"/>
        </w:rPr>
        <w:t xml:space="preserve"> </w:t>
      </w:r>
      <w:r>
        <w:t>(b) No</w:t>
      </w:r>
    </w:p>
    <w:p w14:paraId="6EE0DFF1" w14:textId="7AE6B325" w:rsidR="006B0BD0" w:rsidRPr="006B0BD0" w:rsidRDefault="006B0BD0" w:rsidP="006B0BD0">
      <w:pPr>
        <w:rPr>
          <w:rFonts w:eastAsia="맑은 고딕" w:hint="eastAsia"/>
          <w:lang w:eastAsia="ko-KR"/>
        </w:rPr>
      </w:pPr>
      <w:r w:rsidRPr="006B0BD0">
        <w:rPr>
          <w:rFonts w:eastAsia="맑은 고딕"/>
          <w:lang w:eastAsia="ko-KR"/>
        </w:rPr>
        <w:t xml:space="preserve">If </w:t>
      </w:r>
      <w:proofErr w:type="gramStart"/>
      <w:r w:rsidRPr="006B0BD0">
        <w:rPr>
          <w:rFonts w:eastAsia="맑은 고딕"/>
          <w:lang w:eastAsia="ko-KR"/>
        </w:rPr>
        <w:t>Yes</w:t>
      </w:r>
      <w:proofErr w:type="gramEnd"/>
      <w:r w:rsidRPr="006B0BD0">
        <w:rPr>
          <w:rFonts w:eastAsia="맑은 고딕"/>
          <w:lang w:eastAsia="ko-KR"/>
        </w:rPr>
        <w:t>, which guideline(s) support coverage in this case according to the policy?</w:t>
      </w:r>
    </w:p>
    <w:p w14:paraId="4F41E024" w14:textId="631A401F" w:rsidR="00DF44E2" w:rsidRDefault="00DF44E2">
      <w:pPr>
        <w:rPr>
          <w:rFonts w:eastAsia="맑은 고딕"/>
          <w:lang w:eastAsia="ko-KR"/>
        </w:rPr>
      </w:pPr>
      <w:r w:rsidRPr="00DF44E2">
        <w:rPr>
          <w:rFonts w:eastAsia="맑은 고딕"/>
          <w:lang w:eastAsia="ko-KR"/>
        </w:rPr>
        <w:t>(a) ACMG</w:t>
      </w:r>
      <w:r w:rsidRPr="00DF44E2">
        <w:rPr>
          <w:rFonts w:eastAsia="맑은 고딕"/>
          <w:lang w:eastAsia="ko-KR"/>
        </w:rPr>
        <w:br/>
        <w:t>(b) NCCN</w:t>
      </w:r>
      <w:r w:rsidRPr="00DF44E2">
        <w:rPr>
          <w:rFonts w:eastAsia="맑은 고딕"/>
          <w:lang w:eastAsia="ko-KR"/>
        </w:rPr>
        <w:br/>
        <w:t>(c) ASCO</w:t>
      </w:r>
      <w:r w:rsidRPr="00DF44E2">
        <w:rPr>
          <w:rFonts w:eastAsia="맑은 고딕"/>
          <w:lang w:eastAsia="ko-KR"/>
        </w:rPr>
        <w:br/>
        <w:t>(d) USPSTF</w:t>
      </w:r>
      <w:r w:rsidRPr="00DF44E2">
        <w:rPr>
          <w:rFonts w:eastAsia="맑은 고딕"/>
          <w:lang w:eastAsia="ko-KR"/>
        </w:rPr>
        <w:br/>
        <w:t>(e) ISPD</w:t>
      </w:r>
      <w:r w:rsidRPr="00DF44E2">
        <w:rPr>
          <w:rFonts w:eastAsia="맑은 고딕"/>
          <w:lang w:eastAsia="ko-KR"/>
        </w:rPr>
        <w:br/>
        <w:t xml:space="preserve">(f) </w:t>
      </w:r>
      <w:proofErr w:type="gramStart"/>
      <w:r w:rsidRPr="00DF44E2">
        <w:rPr>
          <w:rFonts w:eastAsia="맑은 고딕"/>
          <w:lang w:eastAsia="ko-KR"/>
        </w:rPr>
        <w:t>Other</w:t>
      </w:r>
      <w:r w:rsidRPr="00DF44E2">
        <w:t xml:space="preserve"> </w:t>
      </w:r>
      <w:r w:rsidRPr="00DF44E2">
        <w:rPr>
          <w:rFonts w:eastAsia="맑은 고딕"/>
          <w:lang w:eastAsia="ko-KR"/>
        </w:rPr>
        <w:t>:</w:t>
      </w:r>
      <w:proofErr w:type="gramEnd"/>
      <w:r w:rsidRPr="00DF44E2">
        <w:rPr>
          <w:rFonts w:eastAsia="맑은 고딕"/>
          <w:lang w:eastAsia="ko-KR"/>
        </w:rPr>
        <w:t xml:space="preserve"> ____________________</w:t>
      </w:r>
      <w:r w:rsidRPr="00DF44E2">
        <w:rPr>
          <w:rFonts w:eastAsia="맑은 고딕"/>
          <w:lang w:eastAsia="ko-KR"/>
        </w:rPr>
        <w:br/>
        <w:t>(g) None of the above</w:t>
      </w:r>
    </w:p>
    <w:p w14:paraId="77238B46" w14:textId="3EA2331D" w:rsidR="008B1F93" w:rsidRDefault="003D68C9">
      <w:r>
        <w:t>Q</w:t>
      </w:r>
      <w:r w:rsidR="00DF44E2">
        <w:rPr>
          <w:rFonts w:eastAsia="맑은 고딕" w:hint="eastAsia"/>
          <w:lang w:eastAsia="ko-KR"/>
        </w:rPr>
        <w:t>5</w:t>
      </w:r>
      <w:r>
        <w:t>. Has the patient completed prerequisite evaluations required by the policy (e.g., CMA, panels)?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required</w:t>
      </w:r>
    </w:p>
    <w:p w14:paraId="29A2E9FA" w14:textId="7893805D" w:rsidR="008B1F93" w:rsidRDefault="003D68C9">
      <w:r>
        <w:t>Q</w:t>
      </w:r>
      <w:r w:rsidR="00DF44E2">
        <w:rPr>
          <w:rFonts w:eastAsia="맑은 고딕" w:hint="eastAsia"/>
          <w:lang w:eastAsia="ko-KR"/>
        </w:rPr>
        <w:t>6</w:t>
      </w:r>
      <w:r>
        <w:t>. Has prior genetic testing ruled out diagnoses that would make this test redundant under the policy?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Unknown</w:t>
      </w:r>
    </w:p>
    <w:p w14:paraId="69F6E4E0" w14:textId="011BF8D2" w:rsidR="008B1F93" w:rsidRDefault="003D68C9">
      <w:r>
        <w:t>Q</w:t>
      </w:r>
      <w:r w:rsidR="00DF44E2">
        <w:rPr>
          <w:rFonts w:eastAsia="맑은 고딕" w:hint="eastAsia"/>
          <w:lang w:eastAsia="ko-KR"/>
        </w:rPr>
        <w:t>7</w:t>
      </w:r>
      <w:r>
        <w:t>. Will this test impact clinical management according to the policy's definition of medical necessity?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specified</w:t>
      </w:r>
    </w:p>
    <w:p w14:paraId="3FB74309" w14:textId="16BC5B56" w:rsidR="008B1F93" w:rsidRDefault="003D68C9">
      <w:r>
        <w:t>Q</w:t>
      </w:r>
      <w:r w:rsidR="00DF44E2">
        <w:rPr>
          <w:rFonts w:eastAsia="맑은 고딕" w:hint="eastAsia"/>
          <w:lang w:eastAsia="ko-KR"/>
        </w:rPr>
        <w:t>8</w:t>
      </w:r>
      <w:r>
        <w:t>. According to the policy, is this test excluded if a more targeted or specific genetic test (e.g., single gene or smaller panel) is available and clinically appropriate for this patient?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specified</w:t>
      </w:r>
    </w:p>
    <w:p w14:paraId="74938C0E" w14:textId="0D084E40" w:rsidR="008B1F93" w:rsidRDefault="003D68C9">
      <w:r>
        <w:t>Q</w:t>
      </w:r>
      <w:r w:rsidR="00DF44E2">
        <w:rPr>
          <w:rFonts w:eastAsia="맑은 고딕" w:hint="eastAsia"/>
          <w:lang w:eastAsia="ko-KR"/>
        </w:rPr>
        <w:t>9</w:t>
      </w:r>
      <w:r>
        <w:t>. Does the policy consider family history or consanguinity as supporting factors for coverage?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specified</w:t>
      </w:r>
    </w:p>
    <w:p w14:paraId="5B70E27B" w14:textId="2FCB0D75" w:rsidR="008B1F93" w:rsidRDefault="003D68C9">
      <w:r>
        <w:t>Q</w:t>
      </w:r>
      <w:r w:rsidR="00DF44E2">
        <w:rPr>
          <w:rFonts w:eastAsia="맑은 고딕" w:hint="eastAsia"/>
          <w:lang w:eastAsia="ko-KR"/>
        </w:rPr>
        <w:t>10</w:t>
      </w:r>
      <w:r>
        <w:t>. Is this test intended for screening purposes, and is screening covered under the policy?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Only in certain risk cases</w:t>
      </w:r>
    </w:p>
    <w:p w14:paraId="14AD6A05" w14:textId="1640787A" w:rsidR="008B1F93" w:rsidRDefault="003D68C9">
      <w:r>
        <w:lastRenderedPageBreak/>
        <w:t>Q1</w:t>
      </w:r>
      <w:r w:rsidR="00DF44E2">
        <w:rPr>
          <w:rFonts w:eastAsia="맑은 고딕" w:hint="eastAsia"/>
          <w:lang w:eastAsia="ko-KR"/>
        </w:rPr>
        <w:t>1</w:t>
      </w:r>
      <w:r>
        <w:t>. Does the policy require genetic counseling prior to or after this test, and was it provided?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specified</w:t>
      </w:r>
    </w:p>
    <w:p w14:paraId="5BC8F36B" w14:textId="285205DE" w:rsidR="008B1F93" w:rsidRDefault="003D68C9">
      <w:r>
        <w:t>Q1</w:t>
      </w:r>
      <w:r w:rsidR="00DF44E2">
        <w:rPr>
          <w:rFonts w:eastAsia="맑은 고딕" w:hint="eastAsia"/>
          <w:lang w:eastAsia="ko-KR"/>
        </w:rPr>
        <w:t>2</w:t>
      </w:r>
      <w:r>
        <w:t xml:space="preserve">. </w:t>
      </w:r>
      <w:r w:rsidR="00950F65" w:rsidRPr="00950F65">
        <w:t>According to the policy, is repeat testing (e.g. reanalysis, follow-up testing) allowed for this patient scenario?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Only under certain conditions</w:t>
      </w:r>
    </w:p>
    <w:p w14:paraId="472F3327" w14:textId="43E1664A" w:rsidR="008B1F93" w:rsidRDefault="003D68C9">
      <w:r>
        <w:t>Q1</w:t>
      </w:r>
      <w:r w:rsidR="00DF44E2">
        <w:rPr>
          <w:rFonts w:eastAsia="맑은 고딕" w:hint="eastAsia"/>
          <w:lang w:eastAsia="ko-KR"/>
        </w:rPr>
        <w:t>3</w:t>
      </w:r>
      <w:r>
        <w:t>. Is prior authorization required for this test according to the policy?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specified</w:t>
      </w:r>
    </w:p>
    <w:p w14:paraId="78CA2C7E" w14:textId="4F9C470D" w:rsidR="008B1F93" w:rsidRDefault="003D68C9">
      <w:r>
        <w:t>Q1</w:t>
      </w:r>
      <w:r w:rsidR="00DF44E2">
        <w:rPr>
          <w:rFonts w:eastAsia="맑은 고딕" w:hint="eastAsia"/>
          <w:lang w:eastAsia="ko-KR"/>
        </w:rPr>
        <w:t>4</w:t>
      </w:r>
      <w:r>
        <w:t>. Is the CPT code for this test listed and covered in the policy?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listed</w:t>
      </w:r>
      <w:r>
        <w:br/>
        <w:t xml:space="preserve">If </w:t>
      </w:r>
      <w:proofErr w:type="gramStart"/>
      <w:r>
        <w:t>Yes</w:t>
      </w:r>
      <w:proofErr w:type="gramEnd"/>
      <w:r>
        <w:t>, please specify the CPT code:</w:t>
      </w:r>
      <w:r>
        <w:br/>
        <w:t>Answer: ____________________</w:t>
      </w:r>
    </w:p>
    <w:p w14:paraId="7F19C8FE" w14:textId="7BE68C9F" w:rsidR="008B1F93" w:rsidRDefault="003D68C9">
      <w:r>
        <w:t>Q1</w:t>
      </w:r>
      <w:r w:rsidR="00DF44E2">
        <w:rPr>
          <w:rFonts w:eastAsia="맑은 고딕" w:hint="eastAsia"/>
          <w:lang w:eastAsia="ko-KR"/>
        </w:rPr>
        <w:t>5</w:t>
      </w:r>
      <w:r>
        <w:t>. Does the patient have any special context covered in the policy (e.g., prenatal testing, pharmacogenetic testing, tumor testing, urgent testing)?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specified</w:t>
      </w:r>
      <w:r>
        <w:br/>
        <w:t xml:space="preserve">If </w:t>
      </w:r>
      <w:proofErr w:type="gramStart"/>
      <w:r>
        <w:t>Yes</w:t>
      </w:r>
      <w:proofErr w:type="gramEnd"/>
      <w:r>
        <w:t>, please describe briefly:</w:t>
      </w:r>
      <w:r>
        <w:br/>
        <w:t>Answer: ____________________</w:t>
      </w:r>
    </w:p>
    <w:p w14:paraId="1C8A76BA" w14:textId="5E4A7F3D" w:rsidR="008B1F93" w:rsidRDefault="003D68C9">
      <w:pPr>
        <w:rPr>
          <w:rFonts w:eastAsia="맑은 고딕"/>
          <w:lang w:eastAsia="ko-KR"/>
        </w:rPr>
      </w:pPr>
      <w:r>
        <w:t>Q1</w:t>
      </w:r>
      <w:r w:rsidR="00DF44E2">
        <w:rPr>
          <w:rFonts w:eastAsia="맑은 고딕" w:hint="eastAsia"/>
          <w:lang w:eastAsia="ko-KR"/>
        </w:rPr>
        <w:t>6</w:t>
      </w:r>
      <w:r>
        <w:t>. Final decision: Based on all policy criteria and patient information, is this test covered for this patient according to the insurance policy?</w:t>
      </w:r>
      <w:r>
        <w:br/>
        <w:t xml:space="preserve">(a) </w:t>
      </w:r>
      <w:proofErr w:type="gramStart"/>
      <w:r>
        <w:t>Yes  (</w:t>
      </w:r>
      <w:proofErr w:type="gramEnd"/>
      <w:r>
        <w:t xml:space="preserve">b) </w:t>
      </w:r>
      <w:proofErr w:type="gramStart"/>
      <w:r>
        <w:t>No  (</w:t>
      </w:r>
      <w:proofErr w:type="gramEnd"/>
      <w:r>
        <w:t>c) Not specified</w:t>
      </w:r>
    </w:p>
    <w:p w14:paraId="19C2FEF2" w14:textId="7F6EE9A0" w:rsidR="00A170B4" w:rsidRDefault="00A170B4" w:rsidP="00A170B4">
      <w:pPr>
        <w:rPr>
          <w:rFonts w:eastAsia="맑은 고딕"/>
          <w:lang w:eastAsia="ko-KR"/>
        </w:rPr>
      </w:pPr>
      <w:r w:rsidRPr="00A170B4">
        <w:rPr>
          <w:rFonts w:eastAsia="맑은 고딕"/>
          <w:lang w:eastAsia="ko-KR"/>
        </w:rPr>
        <w:t>Q1</w:t>
      </w:r>
      <w:r w:rsidR="00DF44E2">
        <w:rPr>
          <w:rFonts w:eastAsia="맑은 고딕" w:hint="eastAsia"/>
          <w:lang w:eastAsia="ko-KR"/>
        </w:rPr>
        <w:t>7</w:t>
      </w:r>
      <w:r w:rsidRPr="00A170B4">
        <w:rPr>
          <w:rFonts w:eastAsia="맑은 고딕"/>
          <w:lang w:eastAsia="ko-KR"/>
        </w:rPr>
        <w:t>. What steps must be followed under the policy to submit the claim?</w:t>
      </w:r>
    </w:p>
    <w:p w14:paraId="12E76D29" w14:textId="10153C9D" w:rsidR="00A170B4" w:rsidRPr="00A170B4" w:rsidRDefault="00A170B4" w:rsidP="00A170B4">
      <w:pPr>
        <w:rPr>
          <w:rFonts w:eastAsia="맑은 고딕"/>
          <w:lang w:eastAsia="ko-KR"/>
        </w:rPr>
      </w:pPr>
      <w:r w:rsidRPr="00A170B4">
        <w:rPr>
          <w:rFonts w:eastAsia="맑은 고딕"/>
          <w:lang w:eastAsia="ko-KR"/>
        </w:rPr>
        <w:t>Answer: ____________________</w:t>
      </w:r>
    </w:p>
    <w:sectPr w:rsidR="00A170B4" w:rsidRPr="00A170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338406">
    <w:abstractNumId w:val="8"/>
  </w:num>
  <w:num w:numId="2" w16cid:durableId="1937785410">
    <w:abstractNumId w:val="6"/>
  </w:num>
  <w:num w:numId="3" w16cid:durableId="1738940420">
    <w:abstractNumId w:val="5"/>
  </w:num>
  <w:num w:numId="4" w16cid:durableId="988050164">
    <w:abstractNumId w:val="4"/>
  </w:num>
  <w:num w:numId="5" w16cid:durableId="1433210403">
    <w:abstractNumId w:val="7"/>
  </w:num>
  <w:num w:numId="6" w16cid:durableId="1423451074">
    <w:abstractNumId w:val="3"/>
  </w:num>
  <w:num w:numId="7" w16cid:durableId="851995338">
    <w:abstractNumId w:val="2"/>
  </w:num>
  <w:num w:numId="8" w16cid:durableId="1602907002">
    <w:abstractNumId w:val="1"/>
  </w:num>
  <w:num w:numId="9" w16cid:durableId="171503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08C9"/>
    <w:rsid w:val="00237161"/>
    <w:rsid w:val="0029639D"/>
    <w:rsid w:val="00326F90"/>
    <w:rsid w:val="003602E0"/>
    <w:rsid w:val="003D68C9"/>
    <w:rsid w:val="006B0BD0"/>
    <w:rsid w:val="008B1F93"/>
    <w:rsid w:val="00950F65"/>
    <w:rsid w:val="00A170B4"/>
    <w:rsid w:val="00AA1D8D"/>
    <w:rsid w:val="00AE7058"/>
    <w:rsid w:val="00B47730"/>
    <w:rsid w:val="00BC698B"/>
    <w:rsid w:val="00CB0664"/>
    <w:rsid w:val="00DF44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20738"/>
  <w14:defaultImageDpi w14:val="300"/>
  <w15:docId w15:val="{135DEEB1-D278-4928-B607-732EA16A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Kim, Jun</cp:lastModifiedBy>
  <cp:revision>8</cp:revision>
  <dcterms:created xsi:type="dcterms:W3CDTF">2025-05-01T08:45:00Z</dcterms:created>
  <dcterms:modified xsi:type="dcterms:W3CDTF">2025-05-01T17:47:00Z</dcterms:modified>
  <cp:category/>
</cp:coreProperties>
</file>