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BA6C54">
      <w:pPr>
        <w:pStyle w:val="Paper-Title"/>
        <w:spacing w:after="60"/>
      </w:pPr>
      <w:r>
        <w:t>Towards managed</w:t>
      </w:r>
      <w:r w:rsidR="006E787F">
        <w:t xml:space="preserve"> Terabit/s network flows</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015F7B">
      <w:pPr>
        <w:pStyle w:val="Author"/>
        <w:spacing w:after="0"/>
        <w:rPr>
          <w:spacing w:val="-2"/>
        </w:rPr>
      </w:pPr>
      <w:r>
        <w:rPr>
          <w:spacing w:val="-2"/>
        </w:rPr>
        <w:lastRenderedPageBreak/>
        <w:t>Artur Barczyk</w:t>
      </w:r>
      <w:r w:rsidR="00872CBC">
        <w:rPr>
          <w:rStyle w:val="FootnoteReference"/>
          <w:spacing w:val="-2"/>
        </w:rPr>
        <w:footnoteReference w:id="1"/>
      </w:r>
      <w:r>
        <w:rPr>
          <w:spacing w:val="-2"/>
        </w:rPr>
        <w:t xml:space="preserve">, Michael </w:t>
      </w:r>
      <w:proofErr w:type="spellStart"/>
      <w:r>
        <w:rPr>
          <w:spacing w:val="-2"/>
        </w:rPr>
        <w:t>Bredel</w:t>
      </w:r>
      <w:proofErr w:type="spellEnd"/>
      <w:r>
        <w:rPr>
          <w:spacing w:val="-2"/>
        </w:rPr>
        <w:t>,</w:t>
      </w:r>
      <w:r w:rsidR="00872CBC">
        <w:rPr>
          <w:spacing w:val="-2"/>
        </w:rPr>
        <w:t xml:space="preserve"> Vlad </w:t>
      </w:r>
      <w:proofErr w:type="spellStart"/>
      <w:r w:rsidR="00872CBC">
        <w:rPr>
          <w:spacing w:val="-2"/>
        </w:rPr>
        <w:t>Lapadatescu</w:t>
      </w:r>
      <w:proofErr w:type="spellEnd"/>
      <w:r w:rsidR="00872CBC">
        <w:rPr>
          <w:spacing w:val="-2"/>
        </w:rPr>
        <w:t xml:space="preserve">, </w:t>
      </w:r>
      <w:proofErr w:type="spellStart"/>
      <w:r>
        <w:rPr>
          <w:spacing w:val="-2"/>
        </w:rPr>
        <w:t>Iosif</w:t>
      </w:r>
      <w:proofErr w:type="spellEnd"/>
      <w:r>
        <w:rPr>
          <w:spacing w:val="-2"/>
        </w:rPr>
        <w:t xml:space="preserve"> Legrand, </w:t>
      </w:r>
      <w:proofErr w:type="spellStart"/>
      <w:r>
        <w:rPr>
          <w:spacing w:val="-2"/>
        </w:rPr>
        <w:t>Azher</w:t>
      </w:r>
      <w:proofErr w:type="spellEnd"/>
      <w:r>
        <w:rPr>
          <w:spacing w:val="-2"/>
        </w:rPr>
        <w:t xml:space="preserve"> Mughal, </w:t>
      </w:r>
      <w:r w:rsidR="00872CBC">
        <w:rPr>
          <w:spacing w:val="-2"/>
        </w:rPr>
        <w:t xml:space="preserve">Harvey Newman, </w:t>
      </w:r>
      <w:r>
        <w:rPr>
          <w:spacing w:val="-2"/>
        </w:rPr>
        <w:t xml:space="preserve">Ramiro </w:t>
      </w:r>
      <w:proofErr w:type="spellStart"/>
      <w:r>
        <w:rPr>
          <w:spacing w:val="-2"/>
        </w:rPr>
        <w:t>Voicu</w:t>
      </w:r>
      <w:proofErr w:type="spellEnd"/>
    </w:p>
    <w:p w:rsidR="008B197E" w:rsidRDefault="00015F7B">
      <w:pPr>
        <w:pStyle w:val="Affiliations"/>
        <w:rPr>
          <w:spacing w:val="-2"/>
        </w:rPr>
      </w:pPr>
      <w:r>
        <w:rPr>
          <w:spacing w:val="-2"/>
        </w:rPr>
        <w:t>California Institute of Technology</w:t>
      </w:r>
      <w:r>
        <w:rPr>
          <w:spacing w:val="-2"/>
        </w:rPr>
        <w:br/>
        <w:t>1200 E. California Blvd</w:t>
      </w:r>
      <w:r>
        <w:rPr>
          <w:spacing w:val="-2"/>
        </w:rPr>
        <w:br/>
        <w:t>91125 Pasadena, CA, USA</w:t>
      </w:r>
    </w:p>
    <w:p w:rsidR="008B197E" w:rsidRDefault="008B197E">
      <w:pPr>
        <w:pStyle w:val="E-Mail"/>
        <w:rPr>
          <w:spacing w:val="-2"/>
        </w:rPr>
      </w:pPr>
    </w:p>
    <w:p w:rsidR="008B197E" w:rsidRDefault="00872CBC">
      <w:pPr>
        <w:pStyle w:val="Author"/>
        <w:spacing w:after="0"/>
        <w:rPr>
          <w:spacing w:val="-2"/>
        </w:rPr>
      </w:pPr>
      <w:r>
        <w:rPr>
          <w:spacing w:val="-2"/>
        </w:rPr>
        <w:br w:type="column"/>
      </w:r>
      <w:r>
        <w:rPr>
          <w:spacing w:val="-2"/>
        </w:rPr>
        <w:lastRenderedPageBreak/>
        <w:t>Tony Wildish</w:t>
      </w:r>
    </w:p>
    <w:p w:rsidR="008B197E" w:rsidRDefault="00872CBC">
      <w:pPr>
        <w:pStyle w:val="Affiliations"/>
        <w:rPr>
          <w:spacing w:val="-2"/>
        </w:rPr>
      </w:pPr>
      <w:r>
        <w:rPr>
          <w:spacing w:val="-2"/>
        </w:rPr>
        <w:t>Princeton University</w:t>
      </w:r>
      <w:r w:rsidR="008B197E">
        <w:rPr>
          <w:spacing w:val="-2"/>
        </w:rPr>
        <w:br/>
        <w:t>1st line of address</w:t>
      </w:r>
      <w:r w:rsidR="008B197E">
        <w:rPr>
          <w:spacing w:val="-2"/>
        </w:rPr>
        <w:br/>
        <w:t>2nd line of address</w:t>
      </w:r>
      <w:r w:rsidR="008B197E">
        <w:rPr>
          <w:spacing w:val="-2"/>
        </w:rPr>
        <w:br/>
        <w:t>Telephone number, incl. country code</w:t>
      </w:r>
    </w:p>
    <w:p w:rsidR="008B197E" w:rsidRDefault="008B197E">
      <w:pPr>
        <w:pStyle w:val="E-Mail"/>
        <w:rPr>
          <w:spacing w:val="-2"/>
        </w:rPr>
      </w:pPr>
      <w:r>
        <w:rPr>
          <w:spacing w:val="-2"/>
        </w:rPr>
        <w:t>2nd E-mail</w:t>
      </w:r>
    </w:p>
    <w:p w:rsidR="008B197E" w:rsidRDefault="00872CBC">
      <w:pPr>
        <w:pStyle w:val="Author"/>
        <w:spacing w:after="0"/>
        <w:rPr>
          <w:spacing w:val="-2"/>
        </w:rPr>
      </w:pPr>
      <w:r>
        <w:rPr>
          <w:spacing w:val="-2"/>
        </w:rPr>
        <w:br w:type="column"/>
      </w:r>
      <w:r>
        <w:rPr>
          <w:spacing w:val="-2"/>
        </w:rPr>
        <w:lastRenderedPageBreak/>
        <w:t>Ian Gable</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BA6C54">
      <w:pPr>
        <w:pStyle w:val="Abstract"/>
      </w:pPr>
      <w:r>
        <w:t>In this paper we review the developments</w:t>
      </w:r>
      <w:r w:rsidR="00015F7B">
        <w:t xml:space="preserve"> done by Caltech </w:t>
      </w:r>
      <w:proofErr w:type="gramStart"/>
      <w:r w:rsidR="00015F7B">
        <w:t xml:space="preserve">and </w:t>
      </w:r>
      <w:r>
        <w:t xml:space="preserve"> leading</w:t>
      </w:r>
      <w:proofErr w:type="gramEnd"/>
      <w:r>
        <w:t xml:space="preserve"> to Terabit per second data transfers. ...</w:t>
      </w:r>
    </w:p>
    <w:p w:rsidR="008B197E" w:rsidRDefault="008B197E">
      <w:pPr>
        <w:spacing w:before="120" w:after="0"/>
      </w:pPr>
      <w:r>
        <w:rPr>
          <w:b/>
          <w:sz w:val="24"/>
        </w:rPr>
        <w:t>Categories and Subject Descriptors</w:t>
      </w:r>
    </w:p>
    <w:p w:rsidR="008B197E" w:rsidRDefault="008B197E">
      <w:pPr>
        <w:spacing w:after="120"/>
        <w:rPr>
          <w:i/>
          <w:iCs/>
        </w:rPr>
      </w:pPr>
      <w:r>
        <w:t>D.3.3 [</w:t>
      </w:r>
      <w:r>
        <w:rPr>
          <w:b/>
          <w:bCs/>
        </w:rPr>
        <w:t>Programming Languages</w:t>
      </w:r>
      <w:r>
        <w:t>]: Language Con</w:t>
      </w:r>
      <w:r w:rsidR="0062758A">
        <w:t>s</w:t>
      </w:r>
      <w:r>
        <w:t xml:space="preserve">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9" w:history="1">
        <w:r>
          <w:rPr>
            <w:rStyle w:val="Hyperlink"/>
            <w:rFonts w:ascii="Times" w:hAnsi="Times" w:cs="Times"/>
          </w:rPr>
          <w:t>http://www.acm.org/class/1998/</w:t>
        </w:r>
      </w:hyperlink>
      <w:bookmarkStart w:id="0" w:name="_GoBack"/>
      <w:bookmarkEnd w:id="0"/>
    </w:p>
    <w:p w:rsidR="008B197E" w:rsidRDefault="008B197E">
      <w:pPr>
        <w:spacing w:before="120" w:after="0"/>
      </w:pPr>
      <w:r>
        <w:rPr>
          <w:b/>
          <w:sz w:val="24"/>
        </w:rPr>
        <w:t>General Terms</w:t>
      </w:r>
    </w:p>
    <w:p w:rsidR="008B197E" w:rsidRDefault="008B197E">
      <w:pPr>
        <w:spacing w:after="120"/>
      </w:pPr>
      <w:r>
        <w:t xml:space="preserve">Your general terms must be any of the following 16 designated terms: Algorithms, Management, Measurement, Documentation, Performance, Design, Economics, Reliability, Experimentation, Security, Human Factors, Standardization, Languages, Theory, Legal Aspects, </w:t>
      </w:r>
      <w:proofErr w:type="gramStart"/>
      <w:r>
        <w:t>Verification</w:t>
      </w:r>
      <w:proofErr w:type="gramEnd"/>
      <w:r>
        <w:t>.</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8B197E" w:rsidRDefault="00BA6C54">
      <w:pPr>
        <w:pStyle w:val="BodyTextIndent"/>
        <w:spacing w:after="120"/>
        <w:ind w:firstLine="0"/>
      </w:pPr>
      <w:r>
        <w:t>The introduction goes here</w:t>
      </w:r>
    </w:p>
    <w:p w:rsidR="00BA6C54" w:rsidRDefault="00BA6C54">
      <w:pPr>
        <w:pStyle w:val="BodyTextIndent"/>
        <w:spacing w:after="120"/>
        <w:ind w:firstLine="0"/>
      </w:pPr>
    </w:p>
    <w:p w:rsidR="008B197E" w:rsidRDefault="00BA6C54">
      <w:pPr>
        <w:pStyle w:val="Heading1"/>
        <w:spacing w:before="120"/>
      </w:pPr>
      <w:r>
        <w:t xml:space="preserve">The DYNES </w:t>
      </w:r>
      <w:proofErr w:type="spellStart"/>
      <w:r>
        <w:t>Cyberinfrastructure</w:t>
      </w:r>
      <w:proofErr w:type="spellEnd"/>
    </w:p>
    <w:p w:rsidR="008B197E" w:rsidRDefault="008B197E">
      <w:pPr>
        <w:pStyle w:val="BodyTextIndent"/>
        <w:spacing w:after="120"/>
        <w:ind w:firstLine="0"/>
      </w:pPr>
      <w:r>
        <w:br w:type="column"/>
      </w:r>
    </w:p>
    <w:p w:rsidR="00BA6C54" w:rsidRDefault="00BA6C54" w:rsidP="00BA6C54">
      <w:pPr>
        <w:pStyle w:val="Heading1"/>
        <w:spacing w:before="120"/>
      </w:pPr>
      <w:r>
        <w:t>Fast Data Transfer</w:t>
      </w:r>
    </w:p>
    <w:p w:rsidR="00552532" w:rsidRDefault="00552532" w:rsidP="00552532">
      <w:r>
        <w:t>The Fast Data Transfer (FDT) [</w:t>
      </w:r>
      <w:proofErr w:type="spellStart"/>
      <w:r>
        <w:t>fdt</w:t>
      </w:r>
      <w:proofErr w:type="spellEnd"/>
      <w:r>
        <w:t xml:space="preserve">] is high performance data transfer program for Wide Area Network. It is based on concurrent multi-thread IO operations and in this way can effectively use high bandwidth networks with standard TCP together with high performance storage systems. </w:t>
      </w:r>
    </w:p>
    <w:p w:rsidR="00552532" w:rsidRDefault="00552532" w:rsidP="00552532">
      <w:r>
        <w:t xml:space="preserve">FDT is being developed to support efficient large scale data transfer services and also to help in the active monitoring of the available bandwidth between sites. </w:t>
      </w:r>
    </w:p>
    <w:p w:rsidR="00552532" w:rsidRDefault="00552532" w:rsidP="00552532">
      <w:r>
        <w:t xml:space="preserve">FDT is written in Java, runs an all major platforms and it is easy to use. FDT can be used as an independent application but it can also be controlled and managed by the </w:t>
      </w:r>
      <w:proofErr w:type="spellStart"/>
      <w:r>
        <w:t>MonALISA</w:t>
      </w:r>
      <w:proofErr w:type="spellEnd"/>
      <w:r>
        <w:t xml:space="preserve"> [</w:t>
      </w:r>
      <w:proofErr w:type="spellStart"/>
      <w:r>
        <w:t>monalisa</w:t>
      </w:r>
      <w:proofErr w:type="spellEnd"/>
      <w:r>
        <w:t>] system to provide effective data transfer services.</w:t>
      </w:r>
    </w:p>
    <w:p w:rsidR="00552532" w:rsidRDefault="00552532" w:rsidP="00552532">
      <w:r>
        <w:t>FDT is based on an asynchronous, flexible multithreaded system and is using the capabilities of the Java NIO libraries. Its main features are:</w:t>
      </w:r>
    </w:p>
    <w:p w:rsidR="00552532" w:rsidRDefault="00552532" w:rsidP="00552532">
      <w:pPr>
        <w:pStyle w:val="ListParagraph"/>
        <w:numPr>
          <w:ilvl w:val="0"/>
          <w:numId w:val="3"/>
        </w:numPr>
      </w:pPr>
      <w:r>
        <w:t xml:space="preserve">Streams a dataset (list of files) continuously, using a </w:t>
      </w:r>
      <w:proofErr w:type="gramStart"/>
      <w:r>
        <w:t>managed</w:t>
      </w:r>
      <w:proofErr w:type="gramEnd"/>
      <w:r>
        <w:t xml:space="preserve"> pool of buffers through one or more TCP sockets.</w:t>
      </w:r>
    </w:p>
    <w:p w:rsidR="00552532" w:rsidRDefault="00552532" w:rsidP="00552532">
      <w:pPr>
        <w:pStyle w:val="ListParagraph"/>
        <w:numPr>
          <w:ilvl w:val="0"/>
          <w:numId w:val="3"/>
        </w:numPr>
      </w:pPr>
      <w:r>
        <w:t>Uses independent threads to read and write on each physical device.</w:t>
      </w:r>
    </w:p>
    <w:p w:rsidR="00552532" w:rsidRDefault="00552532" w:rsidP="00552532">
      <w:pPr>
        <w:pStyle w:val="ListParagraph"/>
        <w:numPr>
          <w:ilvl w:val="0"/>
          <w:numId w:val="3"/>
        </w:numPr>
      </w:pPr>
      <w:r>
        <w:t>Transfers data in parallel on multiple TCP streams, when necessary.</w:t>
      </w:r>
    </w:p>
    <w:p w:rsidR="00552532" w:rsidRDefault="00552532" w:rsidP="00552532">
      <w:pPr>
        <w:pStyle w:val="ListParagraph"/>
        <w:numPr>
          <w:ilvl w:val="0"/>
          <w:numId w:val="3"/>
        </w:numPr>
      </w:pPr>
      <w:r>
        <w:t>Uses appropriate-sized buffers for disk I/O and for the network.</w:t>
      </w:r>
    </w:p>
    <w:p w:rsidR="00552532" w:rsidRDefault="00552532" w:rsidP="00552532">
      <w:pPr>
        <w:pStyle w:val="ListParagraph"/>
        <w:numPr>
          <w:ilvl w:val="0"/>
          <w:numId w:val="3"/>
        </w:numPr>
      </w:pPr>
      <w:r>
        <w:t>Restores the files from buffers asynchronously.</w:t>
      </w:r>
    </w:p>
    <w:p w:rsidR="00552532" w:rsidRDefault="00552532" w:rsidP="00552532">
      <w:pPr>
        <w:pStyle w:val="ListParagraph"/>
        <w:numPr>
          <w:ilvl w:val="0"/>
          <w:numId w:val="3"/>
        </w:numPr>
      </w:pPr>
      <w:r>
        <w:t>Resumes a file transfer session without loss, when needed.</w:t>
      </w:r>
    </w:p>
    <w:p w:rsidR="00552532" w:rsidRDefault="00552532" w:rsidP="00552532">
      <w:r>
        <w:t>FDT can be used to stream a large set of files across the network, so that a large dataset composed of thousands of files can be sent or received at full speed, without the network transfer restarting between files. The FDT architecture allows to “plug-in” external security APIs and to use them for client authentication and authorization. FDT supports several security schemes: IP filtering, SSH, GSI-SSH, Globus-GSI, and SSL.</w:t>
      </w:r>
    </w:p>
    <w:p w:rsidR="00552532" w:rsidRPr="00552532" w:rsidRDefault="00552532" w:rsidP="00552532">
      <w:r>
        <w:t xml:space="preserve">FDT is well integrated in the </w:t>
      </w:r>
      <w:proofErr w:type="spellStart"/>
      <w:r>
        <w:t>MonALISA</w:t>
      </w:r>
      <w:proofErr w:type="spellEnd"/>
      <w:r>
        <w:t xml:space="preserve"> framework.  FDT can be dynamically controlled by the </w:t>
      </w:r>
      <w:proofErr w:type="spellStart"/>
      <w:r>
        <w:t>MonALISA</w:t>
      </w:r>
      <w:proofErr w:type="spellEnd"/>
      <w:r>
        <w:t xml:space="preserve"> system and the bandwidth used to transfer datasets can be dynamically adjusted for large scale data transfer services that support priorities and have real-time information on network topology.</w:t>
      </w:r>
    </w:p>
    <w:p w:rsidR="00BA6C54" w:rsidRPr="00BA6C54" w:rsidRDefault="00BA6C54" w:rsidP="00BA6C54">
      <w:pPr>
        <w:pStyle w:val="Heading1"/>
      </w:pPr>
      <w:r>
        <w:t>Multipath with OpenFlow</w:t>
      </w:r>
    </w:p>
    <w:p w:rsidR="008B197E" w:rsidRDefault="00BA6C54">
      <w:pPr>
        <w:pStyle w:val="Heading2"/>
        <w:spacing w:before="0"/>
      </w:pPr>
      <w:r>
        <w:t>Overview</w:t>
      </w:r>
    </w:p>
    <w:p w:rsidR="008B197E" w:rsidRDefault="008B197E" w:rsidP="00BA6C54">
      <w:pPr>
        <w:framePr w:w="4680" w:h="1977" w:hRule="exact" w:hSpace="187" w:wrap="around" w:vAnchor="page" w:hAnchor="page" w:x="1088" w:y="11687" w:anchorLock="1"/>
        <w:spacing w:after="120"/>
        <w:rPr>
          <w:iCs/>
          <w:sz w:val="14"/>
        </w:rPr>
      </w:pPr>
    </w:p>
    <w:p w:rsidR="008B197E" w:rsidRDefault="008B197E" w:rsidP="00BA6C54">
      <w:pPr>
        <w:pStyle w:val="BodyText"/>
        <w:framePr w:h="1977" w:hRule="exact" w:wrap="around" w:x="1088" w:y="11687"/>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rsidP="00BA6C54">
      <w:pPr>
        <w:framePr w:w="4680" w:h="1977" w:hRule="exact" w:hSpace="187" w:wrap="around" w:vAnchor="page" w:hAnchor="page" w:x="1088" w:y="11687"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rsidP="00BA6C54">
      <w:pPr>
        <w:framePr w:w="4680" w:h="1977" w:hRule="exact" w:hSpace="187" w:wrap="around" w:vAnchor="page" w:hAnchor="page" w:x="1088" w:y="11687"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8B197E" w:rsidP="00BA6C54">
      <w:pPr>
        <w:framePr w:w="4680" w:h="1977" w:hRule="exact" w:hSpace="187" w:wrap="around" w:vAnchor="page" w:hAnchor="page" w:x="1088" w:y="11687" w:anchorLock="1"/>
        <w:rPr>
          <w:iCs/>
        </w:rPr>
      </w:pPr>
    </w:p>
    <w:p w:rsidR="008B197E" w:rsidRDefault="00BA6C54">
      <w:pPr>
        <w:pStyle w:val="BodyTextIndent"/>
        <w:spacing w:after="120"/>
        <w:ind w:firstLine="0"/>
      </w:pPr>
      <w:r>
        <w:lastRenderedPageBreak/>
        <w:t xml:space="preserve">Intro to </w:t>
      </w:r>
      <w:proofErr w:type="spellStart"/>
      <w:r>
        <w:t>OLiMPS</w:t>
      </w:r>
      <w:proofErr w:type="spellEnd"/>
    </w:p>
    <w:p w:rsidR="008B197E" w:rsidRDefault="00BA6C54">
      <w:pPr>
        <w:pStyle w:val="Heading2"/>
        <w:spacing w:before="120"/>
      </w:pPr>
      <w:r>
        <w:t>MPTCP</w:t>
      </w:r>
    </w:p>
    <w:p w:rsidR="008B197E" w:rsidRDefault="00BA6C54">
      <w:pPr>
        <w:spacing w:after="120"/>
      </w:pPr>
      <w:r>
        <w:t>...</w:t>
      </w:r>
    </w:p>
    <w:p w:rsidR="008B197E" w:rsidRDefault="00BA6C54" w:rsidP="00BA6C54">
      <w:pPr>
        <w:pStyle w:val="Heading1"/>
      </w:pPr>
      <w:r>
        <w:t>ANSE</w:t>
      </w:r>
    </w:p>
    <w:p w:rsidR="000C0574" w:rsidRPr="000C0574" w:rsidRDefault="000C0574" w:rsidP="000C0574"/>
    <w:p w:rsidR="00BA6C54" w:rsidRPr="00BA6C54" w:rsidRDefault="00BA6C54" w:rsidP="00BA6C54">
      <w:pPr>
        <w:pStyle w:val="Heading2"/>
      </w:pPr>
      <w:r>
        <w:t>PhEDEx</w:t>
      </w:r>
    </w:p>
    <w:p w:rsidR="008B197E" w:rsidRDefault="00BA6C54">
      <w:pPr>
        <w:pStyle w:val="BodyTextIndent"/>
        <w:spacing w:after="120"/>
        <w:ind w:firstLine="0"/>
      </w:pPr>
      <w:r>
        <w:t>Vlad’s text</w:t>
      </w:r>
    </w:p>
    <w:p w:rsidR="008B197E" w:rsidRDefault="008B197E">
      <w:pPr>
        <w:pStyle w:val="BodyTextIndent"/>
        <w:ind w:firstLine="0"/>
      </w:pPr>
    </w:p>
    <w:p w:rsidR="008B197E" w:rsidRDefault="008B197E">
      <w:pPr>
        <w:pStyle w:val="BodyTextIndent"/>
        <w:ind w:firstLine="0"/>
      </w:pPr>
    </w:p>
    <w:p w:rsidR="008B197E" w:rsidRDefault="00713DF6" w:rsidP="00713DF6">
      <w:pPr>
        <w:pStyle w:val="Heading1"/>
      </w:pPr>
      <w:r>
        <w:t>SC’13 Results</w:t>
      </w:r>
    </w:p>
    <w:p w:rsidR="008B197E" w:rsidRDefault="0072631B">
      <w:pPr>
        <w:pStyle w:val="BodyTextIndent"/>
        <w:spacing w:after="120"/>
        <w:ind w:firstLine="0"/>
      </w:pPr>
      <w:r w:rsidRPr="0072631B">
        <w:t>During the Supercomputing conference 2013 (SC13) in Denver Colorado, Caltech along with international team of researchers designed and demonstrated the first LHC Terabit network Hub in the Caltech booth. The Terabit network hub consisted of four 100G WAN connections and 1Tbps DWDM optical connection between Caltech and Vanderbilt booths. High speed SSD based disk servers with 40GE NICs were used as the end point systems. In addition, for the first time a multipath WAN network controlled by the SDN controller was demonstrated which provided smooth data flows balanced across network paths with varying network speeds</w:t>
      </w:r>
      <w:r>
        <w:t>.</w:t>
      </w:r>
      <w:r w:rsidR="00712A2E">
        <w:t xml:space="preserve"> </w:t>
      </w:r>
      <w:r w:rsidR="00712A2E">
        <w:fldChar w:fldCharType="begin"/>
      </w:r>
      <w:r w:rsidR="00712A2E">
        <w:instrText xml:space="preserve"> REF _Ref397612418 \h </w:instrText>
      </w:r>
      <w:r w:rsidR="00712A2E">
        <w:fldChar w:fldCharType="separate"/>
      </w:r>
      <w:r w:rsidR="00712A2E">
        <w:t xml:space="preserve">Figure </w:t>
      </w:r>
      <w:r w:rsidR="00712A2E">
        <w:rPr>
          <w:noProof/>
        </w:rPr>
        <w:t>1</w:t>
      </w:r>
      <w:r w:rsidR="00712A2E">
        <w:fldChar w:fldCharType="end"/>
      </w:r>
      <w:r w:rsidR="00712A2E">
        <w:t xml:space="preserve"> </w:t>
      </w:r>
      <w:r w:rsidR="00712A2E" w:rsidRPr="00712A2E">
        <w:t>shows the SC13 WAN and show floor network layout</w:t>
      </w:r>
      <w:r w:rsidR="00712A2E">
        <w:t>.</w:t>
      </w:r>
    </w:p>
    <w:p w:rsidR="0072631B" w:rsidRDefault="0072631B" w:rsidP="0072631B">
      <w:pPr>
        <w:pStyle w:val="BodyTextIndent"/>
        <w:keepNext/>
        <w:spacing w:after="120"/>
        <w:ind w:firstLine="0"/>
      </w:pPr>
      <w:r>
        <w:rPr>
          <w:noProof/>
          <w:sz w:val="24"/>
        </w:rPr>
        <w:drawing>
          <wp:inline distT="0" distB="0" distL="0" distR="0" wp14:anchorId="69E8BAA3" wp14:editId="204CE74B">
            <wp:extent cx="3049270" cy="1670627"/>
            <wp:effectExtent l="0" t="0" r="0" b="6350"/>
            <wp:docPr id="1" name="Picture 1" descr="SC13_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13_W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270" cy="1670627"/>
                    </a:xfrm>
                    <a:prstGeom prst="rect">
                      <a:avLst/>
                    </a:prstGeom>
                    <a:noFill/>
                    <a:ln>
                      <a:noFill/>
                    </a:ln>
                  </pic:spPr>
                </pic:pic>
              </a:graphicData>
            </a:graphic>
          </wp:inline>
        </w:drawing>
      </w:r>
    </w:p>
    <w:p w:rsidR="0072631B" w:rsidRDefault="0072631B" w:rsidP="0072631B">
      <w:pPr>
        <w:pStyle w:val="Caption"/>
        <w:jc w:val="both"/>
      </w:pPr>
      <w:bookmarkStart w:id="1" w:name="_Ref397612418"/>
      <w:r>
        <w:t xml:space="preserve">Figure </w:t>
      </w:r>
      <w:r>
        <w:fldChar w:fldCharType="begin"/>
      </w:r>
      <w:r>
        <w:instrText xml:space="preserve"> SEQ Figure \* ARABIC </w:instrText>
      </w:r>
      <w:r>
        <w:fldChar w:fldCharType="separate"/>
      </w:r>
      <w:r w:rsidR="000C0574">
        <w:rPr>
          <w:noProof/>
        </w:rPr>
        <w:t>1</w:t>
      </w:r>
      <w:r>
        <w:fldChar w:fldCharType="end"/>
      </w:r>
      <w:bookmarkEnd w:id="1"/>
      <w:r>
        <w:t xml:space="preserve">: </w:t>
      </w:r>
      <w:r w:rsidRPr="00186303">
        <w:t>Caltech 2013 - WAN and Inter Booth network layout.</w:t>
      </w:r>
    </w:p>
    <w:p w:rsidR="0072631B" w:rsidRDefault="0072631B">
      <w:pPr>
        <w:pStyle w:val="BodyTextIndent"/>
        <w:spacing w:after="120"/>
        <w:ind w:firstLine="0"/>
      </w:pPr>
    </w:p>
    <w:p w:rsidR="00712A2E" w:rsidRDefault="00712A2E">
      <w:pPr>
        <w:pStyle w:val="BodyTextIndent"/>
        <w:spacing w:after="120"/>
        <w:ind w:firstLine="0"/>
      </w:pPr>
      <w:r w:rsidRPr="00712A2E">
        <w:t>The network was designed using high speed optical and Ethernet switching devices. Key hardware components used during the demonstration are described below:</w:t>
      </w:r>
    </w:p>
    <w:p w:rsidR="00712A2E" w:rsidRDefault="00712A2E" w:rsidP="00712A2E">
      <w:pPr>
        <w:pStyle w:val="BodyTextIndent"/>
        <w:numPr>
          <w:ilvl w:val="0"/>
          <w:numId w:val="4"/>
        </w:numPr>
        <w:spacing w:after="80"/>
      </w:pPr>
      <w:proofErr w:type="spellStart"/>
      <w:r w:rsidRPr="00712A2E">
        <w:t>Mellanox</w:t>
      </w:r>
      <w:proofErr w:type="spellEnd"/>
      <w:r w:rsidRPr="00712A2E">
        <w:t xml:space="preserve"> MLXe-16 Ethernet switch with 4 x 100GE, 40 x 40GE ports and 8 x 10GE ports</w:t>
      </w:r>
      <w:r>
        <w:t>.</w:t>
      </w:r>
    </w:p>
    <w:p w:rsidR="00712A2E" w:rsidRDefault="00712A2E" w:rsidP="00712A2E">
      <w:pPr>
        <w:pStyle w:val="BodyTextIndent"/>
        <w:numPr>
          <w:ilvl w:val="0"/>
          <w:numId w:val="4"/>
        </w:numPr>
        <w:spacing w:after="80"/>
      </w:pPr>
      <w:r w:rsidRPr="00712A2E">
        <w:t>Dell-Force10 Z9000 Ethernet switches (OpenFlow capable).</w:t>
      </w:r>
    </w:p>
    <w:p w:rsidR="00712A2E" w:rsidRDefault="00712A2E" w:rsidP="00712A2E">
      <w:pPr>
        <w:pStyle w:val="BodyTextIndent"/>
        <w:numPr>
          <w:ilvl w:val="0"/>
          <w:numId w:val="4"/>
        </w:numPr>
        <w:spacing w:after="80"/>
      </w:pPr>
      <w:proofErr w:type="spellStart"/>
      <w:r w:rsidRPr="00712A2E">
        <w:t>Mellanox</w:t>
      </w:r>
      <w:proofErr w:type="spellEnd"/>
      <w:r w:rsidRPr="00712A2E">
        <w:t xml:space="preserve"> SX6036 Ethernet switches.</w:t>
      </w:r>
    </w:p>
    <w:p w:rsidR="00712A2E" w:rsidRDefault="00712A2E" w:rsidP="00712A2E">
      <w:pPr>
        <w:pStyle w:val="BodyTextIndent"/>
        <w:numPr>
          <w:ilvl w:val="0"/>
          <w:numId w:val="4"/>
        </w:numPr>
        <w:spacing w:after="80"/>
      </w:pPr>
      <w:r w:rsidRPr="00712A2E">
        <w:t xml:space="preserve">40GE Network cards from </w:t>
      </w:r>
      <w:proofErr w:type="spellStart"/>
      <w:r w:rsidRPr="00712A2E">
        <w:t>Mellanox</w:t>
      </w:r>
      <w:proofErr w:type="spellEnd"/>
      <w:r w:rsidRPr="00712A2E">
        <w:t xml:space="preserve"> along with active optical cables.</w:t>
      </w:r>
    </w:p>
    <w:p w:rsidR="00712A2E" w:rsidRPr="00712A2E" w:rsidRDefault="00712A2E" w:rsidP="00712A2E">
      <w:pPr>
        <w:pStyle w:val="ListParagraph"/>
        <w:numPr>
          <w:ilvl w:val="0"/>
          <w:numId w:val="4"/>
        </w:numPr>
      </w:pPr>
      <w:proofErr w:type="spellStart"/>
      <w:r w:rsidRPr="00712A2E">
        <w:t>Padtec</w:t>
      </w:r>
      <w:proofErr w:type="spellEnd"/>
      <w:r w:rsidRPr="00712A2E">
        <w:t xml:space="preserve"> optical DWDM equipment for inter-booth data transfer at 1Tbps</w:t>
      </w:r>
    </w:p>
    <w:p w:rsidR="00712A2E" w:rsidRDefault="00712A2E" w:rsidP="00712A2E">
      <w:pPr>
        <w:pStyle w:val="BodyTextIndent"/>
        <w:spacing w:after="120"/>
        <w:ind w:firstLine="0"/>
      </w:pPr>
      <w:r w:rsidRPr="00712A2E">
        <w:t>Data was transferred from the show floor to several LHC end sites around the globe.</w:t>
      </w:r>
      <w:r>
        <w:t xml:space="preserve"> </w:t>
      </w:r>
      <w:r>
        <w:fldChar w:fldCharType="begin"/>
      </w:r>
      <w:r>
        <w:instrText xml:space="preserve"> REF _Ref397612524 \h </w:instrText>
      </w:r>
      <w:r>
        <w:fldChar w:fldCharType="separate"/>
      </w:r>
      <w:r>
        <w:t xml:space="preserve">Figure </w:t>
      </w:r>
      <w:r>
        <w:rPr>
          <w:noProof/>
        </w:rPr>
        <w:t>2</w:t>
      </w:r>
      <w:r>
        <w:fldChar w:fldCharType="end"/>
      </w:r>
      <w:r>
        <w:t xml:space="preserve"> </w:t>
      </w:r>
      <w:r w:rsidRPr="00712A2E">
        <w:t>shows both the inter booth and the WAN data transfers. In total, average data transfer rates of 750Gbps with peaks at 850Gbps were achieved.</w:t>
      </w:r>
    </w:p>
    <w:p w:rsidR="00712A2E" w:rsidRDefault="00712A2E" w:rsidP="00712A2E">
      <w:pPr>
        <w:pStyle w:val="BodyTextIndent"/>
        <w:keepNext/>
        <w:spacing w:after="120"/>
        <w:ind w:firstLine="0"/>
      </w:pPr>
      <w:r>
        <w:rPr>
          <w:noProof/>
          <w:sz w:val="24"/>
        </w:rPr>
        <w:lastRenderedPageBreak/>
        <w:drawing>
          <wp:inline distT="0" distB="0" distL="0" distR="0" wp14:anchorId="56825327" wp14:editId="60BCF567">
            <wp:extent cx="3049270" cy="12900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270" cy="1290076"/>
                    </a:xfrm>
                    <a:prstGeom prst="rect">
                      <a:avLst/>
                    </a:prstGeom>
                    <a:noFill/>
                    <a:ln>
                      <a:noFill/>
                    </a:ln>
                  </pic:spPr>
                </pic:pic>
              </a:graphicData>
            </a:graphic>
          </wp:inline>
        </w:drawing>
      </w:r>
    </w:p>
    <w:p w:rsidR="00712A2E" w:rsidRDefault="00712A2E" w:rsidP="00712A2E">
      <w:pPr>
        <w:pStyle w:val="Caption"/>
        <w:jc w:val="both"/>
      </w:pPr>
      <w:bookmarkStart w:id="2" w:name="_Ref397612524"/>
      <w:r>
        <w:t xml:space="preserve">Figure </w:t>
      </w:r>
      <w:r>
        <w:fldChar w:fldCharType="begin"/>
      </w:r>
      <w:r>
        <w:instrText xml:space="preserve"> SEQ Figure \* ARABIC </w:instrText>
      </w:r>
      <w:r>
        <w:fldChar w:fldCharType="separate"/>
      </w:r>
      <w:r w:rsidR="000C0574">
        <w:rPr>
          <w:noProof/>
        </w:rPr>
        <w:t>2</w:t>
      </w:r>
      <w:r>
        <w:fldChar w:fldCharType="end"/>
      </w:r>
      <w:bookmarkEnd w:id="2"/>
      <w:r>
        <w:t xml:space="preserve">: </w:t>
      </w:r>
      <w:r w:rsidRPr="004228F8">
        <w:t>Total traffic flow from Caltech Booth</w:t>
      </w:r>
      <w:r>
        <w:t>.</w:t>
      </w:r>
    </w:p>
    <w:p w:rsidR="00712A2E" w:rsidRDefault="00712A2E" w:rsidP="00712A2E">
      <w:pPr>
        <w:pStyle w:val="BodyTextIndent"/>
        <w:spacing w:after="120"/>
        <w:ind w:firstLine="0"/>
      </w:pPr>
    </w:p>
    <w:p w:rsidR="00712A2E" w:rsidRDefault="00712A2E" w:rsidP="00712A2E">
      <w:pPr>
        <w:pStyle w:val="BodyTextIndent"/>
        <w:spacing w:after="120"/>
        <w:ind w:firstLine="0"/>
      </w:pPr>
      <w:r w:rsidRPr="00712A2E">
        <w:t>Following points provide a summary of data transfer results achieved between Caltech booth on the show floor and the various LHC end sites. This summary also includes challenges faced on each of the network path and what techniques were used to resolve them.</w:t>
      </w:r>
    </w:p>
    <w:p w:rsidR="00712A2E" w:rsidRDefault="00712A2E" w:rsidP="00712A2E">
      <w:pPr>
        <w:pStyle w:val="BodyTextIndent"/>
        <w:numPr>
          <w:ilvl w:val="0"/>
          <w:numId w:val="5"/>
        </w:numPr>
        <w:spacing w:after="80"/>
        <w:ind w:hanging="540"/>
      </w:pPr>
      <w:r>
        <w:t>SC13 – DE-KIT (Germany, via ANA transatlantic link): 75Gbps from disk to disk was achieved. DE-KIT used multiple 10GE servers while two servers were used at the show floor.</w:t>
      </w:r>
    </w:p>
    <w:p w:rsidR="00712A2E" w:rsidRDefault="00712A2E" w:rsidP="00712A2E">
      <w:pPr>
        <w:pStyle w:val="BodyTextIndent"/>
        <w:numPr>
          <w:ilvl w:val="0"/>
          <w:numId w:val="5"/>
        </w:numPr>
        <w:spacing w:after="80"/>
      </w:pPr>
      <w:r>
        <w:t xml:space="preserve">SC13 – BNL over </w:t>
      </w:r>
      <w:proofErr w:type="spellStart"/>
      <w:r>
        <w:t>ESnet</w:t>
      </w:r>
      <w:proofErr w:type="spellEnd"/>
      <w:r>
        <w:t>: 80Gbps achieved over two pair of hosts at each end site. Only memory to memory tests were performed due to non-availability of disk based servers</w:t>
      </w:r>
    </w:p>
    <w:p w:rsidR="00712A2E" w:rsidRDefault="00712A2E" w:rsidP="00712A2E">
      <w:pPr>
        <w:pStyle w:val="BodyTextIndent"/>
        <w:numPr>
          <w:ilvl w:val="0"/>
          <w:numId w:val="5"/>
        </w:numPr>
        <w:spacing w:after="80"/>
      </w:pPr>
      <w:r>
        <w:t xml:space="preserve">SC13 – NERSC over </w:t>
      </w:r>
      <w:proofErr w:type="spellStart"/>
      <w:r>
        <w:t>ESnet</w:t>
      </w:r>
      <w:proofErr w:type="spellEnd"/>
      <w:r>
        <w:t>: Packet loss was encountered initially due to the usage of data center grade Ethernet switches having low buffers in the WAN path. However the path became clean once those switches were removed from the picture. A consistent 90Gbps throughput was achieved by reading from two SSD hosts at NERSC facility sending to a single host at the booth with multiple 40GE network cards.</w:t>
      </w:r>
    </w:p>
    <w:p w:rsidR="00712A2E" w:rsidRDefault="00712A2E" w:rsidP="00712A2E">
      <w:pPr>
        <w:pStyle w:val="BodyTextIndent"/>
        <w:numPr>
          <w:ilvl w:val="0"/>
          <w:numId w:val="5"/>
        </w:numPr>
        <w:spacing w:after="80"/>
      </w:pPr>
      <w:r>
        <w:t xml:space="preserve">SC13 – FNAL over </w:t>
      </w:r>
      <w:proofErr w:type="spellStart"/>
      <w:r>
        <w:t>ESnet</w:t>
      </w:r>
      <w:proofErr w:type="spellEnd"/>
      <w:r>
        <w:t>: The wide area path showed packet loss. It was not clearly identified which network, router, end hosts or the NIC firmware had issues. A single stream TCP session can reach up to 5Gbps. However a single UDP stream could go up to 15Gbps per flow. Later on, Linux traffic shaper tools '</w:t>
      </w:r>
      <w:proofErr w:type="spellStart"/>
      <w:r>
        <w:t>tc</w:t>
      </w:r>
      <w:proofErr w:type="spellEnd"/>
      <w:r>
        <w:t>' was used to pace the TCP flows which helped achieving the single stream to reach up to 15Gbps. However multiple streams was still a problem to FNAL. This seems to indicate that something in the path most probably a router or a switch device has small buffers and thus it is dropping the packets.</w:t>
      </w:r>
    </w:p>
    <w:p w:rsidR="00712A2E" w:rsidRDefault="00712A2E" w:rsidP="00712A2E">
      <w:pPr>
        <w:pStyle w:val="BodyTextIndent"/>
        <w:numPr>
          <w:ilvl w:val="0"/>
          <w:numId w:val="5"/>
        </w:numPr>
        <w:spacing w:after="80"/>
      </w:pPr>
      <w:r>
        <w:t xml:space="preserve">SC13 – Pasadena over Internet2 AL2S: 80Gbps transfer rates by reading from the disks at the show floor and writing on the servers at Caltech Tier2 center. This was a disk to memory transfer because the link was </w:t>
      </w:r>
      <w:proofErr w:type="spellStart"/>
      <w:r>
        <w:t>lossy</w:t>
      </w:r>
      <w:proofErr w:type="spellEnd"/>
      <w:r>
        <w:t xml:space="preserve"> in the other direction.</w:t>
      </w:r>
    </w:p>
    <w:p w:rsidR="00712A2E" w:rsidRDefault="00712A2E" w:rsidP="00712A2E">
      <w:pPr>
        <w:pStyle w:val="BodyTextIndent"/>
        <w:numPr>
          <w:ilvl w:val="0"/>
          <w:numId w:val="5"/>
        </w:numPr>
        <w:spacing w:after="80"/>
      </w:pPr>
      <w:r>
        <w:t xml:space="preserve">SC13 – CERN over </w:t>
      </w:r>
      <w:proofErr w:type="spellStart"/>
      <w:r>
        <w:t>ESnet</w:t>
      </w:r>
      <w:proofErr w:type="spellEnd"/>
      <w:r>
        <w:t xml:space="preserve"> (ANA transatlantic link): A maximum of 75Gbps memory to memory was achieved by using two servers at CERN and two servers on the show floor. Disk to disk data throughput was 40Gbps.</w:t>
      </w:r>
    </w:p>
    <w:p w:rsidR="00712A2E" w:rsidRDefault="00712A2E" w:rsidP="00712A2E">
      <w:pPr>
        <w:pStyle w:val="BodyTextIndent"/>
        <w:spacing w:after="120"/>
        <w:ind w:firstLine="0"/>
      </w:pPr>
    </w:p>
    <w:p w:rsidR="008B197E" w:rsidRDefault="00713DF6">
      <w:pPr>
        <w:pStyle w:val="Heading1"/>
        <w:spacing w:before="120"/>
      </w:pPr>
      <w:r>
        <w:t>The SC’14 Demonstration</w:t>
      </w:r>
    </w:p>
    <w:p w:rsidR="0090020C" w:rsidRDefault="000C0574" w:rsidP="0090020C">
      <w:r w:rsidRPr="000C0574">
        <w:t xml:space="preserve">Demonstrations during Supercomputing 2014 conference in Louisiana will show a system efficiently moving large LHC </w:t>
      </w:r>
      <w:r w:rsidRPr="000C0574">
        <w:lastRenderedPageBreak/>
        <w:t>scientific data sets between external and internal LHC data centers. The system will consist of dynamically reconfigurable network infrastructure by leveraging the application intelligence through different layers of software and hardware among various end sites. The end sites consists of three booths on the show floor while the external sites include Caltech, CERN, University of Victoria, University of Michigan, and SPRACE.</w:t>
      </w:r>
    </w:p>
    <w:p w:rsidR="000C0574" w:rsidRDefault="000C0574" w:rsidP="000C0574">
      <w:pPr>
        <w:keepNext/>
      </w:pPr>
      <w:r>
        <w:rPr>
          <w:noProof/>
          <w:sz w:val="24"/>
          <w:szCs w:val="24"/>
        </w:rPr>
        <w:drawing>
          <wp:inline distT="0" distB="0" distL="0" distR="0" wp14:anchorId="7CDA280E" wp14:editId="583F9F0A">
            <wp:extent cx="3049270" cy="1988269"/>
            <wp:effectExtent l="0" t="0" r="0" b="0"/>
            <wp:docPr id="4" name="Picture 4" descr="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270" cy="1988269"/>
                    </a:xfrm>
                    <a:prstGeom prst="rect">
                      <a:avLst/>
                    </a:prstGeom>
                    <a:noFill/>
                    <a:ln>
                      <a:noFill/>
                    </a:ln>
                  </pic:spPr>
                </pic:pic>
              </a:graphicData>
            </a:graphic>
          </wp:inline>
        </w:drawing>
      </w:r>
    </w:p>
    <w:p w:rsidR="000C0574" w:rsidRDefault="000C0574" w:rsidP="000C0574">
      <w:pPr>
        <w:pStyle w:val="Caption"/>
        <w:jc w:val="both"/>
      </w:pPr>
      <w:bookmarkStart w:id="3" w:name="_Ref397672294"/>
      <w:r>
        <w:t xml:space="preserve">Figure </w:t>
      </w:r>
      <w:r>
        <w:fldChar w:fldCharType="begin"/>
      </w:r>
      <w:r>
        <w:instrText xml:space="preserve"> SEQ Figure \* ARABIC </w:instrText>
      </w:r>
      <w:r>
        <w:fldChar w:fldCharType="separate"/>
      </w:r>
      <w:r>
        <w:rPr>
          <w:noProof/>
        </w:rPr>
        <w:t>3</w:t>
      </w:r>
      <w:r>
        <w:fldChar w:fldCharType="end"/>
      </w:r>
      <w:bookmarkEnd w:id="3"/>
      <w:r>
        <w:t>: Application Interfaces</w:t>
      </w:r>
    </w:p>
    <w:p w:rsidR="000C0574" w:rsidRDefault="000C0574" w:rsidP="000C0574">
      <w:pPr>
        <w:rPr>
          <w:lang w:eastAsia="en-AU"/>
        </w:rPr>
      </w:pPr>
      <w:r>
        <w:rPr>
          <w:lang w:eastAsia="en-AU"/>
        </w:rPr>
        <w:fldChar w:fldCharType="begin"/>
      </w:r>
      <w:r>
        <w:rPr>
          <w:lang w:eastAsia="en-AU"/>
        </w:rPr>
        <w:instrText xml:space="preserve"> REF _Ref397672294 \h </w:instrText>
      </w:r>
      <w:r>
        <w:rPr>
          <w:lang w:eastAsia="en-AU"/>
        </w:rPr>
      </w:r>
      <w:r>
        <w:rPr>
          <w:lang w:eastAsia="en-AU"/>
        </w:rPr>
        <w:fldChar w:fldCharType="separate"/>
      </w:r>
      <w:r>
        <w:t xml:space="preserve">Figure </w:t>
      </w:r>
      <w:r>
        <w:rPr>
          <w:noProof/>
        </w:rPr>
        <w:t>3</w:t>
      </w:r>
      <w:r>
        <w:rPr>
          <w:lang w:eastAsia="en-AU"/>
        </w:rPr>
        <w:fldChar w:fldCharType="end"/>
      </w:r>
      <w:r>
        <w:rPr>
          <w:lang w:eastAsia="en-AU"/>
        </w:rPr>
        <w:t xml:space="preserve"> </w:t>
      </w:r>
      <w:r w:rsidRPr="000C0574">
        <w:rPr>
          <w:lang w:eastAsia="en-AU"/>
        </w:rPr>
        <w:t xml:space="preserve">shows the application flow control and how different software components are interacting with each other. The key focus here is on the </w:t>
      </w:r>
      <w:proofErr w:type="spellStart"/>
      <w:r w:rsidRPr="000C0574">
        <w:rPr>
          <w:lang w:eastAsia="en-AU"/>
        </w:rPr>
        <w:t>OpenDaylight</w:t>
      </w:r>
      <w:proofErr w:type="spellEnd"/>
      <w:r w:rsidRPr="000C0574">
        <w:rPr>
          <w:lang w:eastAsia="en-AU"/>
        </w:rPr>
        <w:t xml:space="preserve"> SDN controller with added features of </w:t>
      </w:r>
      <w:proofErr w:type="spellStart"/>
      <w:r w:rsidRPr="000C0574">
        <w:rPr>
          <w:lang w:eastAsia="en-AU"/>
        </w:rPr>
        <w:t>OLiMPS</w:t>
      </w:r>
      <w:proofErr w:type="spellEnd"/>
      <w:r w:rsidRPr="000C0574">
        <w:rPr>
          <w:lang w:eastAsia="en-AU"/>
        </w:rPr>
        <w:t xml:space="preserve"> multi path component along with </w:t>
      </w:r>
      <w:proofErr w:type="spellStart"/>
      <w:r w:rsidRPr="000C0574">
        <w:rPr>
          <w:lang w:eastAsia="en-AU"/>
        </w:rPr>
        <w:t>MonALISA</w:t>
      </w:r>
      <w:proofErr w:type="spellEnd"/>
      <w:r w:rsidRPr="000C0574">
        <w:rPr>
          <w:lang w:eastAsia="en-AU"/>
        </w:rPr>
        <w:t xml:space="preserve"> services which acts as a middleware for providing an overall interface and control from application layer to SDN and hardware infrastructure. Following are some of the software applications which will be used during the SC14 demonstration</w:t>
      </w:r>
      <w:r>
        <w:rPr>
          <w:lang w:eastAsia="en-AU"/>
        </w:rPr>
        <w:t>:</w:t>
      </w:r>
    </w:p>
    <w:p w:rsidR="000C0574" w:rsidRDefault="000C0574" w:rsidP="000C0574">
      <w:pPr>
        <w:pStyle w:val="ListParagraph"/>
        <w:numPr>
          <w:ilvl w:val="0"/>
          <w:numId w:val="6"/>
        </w:numPr>
        <w:rPr>
          <w:lang w:eastAsia="en-AU"/>
        </w:rPr>
      </w:pPr>
      <w:r>
        <w:rPr>
          <w:lang w:eastAsia="en-AU"/>
        </w:rPr>
        <w:t xml:space="preserve">SDN controller – Intelligent flow based load balancing across multiple network paths. A result from the DOE funded </w:t>
      </w:r>
      <w:proofErr w:type="spellStart"/>
      <w:r>
        <w:rPr>
          <w:lang w:eastAsia="en-AU"/>
        </w:rPr>
        <w:t>OLiMPS</w:t>
      </w:r>
      <w:proofErr w:type="spellEnd"/>
      <w:r>
        <w:rPr>
          <w:lang w:eastAsia="en-AU"/>
        </w:rPr>
        <w:t xml:space="preserve"> [1] project, currently implemented as part of the open source Floodlight controller, porting in processes to </w:t>
      </w:r>
      <w:proofErr w:type="spellStart"/>
      <w:r>
        <w:rPr>
          <w:lang w:eastAsia="en-AU"/>
        </w:rPr>
        <w:t>OpenDaylight</w:t>
      </w:r>
      <w:proofErr w:type="spellEnd"/>
    </w:p>
    <w:p w:rsidR="000C0574" w:rsidRDefault="000C0574" w:rsidP="000C0574">
      <w:pPr>
        <w:pStyle w:val="ListParagraph"/>
        <w:numPr>
          <w:ilvl w:val="0"/>
          <w:numId w:val="6"/>
        </w:numPr>
        <w:rPr>
          <w:lang w:eastAsia="en-AU"/>
        </w:rPr>
      </w:pPr>
      <w:r>
        <w:rPr>
          <w:lang w:eastAsia="en-AU"/>
        </w:rPr>
        <w:t>PhEDEx – The CMS data transfer management software enhanced through bandwidth reservation framework, a capability added by the ANSE project.</w:t>
      </w:r>
    </w:p>
    <w:p w:rsidR="000C0574" w:rsidRDefault="000C0574" w:rsidP="000C0574">
      <w:pPr>
        <w:pStyle w:val="ListParagraph"/>
        <w:numPr>
          <w:ilvl w:val="0"/>
          <w:numId w:val="6"/>
        </w:numPr>
        <w:rPr>
          <w:lang w:eastAsia="en-AU"/>
        </w:rPr>
      </w:pPr>
      <w:r>
        <w:rPr>
          <w:lang w:eastAsia="en-AU"/>
        </w:rPr>
        <w:t>ANSE – (Advanced Network Services for Experiments) is an NSF funded project which aims to improve PhEDEx' network awareness for smart source selection, as well as to integrate bandwidth provisioning capabilities in the data transfer management.</w:t>
      </w:r>
    </w:p>
    <w:p w:rsidR="000C0574" w:rsidRPr="000C0574" w:rsidRDefault="000C0574" w:rsidP="000C0574">
      <w:pPr>
        <w:pStyle w:val="ListParagraph"/>
        <w:numPr>
          <w:ilvl w:val="0"/>
          <w:numId w:val="6"/>
        </w:numPr>
        <w:rPr>
          <w:lang w:eastAsia="en-AU"/>
        </w:rPr>
      </w:pPr>
      <w:proofErr w:type="spellStart"/>
      <w:r>
        <w:rPr>
          <w:lang w:eastAsia="en-AU"/>
        </w:rPr>
        <w:t>MonALISA</w:t>
      </w:r>
      <w:proofErr w:type="spellEnd"/>
      <w:r>
        <w:rPr>
          <w:lang w:eastAsia="en-AU"/>
        </w:rPr>
        <w:t xml:space="preserve"> – An intelligent middleware software component providing interface between PhEDEx / FDT and the underlying SDN controller.</w:t>
      </w:r>
    </w:p>
    <w:p w:rsidR="000C0574" w:rsidRDefault="000C0574" w:rsidP="0090020C">
      <w:r w:rsidRPr="000C0574">
        <w:t xml:space="preserve">SC14 demonstration will show case a 1Tbps network connectivity and data transfers among Caltech and </w:t>
      </w:r>
      <w:proofErr w:type="spellStart"/>
      <w:r w:rsidRPr="000C0574">
        <w:t>iCAIR</w:t>
      </w:r>
      <w:proofErr w:type="spellEnd"/>
      <w:r w:rsidRPr="000C0574">
        <w:t xml:space="preserve"> booths as shown in</w:t>
      </w:r>
      <w:r>
        <w:t xml:space="preserve"> </w:t>
      </w:r>
      <w:r>
        <w:fldChar w:fldCharType="begin"/>
      </w:r>
      <w:r>
        <w:instrText xml:space="preserve"> REF _Ref397672401 \h </w:instrText>
      </w:r>
      <w:r>
        <w:fldChar w:fldCharType="separate"/>
      </w:r>
      <w:r>
        <w:t xml:space="preserve">Figure </w:t>
      </w:r>
      <w:r>
        <w:rPr>
          <w:noProof/>
        </w:rPr>
        <w:t>4</w:t>
      </w:r>
      <w:r>
        <w:fldChar w:fldCharType="end"/>
      </w:r>
      <w:r>
        <w:t xml:space="preserve">. </w:t>
      </w:r>
      <w:r w:rsidRPr="000C0574">
        <w:t xml:space="preserve">Caltech will deploy specially designed cache nodes as end servers in this topology in order to meet the massive 1Tbps data </w:t>
      </w:r>
      <w:r w:rsidRPr="000C0574">
        <w:lastRenderedPageBreak/>
        <w:t xml:space="preserve">throughput. These cache nodes are installed with either SSD SATA drives or SSD based </w:t>
      </w:r>
      <w:proofErr w:type="spellStart"/>
      <w:r w:rsidRPr="000C0574">
        <w:t>PCIe</w:t>
      </w:r>
      <w:proofErr w:type="spellEnd"/>
      <w:r w:rsidRPr="000C0574">
        <w:t xml:space="preserve"> storage cards. With the evolution of 100GE Ethernet, we are hoping to introduce the world’s first 100GE FPGA based NIC for the cache nodes. Figure3 shows how WAN and local booths are connected using several dark fibers (DF) and 100GE Ethernet connections to </w:t>
      </w:r>
      <w:proofErr w:type="spellStart"/>
      <w:r w:rsidRPr="000C0574">
        <w:t>SCinet</w:t>
      </w:r>
      <w:proofErr w:type="spellEnd"/>
      <w:r w:rsidRPr="000C0574">
        <w:t>.</w:t>
      </w:r>
    </w:p>
    <w:p w:rsidR="000C0574" w:rsidRDefault="000C0574" w:rsidP="000C0574">
      <w:pPr>
        <w:keepNext/>
      </w:pPr>
      <w:r>
        <w:rPr>
          <w:noProof/>
          <w:sz w:val="24"/>
          <w:szCs w:val="24"/>
        </w:rPr>
        <w:drawing>
          <wp:inline distT="0" distB="0" distL="0" distR="0" wp14:anchorId="122E4CFF" wp14:editId="154C8152">
            <wp:extent cx="3049270" cy="2177187"/>
            <wp:effectExtent l="0" t="0" r="0" b="0"/>
            <wp:docPr id="5" name="Picture 5" descr="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lete"/>
                    <pic:cNvPicPr>
                      <a:picLocks noChangeAspect="1" noChangeArrowheads="1"/>
                    </pic:cNvPicPr>
                  </pic:nvPicPr>
                  <pic:blipFill>
                    <a:blip r:embed="rId13" cstate="print">
                      <a:extLst>
                        <a:ext uri="{28A0092B-C50C-407E-A947-70E740481C1C}">
                          <a14:useLocalDpi xmlns:a14="http://schemas.microsoft.com/office/drawing/2010/main" val="0"/>
                        </a:ext>
                      </a:extLst>
                    </a:blip>
                    <a:srcRect t="10384"/>
                    <a:stretch>
                      <a:fillRect/>
                    </a:stretch>
                  </pic:blipFill>
                  <pic:spPr bwMode="auto">
                    <a:xfrm>
                      <a:off x="0" y="0"/>
                      <a:ext cx="3049270" cy="2177187"/>
                    </a:xfrm>
                    <a:prstGeom prst="rect">
                      <a:avLst/>
                    </a:prstGeom>
                    <a:noFill/>
                    <a:ln>
                      <a:noFill/>
                    </a:ln>
                  </pic:spPr>
                </pic:pic>
              </a:graphicData>
            </a:graphic>
          </wp:inline>
        </w:drawing>
      </w:r>
    </w:p>
    <w:p w:rsidR="000C0574" w:rsidRDefault="000C0574" w:rsidP="000C0574">
      <w:pPr>
        <w:pStyle w:val="Caption"/>
        <w:jc w:val="both"/>
      </w:pPr>
      <w:bookmarkStart w:id="4" w:name="_Ref397672401"/>
      <w:r>
        <w:t xml:space="preserve">Figure </w:t>
      </w:r>
      <w:r>
        <w:fldChar w:fldCharType="begin"/>
      </w:r>
      <w:r>
        <w:instrText xml:space="preserve"> SEQ Figure \* ARABIC </w:instrText>
      </w:r>
      <w:r>
        <w:fldChar w:fldCharType="separate"/>
      </w:r>
      <w:r>
        <w:rPr>
          <w:noProof/>
        </w:rPr>
        <w:t>4</w:t>
      </w:r>
      <w:r>
        <w:fldChar w:fldCharType="end"/>
      </w:r>
      <w:bookmarkEnd w:id="4"/>
      <w:r>
        <w:t xml:space="preserve">: </w:t>
      </w:r>
      <w:r w:rsidRPr="006F1FBF">
        <w:t>WAN and Inter Booth Connections</w:t>
      </w:r>
      <w:r>
        <w:t>.</w:t>
      </w:r>
    </w:p>
    <w:p w:rsidR="000C0574" w:rsidRDefault="000C0574" w:rsidP="0090020C"/>
    <w:p w:rsidR="000C0574" w:rsidRDefault="000C0574" w:rsidP="000C0574">
      <w:r>
        <w:t xml:space="preserve">Core infrastructure components for the 1Tbps and beyond demonstration </w:t>
      </w:r>
      <w:proofErr w:type="spellStart"/>
      <w:r>
        <w:t>includes:</w:t>
      </w:r>
      <w:proofErr w:type="spellEnd"/>
    </w:p>
    <w:p w:rsidR="000C0574" w:rsidRDefault="000C0574" w:rsidP="000C0574">
      <w:pPr>
        <w:pStyle w:val="ListParagraph"/>
        <w:numPr>
          <w:ilvl w:val="0"/>
          <w:numId w:val="7"/>
        </w:numPr>
      </w:pPr>
      <w:proofErr w:type="spellStart"/>
      <w:r>
        <w:t>Padtec</w:t>
      </w:r>
      <w:proofErr w:type="spellEnd"/>
      <w:r>
        <w:t xml:space="preserve"> wave switch selector (WSS) optical system installed in Caltech, </w:t>
      </w:r>
      <w:proofErr w:type="spellStart"/>
      <w:r>
        <w:t>iCAIR</w:t>
      </w:r>
      <w:proofErr w:type="spellEnd"/>
      <w:r>
        <w:t xml:space="preserve"> and Vanderbilt booths.</w:t>
      </w:r>
    </w:p>
    <w:p w:rsidR="000C0574" w:rsidRDefault="000C0574" w:rsidP="000C0574">
      <w:pPr>
        <w:pStyle w:val="ListParagraph"/>
        <w:numPr>
          <w:ilvl w:val="0"/>
          <w:numId w:val="7"/>
        </w:numPr>
      </w:pPr>
      <w:r>
        <w:t>100GE Brocade Open</w:t>
      </w:r>
      <w:r>
        <w:t>Flow supported network switches</w:t>
      </w:r>
    </w:p>
    <w:p w:rsidR="000C0574" w:rsidRDefault="000C0574" w:rsidP="000C0574">
      <w:pPr>
        <w:pStyle w:val="ListParagraph"/>
        <w:numPr>
          <w:ilvl w:val="0"/>
          <w:numId w:val="7"/>
        </w:numPr>
      </w:pPr>
      <w:r>
        <w:t xml:space="preserve">Disk servers installed with 40GE </w:t>
      </w:r>
      <w:proofErr w:type="spellStart"/>
      <w:r>
        <w:t>Mellanox</w:t>
      </w:r>
      <w:proofErr w:type="spellEnd"/>
      <w:r>
        <w:t xml:space="preserve"> NICs.</w:t>
      </w:r>
    </w:p>
    <w:p w:rsidR="000C0574" w:rsidRDefault="000C0574" w:rsidP="000C0574">
      <w:pPr>
        <w:pStyle w:val="ListParagraph"/>
        <w:numPr>
          <w:ilvl w:val="0"/>
          <w:numId w:val="7"/>
        </w:numPr>
      </w:pPr>
      <w:r>
        <w:t>Disk servers installed with 100GE INVEA NIC.</w:t>
      </w:r>
    </w:p>
    <w:p w:rsidR="000C0574" w:rsidRDefault="000C0574" w:rsidP="0090020C"/>
    <w:p w:rsidR="000C0574" w:rsidRDefault="000C0574" w:rsidP="0090020C"/>
    <w:p w:rsidR="000C0574" w:rsidRDefault="00930402" w:rsidP="00930402">
      <w:pPr>
        <w:pStyle w:val="Heading1"/>
      </w:pPr>
      <w:r>
        <w:t>Conclusions</w:t>
      </w:r>
    </w:p>
    <w:p w:rsidR="000C0574" w:rsidRDefault="000C0574" w:rsidP="0090020C"/>
    <w:p w:rsidR="000C0574" w:rsidRPr="0090020C" w:rsidRDefault="000C0574" w:rsidP="0090020C"/>
    <w:p w:rsidR="008B197E" w:rsidRDefault="008B197E">
      <w:pPr>
        <w:pStyle w:val="Heading1"/>
        <w:spacing w:before="120"/>
      </w:pPr>
      <w:r>
        <w:t>ACKNOWLEDGMENTS</w:t>
      </w:r>
    </w:p>
    <w:p w:rsidR="008B197E" w:rsidRDefault="00713DF6">
      <w:pPr>
        <w:pStyle w:val="BodyTextIndent"/>
        <w:spacing w:after="120"/>
        <w:ind w:firstLine="0"/>
      </w:pPr>
      <w:r>
        <w:t xml:space="preserve">Our thanks </w:t>
      </w:r>
      <w:proofErr w:type="gramStart"/>
      <w:r>
        <w:t>to ...</w:t>
      </w:r>
      <w:proofErr w:type="gramEnd"/>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4" w:history="1">
        <w:r w:rsidR="00DA70EA" w:rsidRPr="00DA70EA">
          <w:rPr>
            <w:rStyle w:val="Hyperlink"/>
            <w:u w:val="none"/>
          </w:rPr>
          <w:t>http://doi.acm.org/10.1145/161468.16147</w:t>
        </w:r>
      </w:hyperlink>
      <w:r>
        <w:t xml:space="preserve">. </w:t>
      </w:r>
    </w:p>
    <w:p w:rsidR="007C08CF" w:rsidRDefault="007C08CF" w:rsidP="007C08CF">
      <w:pPr>
        <w:pStyle w:val="References"/>
      </w:pP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A4D" w:rsidRDefault="00603A4D">
      <w:r>
        <w:separator/>
      </w:r>
    </w:p>
  </w:endnote>
  <w:endnote w:type="continuationSeparator" w:id="0">
    <w:p w:rsidR="00603A4D" w:rsidRDefault="00603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A4D" w:rsidRDefault="00603A4D">
      <w:r>
        <w:separator/>
      </w:r>
    </w:p>
  </w:footnote>
  <w:footnote w:type="continuationSeparator" w:id="0">
    <w:p w:rsidR="00603A4D" w:rsidRDefault="00603A4D">
      <w:r>
        <w:continuationSeparator/>
      </w:r>
    </w:p>
  </w:footnote>
  <w:footnote w:id="1">
    <w:p w:rsidR="00872CBC" w:rsidRDefault="00872CBC" w:rsidP="00CC773A">
      <w:pPr>
        <w:pStyle w:val="FootnoteText"/>
        <w:ind w:right="-6630"/>
      </w:pPr>
      <w:r>
        <w:rPr>
          <w:rStyle w:val="FootnoteReference"/>
        </w:rPr>
        <w:footnoteRef/>
      </w:r>
      <w:r>
        <w:t xml:space="preserve"> E-mail: </w:t>
      </w:r>
      <w:hyperlink r:id="rId1" w:history="1">
        <w:r w:rsidRPr="00A81892">
          <w:rPr>
            <w:rStyle w:val="Hyperlink"/>
          </w:rPr>
          <w:t>Artur.Barczyk@cern.ch</w:t>
        </w:r>
      </w:hyperlink>
      <w:r>
        <w:t xml:space="preserve">, </w:t>
      </w:r>
      <w:hyperlink r:id="rId2" w:history="1">
        <w:r w:rsidRPr="00A81892">
          <w:rPr>
            <w:rStyle w:val="Hyperlink"/>
          </w:rPr>
          <w:t>Michael.Bredel@cern.ch</w:t>
        </w:r>
      </w:hyperlink>
      <w:r>
        <w:t xml:space="preserve">, </w:t>
      </w:r>
      <w:hyperlink r:id="rId3" w:history="1">
        <w:r w:rsidRPr="00A81892">
          <w:rPr>
            <w:rStyle w:val="Hyperlink"/>
          </w:rPr>
          <w:t>Vlad.Lapadatescu@cern.ch</w:t>
        </w:r>
      </w:hyperlink>
      <w:r>
        <w:t xml:space="preserve">, </w:t>
      </w:r>
      <w:hyperlink r:id="rId4" w:history="1">
        <w:r w:rsidR="00CC773A" w:rsidRPr="00A81892">
          <w:rPr>
            <w:rStyle w:val="Hyperlink"/>
          </w:rPr>
          <w:t>Iosif.Legrand@cern.ch</w:t>
        </w:r>
      </w:hyperlink>
      <w:r w:rsidR="00CC773A">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6D440D"/>
    <w:multiLevelType w:val="hybridMultilevel"/>
    <w:tmpl w:val="D1F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FE4117"/>
    <w:multiLevelType w:val="hybridMultilevel"/>
    <w:tmpl w:val="9660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D100DE"/>
    <w:multiLevelType w:val="hybridMultilevel"/>
    <w:tmpl w:val="0A7C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AE047A"/>
    <w:multiLevelType w:val="hybridMultilevel"/>
    <w:tmpl w:val="F14C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47E8E"/>
    <w:multiLevelType w:val="hybridMultilevel"/>
    <w:tmpl w:val="DCB0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5F7B"/>
    <w:rsid w:val="00016D54"/>
    <w:rsid w:val="000355F6"/>
    <w:rsid w:val="0009634A"/>
    <w:rsid w:val="000C0574"/>
    <w:rsid w:val="001378B9"/>
    <w:rsid w:val="001578EE"/>
    <w:rsid w:val="00172159"/>
    <w:rsid w:val="001E4A9D"/>
    <w:rsid w:val="002D6A57"/>
    <w:rsid w:val="00375299"/>
    <w:rsid w:val="003B4153"/>
    <w:rsid w:val="003E3258"/>
    <w:rsid w:val="00474255"/>
    <w:rsid w:val="00552532"/>
    <w:rsid w:val="00571CED"/>
    <w:rsid w:val="005842F9"/>
    <w:rsid w:val="005B6A93"/>
    <w:rsid w:val="00603A4D"/>
    <w:rsid w:val="0061710B"/>
    <w:rsid w:val="0062758A"/>
    <w:rsid w:val="0068547D"/>
    <w:rsid w:val="0069356A"/>
    <w:rsid w:val="006A044B"/>
    <w:rsid w:val="006A1FA3"/>
    <w:rsid w:val="006D451E"/>
    <w:rsid w:val="006E787F"/>
    <w:rsid w:val="00712A2E"/>
    <w:rsid w:val="00713DF6"/>
    <w:rsid w:val="0072631B"/>
    <w:rsid w:val="00793DF2"/>
    <w:rsid w:val="007C08CF"/>
    <w:rsid w:val="007C3600"/>
    <w:rsid w:val="008536AF"/>
    <w:rsid w:val="00872CBC"/>
    <w:rsid w:val="0087467E"/>
    <w:rsid w:val="008B197E"/>
    <w:rsid w:val="0090020C"/>
    <w:rsid w:val="00930402"/>
    <w:rsid w:val="009B701B"/>
    <w:rsid w:val="009F334B"/>
    <w:rsid w:val="00A105B5"/>
    <w:rsid w:val="00A66E61"/>
    <w:rsid w:val="00AE2664"/>
    <w:rsid w:val="00BA6C54"/>
    <w:rsid w:val="00BB03C0"/>
    <w:rsid w:val="00BF3697"/>
    <w:rsid w:val="00C56254"/>
    <w:rsid w:val="00CB4646"/>
    <w:rsid w:val="00CC773A"/>
    <w:rsid w:val="00CD7EC6"/>
    <w:rsid w:val="00D3292B"/>
    <w:rsid w:val="00DA70EA"/>
    <w:rsid w:val="00E26518"/>
    <w:rsid w:val="00E3178B"/>
    <w:rsid w:val="00EC1F6A"/>
    <w:rsid w:val="00ED3D93"/>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regrouptable v:ext="edit">
        <o:entry new="1" old="0"/>
        <o:entry new="2" old="0"/>
      </o:regrouptable>
    </o:shapelayout>
  </w:shapeDefaults>
  <w:decimalSymbol w:val="."/>
  <w:listSeparator w:val=","/>
  <w15:chartTrackingRefBased/>
  <w15:docId w15:val="{BCB782E9-4506-4792-A133-B701D342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ListParagraph">
    <w:name w:val="List Paragraph"/>
    <w:basedOn w:val="Normal"/>
    <w:uiPriority w:val="34"/>
    <w:qFormat/>
    <w:rsid w:val="00552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cm.org/class/1998/" TargetMode="External"/><Relationship Id="rId14" Type="http://schemas.openxmlformats.org/officeDocument/2006/relationships/hyperlink" Target="http://doi.acm.org/10.1145/161468.1614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Vlad.Lapadatescu@cern.ch" TargetMode="External"/><Relationship Id="rId2" Type="http://schemas.openxmlformats.org/officeDocument/2006/relationships/hyperlink" Target="mailto:Michael.Bredel@cern.ch" TargetMode="External"/><Relationship Id="rId1" Type="http://schemas.openxmlformats.org/officeDocument/2006/relationships/hyperlink" Target="mailto:Artur.Barczyk@cern.ch" TargetMode="External"/><Relationship Id="rId4" Type="http://schemas.openxmlformats.org/officeDocument/2006/relationships/hyperlink" Target="mailto:Iosif.Legrand@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CE9F8-2B55-488B-A9D8-EDC852C6D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1660</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10958</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Artur</cp:lastModifiedBy>
  <cp:revision>8</cp:revision>
  <cp:lastPrinted>2011-01-13T08:51:00Z</cp:lastPrinted>
  <dcterms:created xsi:type="dcterms:W3CDTF">2014-09-04T14:39:00Z</dcterms:created>
  <dcterms:modified xsi:type="dcterms:W3CDTF">2014-09-05T08:28:00Z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