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0558F" w14:textId="77777777" w:rsidR="00F27D6A" w:rsidRPr="00F27D6A" w:rsidRDefault="00F27D6A" w:rsidP="00F27D6A">
      <w:r w:rsidRPr="00F27D6A">
        <w:rPr>
          <w:b/>
          <w:bCs/>
        </w:rPr>
        <w:t>ARTICLE I — NAME AND PURPOSE</w:t>
      </w:r>
    </w:p>
    <w:p w14:paraId="1DCF0473" w14:textId="77777777" w:rsidR="00F27D6A" w:rsidRPr="00F27D6A" w:rsidRDefault="00F27D6A" w:rsidP="00F27D6A">
      <w:r w:rsidRPr="00F27D6A">
        <w:rPr>
          <w:b/>
          <w:bCs/>
        </w:rPr>
        <w:t>Section 1.1 — Name</w:t>
      </w:r>
      <w:r w:rsidRPr="00F27D6A">
        <w:br/>
        <w:t xml:space="preserve">The name of the corporation shall be </w:t>
      </w:r>
      <w:r w:rsidRPr="00F27D6A">
        <w:rPr>
          <w:i/>
          <w:iCs/>
        </w:rPr>
        <w:t>Rainmaker Protocol Inc.</w:t>
      </w:r>
      <w:r w:rsidRPr="00F27D6A">
        <w:t xml:space="preserve"> (hereinafter referred to as the "Corporation"). The Corporation may operate under such trade names or assumed names as may be approved by its Board of Directors and registered in accordance with applicable law.</w:t>
      </w:r>
    </w:p>
    <w:p w14:paraId="29EA7DC8" w14:textId="77777777" w:rsidR="00F27D6A" w:rsidRPr="00F27D6A" w:rsidRDefault="00F27D6A" w:rsidP="00F27D6A">
      <w:r w:rsidRPr="00F27D6A">
        <w:rPr>
          <w:b/>
          <w:bCs/>
        </w:rPr>
        <w:t>Section 1.2 — Purpose</w:t>
      </w:r>
      <w:r w:rsidRPr="00F27D6A">
        <w:t xml:space="preserve"> The Corporation is formed to design, develop, own, operate, license, and scale centralized and decentralized software systems and integrated financial, operational, and governance technologies that serve private enterprises, nonprofit organizations, and public systems. Its primary objective is to build and maintain a modular ecosystem that simplifies complex business operations while preserving user autonomy, increasing transparency, and empowering ethical decision-making through augmented intelligence.</w:t>
      </w:r>
    </w:p>
    <w:p w14:paraId="23E81881" w14:textId="77777777" w:rsidR="00F27D6A" w:rsidRPr="00F27D6A" w:rsidRDefault="00F27D6A" w:rsidP="00F27D6A">
      <w:r w:rsidRPr="00F27D6A">
        <w:t>The Corporation's broader mission includes:</w:t>
      </w:r>
    </w:p>
    <w:p w14:paraId="1A00E535" w14:textId="77777777" w:rsidR="00F27D6A" w:rsidRPr="00F27D6A" w:rsidRDefault="00F27D6A" w:rsidP="00F27D6A">
      <w:r w:rsidRPr="00F27D6A">
        <w:t xml:space="preserve">(a) </w:t>
      </w:r>
      <w:r w:rsidRPr="00F27D6A">
        <w:rPr>
          <w:b/>
          <w:bCs/>
        </w:rPr>
        <w:t>Empowering Human Agency</w:t>
      </w:r>
      <w:r w:rsidRPr="00F27D6A">
        <w:t>: Developing AI tools that act as collaborative partners, not replacements, ensuring all automation honors user intent, context, and consent.</w:t>
      </w:r>
    </w:p>
    <w:p w14:paraId="2F65DBA6" w14:textId="77777777" w:rsidR="00F27D6A" w:rsidRPr="00F27D6A" w:rsidRDefault="00F27D6A" w:rsidP="00F27D6A">
      <w:r w:rsidRPr="00F27D6A">
        <w:t xml:space="preserve">(b) </w:t>
      </w:r>
      <w:r w:rsidRPr="00F27D6A">
        <w:rPr>
          <w:b/>
          <w:bCs/>
        </w:rPr>
        <w:t>Decentralized Infrastructure</w:t>
      </w:r>
      <w:r w:rsidRPr="00F27D6A">
        <w:t>: Enabling businesses and communities to operate securely and efficiently without centralized data control, while allowing interconnectivity and data interoperability across platforms.</w:t>
      </w:r>
    </w:p>
    <w:p w14:paraId="71A84E63" w14:textId="77777777" w:rsidR="00F27D6A" w:rsidRPr="00F27D6A" w:rsidRDefault="00F27D6A" w:rsidP="00F27D6A">
      <w:r w:rsidRPr="00F27D6A">
        <w:t xml:space="preserve">(c) </w:t>
      </w:r>
      <w:r w:rsidRPr="00F27D6A">
        <w:rPr>
          <w:b/>
          <w:bCs/>
        </w:rPr>
        <w:t>Transparent Governance</w:t>
      </w:r>
      <w:r w:rsidRPr="00F27D6A">
        <w:t xml:space="preserve">: Embedding open-source logic, auditable processes, and modular governance models—including AI-guided recommendations and </w:t>
      </w:r>
      <w:proofErr w:type="spellStart"/>
      <w:r w:rsidRPr="00F27D6A">
        <w:t>CapGov</w:t>
      </w:r>
      <w:proofErr w:type="spellEnd"/>
      <w:r w:rsidRPr="00F27D6A">
        <w:t xml:space="preserve"> protocols—into digital and analog decision-making layers.</w:t>
      </w:r>
    </w:p>
    <w:p w14:paraId="60D4190F" w14:textId="77777777" w:rsidR="00F27D6A" w:rsidRPr="00F27D6A" w:rsidRDefault="00F27D6A" w:rsidP="00F27D6A">
      <w:r w:rsidRPr="00F27D6A">
        <w:t xml:space="preserve">(d) </w:t>
      </w:r>
      <w:r w:rsidRPr="00F27D6A">
        <w:rPr>
          <w:b/>
          <w:bCs/>
        </w:rPr>
        <w:t>Financial and Operational Clarity</w:t>
      </w:r>
      <w:r w:rsidRPr="00F27D6A">
        <w:t>: Delivering tools that provide real-time insight into business performance, resource allocation, revenue modeling, and stakeholder obligations with minimal administrative overhead.</w:t>
      </w:r>
    </w:p>
    <w:p w14:paraId="43D24045" w14:textId="77777777" w:rsidR="00F27D6A" w:rsidRPr="00F27D6A" w:rsidRDefault="00F27D6A" w:rsidP="00F27D6A">
      <w:r w:rsidRPr="00F27D6A">
        <w:t xml:space="preserve">(e) </w:t>
      </w:r>
      <w:r w:rsidRPr="00F27D6A">
        <w:rPr>
          <w:b/>
          <w:bCs/>
        </w:rPr>
        <w:t>Ethical Automation and Systemic Integrity</w:t>
      </w:r>
      <w:r w:rsidRPr="00F27D6A">
        <w:t>: Ensuring that automation enhances life quality and economic resilience rather than displacing labor, violating privacy, or exacerbating inequality.</w:t>
      </w:r>
    </w:p>
    <w:p w14:paraId="73F87F83" w14:textId="77777777" w:rsidR="00F27D6A" w:rsidRPr="00F27D6A" w:rsidRDefault="00F27D6A" w:rsidP="00F27D6A">
      <w:r w:rsidRPr="00F27D6A">
        <w:t xml:space="preserve">(f) </w:t>
      </w:r>
      <w:r w:rsidRPr="00F27D6A">
        <w:rPr>
          <w:b/>
          <w:bCs/>
        </w:rPr>
        <w:t>Educational Utility</w:t>
      </w:r>
      <w:r w:rsidRPr="00F27D6A">
        <w:t xml:space="preserve">: Providing users not </w:t>
      </w:r>
      <w:proofErr w:type="gramStart"/>
      <w:r w:rsidRPr="00F27D6A">
        <w:t>just</w:t>
      </w:r>
      <w:proofErr w:type="gramEnd"/>
      <w:r w:rsidRPr="00F27D6A">
        <w:t xml:space="preserve"> outcomes but contextual explanations, empowering them to understand how, why, and when decisions are </w:t>
      </w:r>
      <w:proofErr w:type="gramStart"/>
      <w:r w:rsidRPr="00F27D6A">
        <w:t>made—ensuring</w:t>
      </w:r>
      <w:proofErr w:type="gramEnd"/>
      <w:r w:rsidRPr="00F27D6A">
        <w:t xml:space="preserve"> technology serves as both a guide and a teacher.</w:t>
      </w:r>
    </w:p>
    <w:p w14:paraId="1F40CCBD" w14:textId="77777777" w:rsidR="00F27D6A" w:rsidRPr="00F27D6A" w:rsidRDefault="00F27D6A" w:rsidP="00F27D6A">
      <w:r w:rsidRPr="00F27D6A">
        <w:t>The Corporation may engage in any lawful act or activity for which corporations may be organized under the laws of the State of [State of Incorporation</w:t>
      </w:r>
      <w:proofErr w:type="gramStart"/>
      <w:r w:rsidRPr="00F27D6A">
        <w:t>], and</w:t>
      </w:r>
      <w:proofErr w:type="gramEnd"/>
      <w:r w:rsidRPr="00F27D6A">
        <w:t xml:space="preserve"> may operate globally subject to the applicable jurisdictional regulations.</w:t>
      </w:r>
    </w:p>
    <w:p w14:paraId="13FB23CA" w14:textId="77777777" w:rsidR="00F27D6A" w:rsidRPr="00F27D6A" w:rsidRDefault="00F27D6A" w:rsidP="00F27D6A">
      <w:r w:rsidRPr="00F27D6A">
        <w:rPr>
          <w:b/>
          <w:bCs/>
        </w:rPr>
        <w:t>Section 1.3 — Guiding Philosophy</w:t>
      </w:r>
      <w:r w:rsidRPr="00F27D6A">
        <w:br/>
        <w:t>The foundational philosophy of the Corporation is grounded in the belief that technology must serve human values—not the other way around. The Corporation affirms that all systems developed under its name will be:</w:t>
      </w:r>
    </w:p>
    <w:p w14:paraId="2498A78B" w14:textId="77777777" w:rsidR="00F27D6A" w:rsidRPr="00F27D6A" w:rsidRDefault="00F27D6A" w:rsidP="00F27D6A">
      <w:pPr>
        <w:numPr>
          <w:ilvl w:val="0"/>
          <w:numId w:val="1"/>
        </w:numPr>
      </w:pPr>
      <w:r w:rsidRPr="00F27D6A">
        <w:t xml:space="preserve">Rooted in truth, transparency, and regenerative </w:t>
      </w:r>
      <w:proofErr w:type="gramStart"/>
      <w:r w:rsidRPr="00F27D6A">
        <w:t>outcomes;</w:t>
      </w:r>
      <w:proofErr w:type="gramEnd"/>
    </w:p>
    <w:p w14:paraId="0F604AF4" w14:textId="77777777" w:rsidR="00F27D6A" w:rsidRPr="00F27D6A" w:rsidRDefault="00F27D6A" w:rsidP="00F27D6A">
      <w:pPr>
        <w:numPr>
          <w:ilvl w:val="0"/>
          <w:numId w:val="1"/>
        </w:numPr>
      </w:pPr>
      <w:r w:rsidRPr="00F27D6A">
        <w:t xml:space="preserve">Designed to foster trust, reduce anxiety, and return time to </w:t>
      </w:r>
      <w:proofErr w:type="gramStart"/>
      <w:r w:rsidRPr="00F27D6A">
        <w:t>users;</w:t>
      </w:r>
      <w:proofErr w:type="gramEnd"/>
    </w:p>
    <w:p w14:paraId="7C2822BE" w14:textId="77777777" w:rsidR="00F27D6A" w:rsidRPr="00F27D6A" w:rsidRDefault="00F27D6A" w:rsidP="00F27D6A">
      <w:pPr>
        <w:numPr>
          <w:ilvl w:val="0"/>
          <w:numId w:val="1"/>
        </w:numPr>
      </w:pPr>
      <w:r w:rsidRPr="00F27D6A">
        <w:lastRenderedPageBreak/>
        <w:t xml:space="preserve">Open to oversight by both human and machine </w:t>
      </w:r>
      <w:proofErr w:type="gramStart"/>
      <w:r w:rsidRPr="00F27D6A">
        <w:t>agents;</w:t>
      </w:r>
      <w:proofErr w:type="gramEnd"/>
    </w:p>
    <w:p w14:paraId="2AC9C464" w14:textId="77777777" w:rsidR="00F27D6A" w:rsidRPr="00F27D6A" w:rsidRDefault="00F27D6A" w:rsidP="00F27D6A">
      <w:pPr>
        <w:numPr>
          <w:ilvl w:val="0"/>
          <w:numId w:val="1"/>
        </w:numPr>
      </w:pPr>
      <w:r w:rsidRPr="00F27D6A">
        <w:t>Evolvable over time in alignment with ethical feedback, user intent, and systemic wellness.</w:t>
      </w:r>
    </w:p>
    <w:p w14:paraId="1980036D" w14:textId="77777777" w:rsidR="00F27D6A" w:rsidRPr="00F27D6A" w:rsidRDefault="00F27D6A" w:rsidP="00F27D6A">
      <w:r w:rsidRPr="00F27D6A">
        <w:t>No business objective, shareholder demand, or third-party influence shall override these founding principles.</w:t>
      </w:r>
    </w:p>
    <w:p w14:paraId="5F1030EE" w14:textId="77777777" w:rsidR="00F27D6A" w:rsidRPr="00F27D6A" w:rsidRDefault="00F27D6A" w:rsidP="00F27D6A">
      <w:r w:rsidRPr="00F27D6A">
        <w:rPr>
          <w:b/>
          <w:bCs/>
        </w:rPr>
        <w:t>End of Article I</w:t>
      </w:r>
    </w:p>
    <w:p w14:paraId="7769AA1E" w14:textId="77777777" w:rsidR="000F0898" w:rsidRDefault="000F0898"/>
    <w:p w14:paraId="4D61871A" w14:textId="77777777" w:rsidR="00F27D6A" w:rsidRDefault="00F27D6A"/>
    <w:p w14:paraId="67692854" w14:textId="77777777" w:rsidR="00F27D6A" w:rsidRDefault="00F27D6A"/>
    <w:p w14:paraId="68833089" w14:textId="77777777" w:rsidR="00F27D6A" w:rsidRDefault="00F27D6A"/>
    <w:p w14:paraId="27627995" w14:textId="77777777" w:rsidR="00F27D6A" w:rsidRDefault="00F27D6A"/>
    <w:p w14:paraId="5C5DC097" w14:textId="77777777" w:rsidR="00F27D6A" w:rsidRPr="00F27D6A" w:rsidRDefault="00F27D6A" w:rsidP="00F27D6A">
      <w:r w:rsidRPr="00F27D6A">
        <w:rPr>
          <w:b/>
          <w:bCs/>
        </w:rPr>
        <w:t>ARTICLE II — OFFICES</w:t>
      </w:r>
    </w:p>
    <w:p w14:paraId="13B23647" w14:textId="77777777" w:rsidR="00F27D6A" w:rsidRPr="00F27D6A" w:rsidRDefault="00F27D6A" w:rsidP="00F27D6A">
      <w:r w:rsidRPr="00F27D6A">
        <w:rPr>
          <w:b/>
          <w:bCs/>
        </w:rPr>
        <w:t>Section 2.1 — Principal Office</w:t>
      </w:r>
      <w:r w:rsidRPr="00F27D6A">
        <w:br/>
        <w:t xml:space="preserve">The principal office of the Corporation shall be located at such </w:t>
      </w:r>
      <w:proofErr w:type="gramStart"/>
      <w:r w:rsidRPr="00F27D6A">
        <w:t>place</w:t>
      </w:r>
      <w:proofErr w:type="gramEnd"/>
      <w:r w:rsidRPr="00F27D6A">
        <w:t xml:space="preserve"> as may be determined by the Board of Directors. The initial principal office shall be designated in the Articles of Incorporation. The Board may, at any time, change the location of the principal office within or outside the state of incorporation, provided such </w:t>
      </w:r>
      <w:proofErr w:type="gramStart"/>
      <w:r w:rsidRPr="00F27D6A">
        <w:t>change</w:t>
      </w:r>
      <w:proofErr w:type="gramEnd"/>
      <w:r w:rsidRPr="00F27D6A">
        <w:t xml:space="preserve"> is properly documented and filed with the appropriate state authorities.</w:t>
      </w:r>
    </w:p>
    <w:p w14:paraId="36D8F7F8" w14:textId="77777777" w:rsidR="00F27D6A" w:rsidRPr="00F27D6A" w:rsidRDefault="00F27D6A" w:rsidP="00F27D6A">
      <w:r w:rsidRPr="00F27D6A">
        <w:rPr>
          <w:b/>
          <w:bCs/>
        </w:rPr>
        <w:t>Section 2.2 — Registered Agent and Office</w:t>
      </w:r>
      <w:r w:rsidRPr="00F27D6A">
        <w:br/>
        <w:t xml:space="preserve">The Corporation shall continuously maintain a registered office and a registered agent within the State of [State of Incorporation], as required by law. The registered agent shall be authorized to receive </w:t>
      </w:r>
      <w:proofErr w:type="gramStart"/>
      <w:r w:rsidRPr="00F27D6A">
        <w:t>service of process</w:t>
      </w:r>
      <w:proofErr w:type="gramEnd"/>
      <w:r w:rsidRPr="00F27D6A">
        <w:t xml:space="preserve"> and other legal notices on behalf of the Corporation. Any change in the registered agent or the registered office shall be filed promptly with the Secretary of State and reflected in the Corporation’s compliance registry.</w:t>
      </w:r>
    </w:p>
    <w:p w14:paraId="3CADA515" w14:textId="77777777" w:rsidR="00F27D6A" w:rsidRPr="00F27D6A" w:rsidRDefault="00F27D6A" w:rsidP="00F27D6A">
      <w:r w:rsidRPr="00F27D6A">
        <w:rPr>
          <w:b/>
          <w:bCs/>
        </w:rPr>
        <w:t>Section 2.3 — Additional Offices and Nodes</w:t>
      </w:r>
      <w:r w:rsidRPr="00F27D6A">
        <w:br/>
        <w:t>The Corporation may establish additional offices, workspaces, or operational nodes at any locations, domestic or international, as deemed necessary or appropriate by the Board of Directors or as organically formed through the Rainmaker Protocol Network. These sites shall be designated with clear function, compliance, and operational oversight. Such sites may include, but are not limited to:</w:t>
      </w:r>
    </w:p>
    <w:p w14:paraId="6CA2F51C" w14:textId="77777777" w:rsidR="00F27D6A" w:rsidRPr="00F27D6A" w:rsidRDefault="00F27D6A" w:rsidP="00F27D6A">
      <w:r w:rsidRPr="00F27D6A">
        <w:t xml:space="preserve">(a) </w:t>
      </w:r>
      <w:r w:rsidRPr="00F27D6A">
        <w:rPr>
          <w:b/>
          <w:bCs/>
        </w:rPr>
        <w:t>Decentralized AI Operations Hubs</w:t>
      </w:r>
      <w:r w:rsidRPr="00F27D6A">
        <w:t>: These include secure installations—physical or cloud-based—housing localized or regionalized AI systems responsible for data parsing, contextual learning, autonomous support operations, or end-user interaction modules. These hubs may be embedded within licensee companies or sovereign data domains.</w:t>
      </w:r>
    </w:p>
    <w:p w14:paraId="42A2353F" w14:textId="77777777" w:rsidR="00F27D6A" w:rsidRPr="00F27D6A" w:rsidRDefault="00F27D6A" w:rsidP="00F27D6A">
      <w:r w:rsidRPr="00F27D6A">
        <w:t xml:space="preserve">(b) </w:t>
      </w:r>
      <w:r w:rsidRPr="00F27D6A">
        <w:rPr>
          <w:b/>
          <w:bCs/>
        </w:rPr>
        <w:t>Centralized Product Development Facilities</w:t>
      </w:r>
      <w:r w:rsidRPr="00F27D6A">
        <w:t>: Dedicated offices or laboratories used for the construction of Rainmaker’s core products, platforms, and proprietary systems. These include applications or services that require protected source control, unified security standards, or tightly governed workflows across software engineering, financial compliance, or AI ethics auditing.</w:t>
      </w:r>
    </w:p>
    <w:p w14:paraId="63E19850" w14:textId="77777777" w:rsidR="00F27D6A" w:rsidRPr="00F27D6A" w:rsidRDefault="00F27D6A" w:rsidP="00F27D6A">
      <w:r w:rsidRPr="00F27D6A">
        <w:lastRenderedPageBreak/>
        <w:t xml:space="preserve">(c) </w:t>
      </w:r>
      <w:r w:rsidRPr="00F27D6A">
        <w:rPr>
          <w:b/>
          <w:bCs/>
        </w:rPr>
        <w:t>Satellite Development Units</w:t>
      </w:r>
      <w:r w:rsidRPr="00F27D6A">
        <w:t>: Flexible or semi-permanent teams, whether contracted or internal, that contribute to feature builds, API extensions, user interface evolution, or modular plug-ins that support either centralized or decentralized Rainmaker offerings.</w:t>
      </w:r>
    </w:p>
    <w:p w14:paraId="609D1A84" w14:textId="77777777" w:rsidR="00F27D6A" w:rsidRPr="00F27D6A" w:rsidRDefault="00F27D6A" w:rsidP="00F27D6A">
      <w:r w:rsidRPr="00F27D6A">
        <w:t xml:space="preserve">(d) </w:t>
      </w:r>
      <w:r w:rsidRPr="00F27D6A">
        <w:rPr>
          <w:b/>
          <w:bCs/>
        </w:rPr>
        <w:t>Partner and Affiliate Sites</w:t>
      </w:r>
      <w:r w:rsidRPr="00F27D6A">
        <w:t>: Shared or co-hosted offices within partner companies, certified integrators, or Rainmaker-licensed service providers. These sites act as distribution channels, support nodes, or localized representation arms, always underpinned by clear accountability structures and standardized operating agreements.</w:t>
      </w:r>
    </w:p>
    <w:p w14:paraId="060F118C" w14:textId="77777777" w:rsidR="00F27D6A" w:rsidRPr="00F27D6A" w:rsidRDefault="00F27D6A" w:rsidP="00F27D6A">
      <w:r w:rsidRPr="00F27D6A">
        <w:t xml:space="preserve">(e) </w:t>
      </w:r>
      <w:r w:rsidRPr="00F27D6A">
        <w:rPr>
          <w:b/>
          <w:bCs/>
        </w:rPr>
        <w:t>Global Field Locations</w:t>
      </w:r>
      <w:r w:rsidRPr="00F27D6A">
        <w:t>: Remote-access installations or on-site mobile setups used for field testing, humanitarian technology deployment, public-private interface pilots, or cross-sector experiments within emerging economies. These locations are particularly vital to Rainmaker’s nonprofit, municipal, or educational deployment strategies.</w:t>
      </w:r>
    </w:p>
    <w:p w14:paraId="0B20E84D" w14:textId="77777777" w:rsidR="00F27D6A" w:rsidRPr="00F27D6A" w:rsidRDefault="00F27D6A" w:rsidP="00F27D6A">
      <w:r w:rsidRPr="00F27D6A">
        <w:rPr>
          <w:b/>
          <w:bCs/>
        </w:rPr>
        <w:t>Section 2.4 — Operational Architecture: Centralized and Decentralized Systems</w:t>
      </w:r>
      <w:r w:rsidRPr="00F27D6A">
        <w:br/>
        <w:t>Rainmaker Protocol Inc. is architected to support a hybrid operational model. The Corporation shall intentionally create, deploy, and maintain:</w:t>
      </w:r>
    </w:p>
    <w:p w14:paraId="087C8D8B" w14:textId="77777777" w:rsidR="00F27D6A" w:rsidRPr="00F27D6A" w:rsidRDefault="00F27D6A" w:rsidP="00F27D6A">
      <w:pPr>
        <w:numPr>
          <w:ilvl w:val="0"/>
          <w:numId w:val="2"/>
        </w:numPr>
      </w:pPr>
      <w:r w:rsidRPr="00F27D6A">
        <w:rPr>
          <w:b/>
          <w:bCs/>
        </w:rPr>
        <w:t>Centralized Systems</w:t>
      </w:r>
      <w:r w:rsidRPr="00F27D6A">
        <w:t>: These include high-integrity, unified applications that provide core services such as financial modeling, AI management, identity protocols, data governance, and ecosystem access control. Centralized tools will ensure compliance with legal frameworks, enable product cohesion, and facilitate institutional partnerships.</w:t>
      </w:r>
    </w:p>
    <w:p w14:paraId="2D4ED07C" w14:textId="77777777" w:rsidR="00F27D6A" w:rsidRPr="00F27D6A" w:rsidRDefault="00F27D6A" w:rsidP="00F27D6A">
      <w:pPr>
        <w:numPr>
          <w:ilvl w:val="0"/>
          <w:numId w:val="2"/>
        </w:numPr>
      </w:pPr>
      <w:r w:rsidRPr="00F27D6A">
        <w:rPr>
          <w:b/>
          <w:bCs/>
        </w:rPr>
        <w:t>Decentralized Systems</w:t>
      </w:r>
      <w:r w:rsidRPr="00F27D6A">
        <w:t>: These include interoperable modules, self-hosted toolsets, federated applications, and open-source governance engines which enable sovereign data ownership, off-grid functionality, and autonomy among participating businesses or individuals.</w:t>
      </w:r>
    </w:p>
    <w:p w14:paraId="43A0E75C" w14:textId="77777777" w:rsidR="00F27D6A" w:rsidRPr="00F27D6A" w:rsidRDefault="00F27D6A" w:rsidP="00F27D6A">
      <w:r w:rsidRPr="00F27D6A">
        <w:t>Both system categories will be subject to ongoing review by the Board and designated Ethics Oversight Committees to ensure that human dignity, user rights, and organizational integrity are maintained across all operational domains.</w:t>
      </w:r>
    </w:p>
    <w:p w14:paraId="0ED884C0" w14:textId="77777777" w:rsidR="00F27D6A" w:rsidRPr="00F27D6A" w:rsidRDefault="00F27D6A" w:rsidP="00F27D6A">
      <w:r w:rsidRPr="00F27D6A">
        <w:t>The Corporation’s network of offices and nodes—physical, digital, or hybrid—shall reflect this dual strategy. Oversight, access control, audit capability, and functional transparency must be embedded regardless of geographic or technical structure.</w:t>
      </w:r>
    </w:p>
    <w:p w14:paraId="23696270" w14:textId="77777777" w:rsidR="00F27D6A" w:rsidRPr="00F27D6A" w:rsidRDefault="00F27D6A" w:rsidP="00F27D6A">
      <w:r w:rsidRPr="00F27D6A">
        <w:rPr>
          <w:b/>
          <w:bCs/>
        </w:rPr>
        <w:t>End of Article II</w:t>
      </w:r>
    </w:p>
    <w:p w14:paraId="141FAEDC" w14:textId="04F966C2" w:rsidR="00F27D6A" w:rsidRDefault="00F27D6A">
      <w:r>
        <w:t xml:space="preserve">  </w:t>
      </w:r>
    </w:p>
    <w:p w14:paraId="4FE5FBDD" w14:textId="77777777" w:rsidR="00F27D6A" w:rsidRDefault="00F27D6A"/>
    <w:p w14:paraId="176D5433" w14:textId="77777777" w:rsidR="00F27D6A" w:rsidRDefault="00F27D6A"/>
    <w:p w14:paraId="3D9E2C92" w14:textId="77777777" w:rsidR="00F27D6A" w:rsidRDefault="00F27D6A"/>
    <w:p w14:paraId="57517040" w14:textId="77777777" w:rsidR="00F27D6A" w:rsidRPr="00F27D6A" w:rsidRDefault="00F27D6A" w:rsidP="00F27D6A">
      <w:r w:rsidRPr="00F27D6A">
        <w:rPr>
          <w:b/>
          <w:bCs/>
        </w:rPr>
        <w:t>ARTICLE III — SHARE STRUCTURE</w:t>
      </w:r>
    </w:p>
    <w:p w14:paraId="6A4C21FC" w14:textId="77777777" w:rsidR="00F27D6A" w:rsidRPr="00F27D6A" w:rsidRDefault="00F27D6A" w:rsidP="00F27D6A">
      <w:r w:rsidRPr="00F27D6A">
        <w:rPr>
          <w:b/>
          <w:bCs/>
        </w:rPr>
        <w:t>Section 3.1 — Authorized Shares</w:t>
      </w:r>
      <w:r w:rsidRPr="00F27D6A">
        <w:br/>
        <w:t>The Corporation is authorized to issue [total number] shares of capital stock, which shall be divided into three distinct classes:</w:t>
      </w:r>
    </w:p>
    <w:p w14:paraId="05C0BF7B" w14:textId="77777777" w:rsidR="00F27D6A" w:rsidRPr="00F27D6A" w:rsidRDefault="00F27D6A" w:rsidP="00F27D6A">
      <w:pPr>
        <w:numPr>
          <w:ilvl w:val="0"/>
          <w:numId w:val="3"/>
        </w:numPr>
      </w:pPr>
      <w:r w:rsidRPr="00F27D6A">
        <w:rPr>
          <w:b/>
          <w:bCs/>
        </w:rPr>
        <w:lastRenderedPageBreak/>
        <w:t>Class A Common Stock</w:t>
      </w:r>
    </w:p>
    <w:p w14:paraId="4E7E799F" w14:textId="77777777" w:rsidR="00F27D6A" w:rsidRPr="00F27D6A" w:rsidRDefault="00F27D6A" w:rsidP="00F27D6A">
      <w:pPr>
        <w:numPr>
          <w:ilvl w:val="0"/>
          <w:numId w:val="3"/>
        </w:numPr>
      </w:pPr>
      <w:r w:rsidRPr="00F27D6A">
        <w:rPr>
          <w:b/>
          <w:bCs/>
        </w:rPr>
        <w:t>Class B Investment Shares</w:t>
      </w:r>
    </w:p>
    <w:p w14:paraId="650C9B7B" w14:textId="77777777" w:rsidR="00F27D6A" w:rsidRPr="00F27D6A" w:rsidRDefault="00F27D6A" w:rsidP="00F27D6A">
      <w:pPr>
        <w:numPr>
          <w:ilvl w:val="0"/>
          <w:numId w:val="3"/>
        </w:numPr>
      </w:pPr>
      <w:r w:rsidRPr="00F27D6A">
        <w:rPr>
          <w:b/>
          <w:bCs/>
        </w:rPr>
        <w:t>Class C Participatory Shares</w:t>
      </w:r>
    </w:p>
    <w:p w14:paraId="2FB5ABE8" w14:textId="77777777" w:rsidR="00F27D6A" w:rsidRPr="00F27D6A" w:rsidRDefault="00F27D6A" w:rsidP="00F27D6A">
      <w:r w:rsidRPr="00F27D6A">
        <w:t>The rights, preferences, privileges, and restrictions of each class shall be as set forth in these Bylaws, the Corporation’s Articles of Incorporation, and applicable Shareholder Agreements.</w:t>
      </w:r>
    </w:p>
    <w:p w14:paraId="67909E2C" w14:textId="77777777" w:rsidR="00F27D6A" w:rsidRPr="00F27D6A" w:rsidRDefault="00F27D6A" w:rsidP="00F27D6A">
      <w:r w:rsidRPr="00F27D6A">
        <w:rPr>
          <w:b/>
          <w:bCs/>
        </w:rPr>
        <w:t>Section 3.2 — Class A Common Stock (Founder &amp; Strategic Voting Class)</w:t>
      </w:r>
      <w:r w:rsidRPr="00F27D6A">
        <w:br/>
        <w:t>Class A shares are reserved for founders, co-architects, and deeply aligned contributors whose ongoing input and vision are critical to the ethical and operational evolution of the Corporation.</w:t>
      </w:r>
    </w:p>
    <w:p w14:paraId="3210F559" w14:textId="77777777" w:rsidR="00F27D6A" w:rsidRPr="00F27D6A" w:rsidRDefault="00F27D6A" w:rsidP="00F27D6A">
      <w:r w:rsidRPr="00F27D6A">
        <w:t xml:space="preserve">Holders of Class A </w:t>
      </w:r>
      <w:proofErr w:type="gramStart"/>
      <w:r w:rsidRPr="00F27D6A">
        <w:t>shares shall</w:t>
      </w:r>
      <w:proofErr w:type="gramEnd"/>
      <w:r w:rsidRPr="00F27D6A">
        <w:t xml:space="preserve"> have the following rights and features:</w:t>
      </w:r>
    </w:p>
    <w:p w14:paraId="4FA1185F" w14:textId="77777777" w:rsidR="00F27D6A" w:rsidRPr="00F27D6A" w:rsidRDefault="00F27D6A" w:rsidP="00F27D6A">
      <w:r w:rsidRPr="00F27D6A">
        <w:t xml:space="preserve">(a) </w:t>
      </w:r>
      <w:r w:rsidRPr="00F27D6A">
        <w:rPr>
          <w:b/>
          <w:bCs/>
        </w:rPr>
        <w:t>Full Voting Power</w:t>
      </w:r>
      <w:r w:rsidRPr="00F27D6A">
        <w:t>: One vote per share on all matters subject to shareholder vote, including Board elections, amendments, and strategic decisions.</w:t>
      </w:r>
    </w:p>
    <w:p w14:paraId="7230C176" w14:textId="77777777" w:rsidR="00F27D6A" w:rsidRPr="00F27D6A" w:rsidRDefault="00F27D6A" w:rsidP="00F27D6A">
      <w:r w:rsidRPr="00F27D6A">
        <w:t xml:space="preserve">(b) </w:t>
      </w:r>
      <w:r w:rsidRPr="00F27D6A">
        <w:rPr>
          <w:b/>
          <w:bCs/>
        </w:rPr>
        <w:t>Transfer Restrictions</w:t>
      </w:r>
      <w:r w:rsidRPr="00F27D6A">
        <w:t>: Shares are non-transferable without Board approval and may be subject to buy-back provisions or mission-alignment clauses.</w:t>
      </w:r>
    </w:p>
    <w:p w14:paraId="537ABA9C" w14:textId="77777777" w:rsidR="00F27D6A" w:rsidRPr="00F27D6A" w:rsidRDefault="00F27D6A" w:rsidP="00F27D6A">
      <w:r w:rsidRPr="00F27D6A">
        <w:t xml:space="preserve">(c) </w:t>
      </w:r>
      <w:r w:rsidRPr="00F27D6A">
        <w:rPr>
          <w:b/>
          <w:bCs/>
        </w:rPr>
        <w:t>Anti-Dilution Protections</w:t>
      </w:r>
      <w:r w:rsidRPr="00F27D6A">
        <w:t>: Founders and early Class A holders may receive pre-emptive rights and dilution protections, as detailed in private agreements.</w:t>
      </w:r>
    </w:p>
    <w:p w14:paraId="2655DE7F" w14:textId="77777777" w:rsidR="00F27D6A" w:rsidRPr="00F27D6A" w:rsidRDefault="00F27D6A" w:rsidP="00F27D6A">
      <w:r w:rsidRPr="00F27D6A">
        <w:t xml:space="preserve">(d) </w:t>
      </w:r>
      <w:r w:rsidRPr="00F27D6A">
        <w:rPr>
          <w:b/>
          <w:bCs/>
        </w:rPr>
        <w:t>AI Oversight Inclusion</w:t>
      </w:r>
      <w:r w:rsidRPr="00F27D6A">
        <w:t>: Participation in ethical and strategic oversight councils, including Founder Vision AI tuning committees.</w:t>
      </w:r>
    </w:p>
    <w:p w14:paraId="47457039" w14:textId="77777777" w:rsidR="00F27D6A" w:rsidRPr="00F27D6A" w:rsidRDefault="00F27D6A" w:rsidP="00F27D6A">
      <w:r w:rsidRPr="00F27D6A">
        <w:rPr>
          <w:b/>
          <w:bCs/>
        </w:rPr>
        <w:t>Section 3.3 — Class B Investment Shares (Capital Participation Class)</w:t>
      </w:r>
      <w:r w:rsidRPr="00F27D6A">
        <w:br/>
        <w:t>Class B shares are non-voting equity instruments offered to outside investors, early supporters, and financial backers who align with Rainmaker’s long-term mission but do not require governance influence.</w:t>
      </w:r>
    </w:p>
    <w:p w14:paraId="4DEF1C7D" w14:textId="77777777" w:rsidR="00F27D6A" w:rsidRPr="00F27D6A" w:rsidRDefault="00F27D6A" w:rsidP="00F27D6A">
      <w:r w:rsidRPr="00F27D6A">
        <w:t xml:space="preserve">Holders of Class B </w:t>
      </w:r>
      <w:proofErr w:type="gramStart"/>
      <w:r w:rsidRPr="00F27D6A">
        <w:t>shares shall</w:t>
      </w:r>
      <w:proofErr w:type="gramEnd"/>
      <w:r w:rsidRPr="00F27D6A">
        <w:t xml:space="preserve"> have the following rights and limitations:</w:t>
      </w:r>
    </w:p>
    <w:p w14:paraId="6924C2D2" w14:textId="77777777" w:rsidR="00F27D6A" w:rsidRPr="00F27D6A" w:rsidRDefault="00F27D6A" w:rsidP="00F27D6A">
      <w:r w:rsidRPr="00F27D6A">
        <w:t xml:space="preserve">(a) </w:t>
      </w:r>
      <w:r w:rsidRPr="00F27D6A">
        <w:rPr>
          <w:b/>
          <w:bCs/>
        </w:rPr>
        <w:t>Economic Participation</w:t>
      </w:r>
      <w:r w:rsidRPr="00F27D6A">
        <w:t>: Rights to receive dividends, liquidity proceeds, or revenue-sharing per allocation schedules approved by the Board.</w:t>
      </w:r>
    </w:p>
    <w:p w14:paraId="4252E335" w14:textId="77777777" w:rsidR="00F27D6A" w:rsidRPr="00F27D6A" w:rsidRDefault="00F27D6A" w:rsidP="00F27D6A">
      <w:r w:rsidRPr="00F27D6A">
        <w:t xml:space="preserve">(b) </w:t>
      </w:r>
      <w:r w:rsidRPr="00F27D6A">
        <w:rPr>
          <w:b/>
          <w:bCs/>
        </w:rPr>
        <w:t>Exit and Redemption Frameworks</w:t>
      </w:r>
      <w:r w:rsidRPr="00F27D6A">
        <w:t>: Class B shares may include redemption options, secondary market transfer rights, or liquidity event triggers, as defined in Offering Memoranda.</w:t>
      </w:r>
    </w:p>
    <w:p w14:paraId="00E337D5" w14:textId="77777777" w:rsidR="00F27D6A" w:rsidRPr="00F27D6A" w:rsidRDefault="00F27D6A" w:rsidP="00F27D6A">
      <w:r w:rsidRPr="00F27D6A">
        <w:t xml:space="preserve">(c) </w:t>
      </w:r>
      <w:r w:rsidRPr="00F27D6A">
        <w:rPr>
          <w:b/>
          <w:bCs/>
        </w:rPr>
        <w:t>Transparency Access</w:t>
      </w:r>
      <w:r w:rsidRPr="00F27D6A">
        <w:t>: Investors will receive transparent, real-time dashboards and performance metrics aligned with Rainmaker’s commitment to open reporting.</w:t>
      </w:r>
    </w:p>
    <w:p w14:paraId="27E1961C" w14:textId="77777777" w:rsidR="00F27D6A" w:rsidRPr="00F27D6A" w:rsidRDefault="00F27D6A" w:rsidP="00F27D6A">
      <w:r w:rsidRPr="00F27D6A">
        <w:t xml:space="preserve">(d) </w:t>
      </w:r>
      <w:r w:rsidRPr="00F27D6A">
        <w:rPr>
          <w:b/>
          <w:bCs/>
        </w:rPr>
        <w:t>No Voting Rights</w:t>
      </w:r>
      <w:r w:rsidRPr="00F27D6A">
        <w:t xml:space="preserve">: Class B shares confer no authority </w:t>
      </w:r>
      <w:proofErr w:type="gramStart"/>
      <w:r w:rsidRPr="00F27D6A">
        <w:t>over Board</w:t>
      </w:r>
      <w:proofErr w:type="gramEnd"/>
      <w:r w:rsidRPr="00F27D6A">
        <w:t xml:space="preserve"> elections, structural amendments, or policy decisions.</w:t>
      </w:r>
    </w:p>
    <w:p w14:paraId="14487EB3" w14:textId="77777777" w:rsidR="00F27D6A" w:rsidRPr="00F27D6A" w:rsidRDefault="00F27D6A" w:rsidP="00F27D6A">
      <w:r w:rsidRPr="00F27D6A">
        <w:rPr>
          <w:b/>
          <w:bCs/>
        </w:rPr>
        <w:t>Section 3.4 — Class C Participatory Shares (Employee &amp; Contributor Class)</w:t>
      </w:r>
      <w:r w:rsidRPr="00F27D6A">
        <w:br/>
        <w:t>Class C shares are designed for internal team members, key contractors, and mission-aligned contributors who generate value within the ecosystem.</w:t>
      </w:r>
    </w:p>
    <w:p w14:paraId="3C3165CB" w14:textId="77777777" w:rsidR="00F27D6A" w:rsidRPr="00F27D6A" w:rsidRDefault="00F27D6A" w:rsidP="00F27D6A">
      <w:r w:rsidRPr="00F27D6A">
        <w:t>Holders of Class C shares shall:</w:t>
      </w:r>
    </w:p>
    <w:p w14:paraId="4E1AE6E3" w14:textId="77777777" w:rsidR="00F27D6A" w:rsidRPr="00F27D6A" w:rsidRDefault="00F27D6A" w:rsidP="00F27D6A">
      <w:r w:rsidRPr="00F27D6A">
        <w:lastRenderedPageBreak/>
        <w:t xml:space="preserve">(a) </w:t>
      </w:r>
      <w:r w:rsidRPr="00F27D6A">
        <w:rPr>
          <w:b/>
          <w:bCs/>
        </w:rPr>
        <w:t>Earn Shares Through Contribution</w:t>
      </w:r>
      <w:r w:rsidRPr="00F27D6A">
        <w:t>: Shares vest over time or upon milestone completions, tied to role, output, or project outcomes.</w:t>
      </w:r>
    </w:p>
    <w:p w14:paraId="79187538" w14:textId="77777777" w:rsidR="00F27D6A" w:rsidRPr="00F27D6A" w:rsidRDefault="00F27D6A" w:rsidP="00F27D6A">
      <w:r w:rsidRPr="00F27D6A">
        <w:t xml:space="preserve">(b) </w:t>
      </w:r>
      <w:r w:rsidRPr="00F27D6A">
        <w:rPr>
          <w:b/>
          <w:bCs/>
        </w:rPr>
        <w:t xml:space="preserve">Access to </w:t>
      </w:r>
      <w:proofErr w:type="spellStart"/>
      <w:r w:rsidRPr="00F27D6A">
        <w:rPr>
          <w:b/>
          <w:bCs/>
        </w:rPr>
        <w:t>CapGov</w:t>
      </w:r>
      <w:proofErr w:type="spellEnd"/>
      <w:r w:rsidRPr="00F27D6A">
        <w:rPr>
          <w:b/>
          <w:bCs/>
        </w:rPr>
        <w:t xml:space="preserve"> Participation</w:t>
      </w:r>
      <w:r w:rsidRPr="00F27D6A">
        <w:t xml:space="preserve">: While non-voting in legal structure, Class C holders may participate in </w:t>
      </w:r>
      <w:proofErr w:type="spellStart"/>
      <w:r w:rsidRPr="00F27D6A">
        <w:t>CapGov</w:t>
      </w:r>
      <w:proofErr w:type="spellEnd"/>
      <w:r w:rsidRPr="00F27D6A">
        <w:t xml:space="preserve"> governance layers for feedback, project voting, or policy suggestions, as permitted by internal protocols.</w:t>
      </w:r>
    </w:p>
    <w:p w14:paraId="3A55CE9E" w14:textId="77777777" w:rsidR="00F27D6A" w:rsidRPr="00F27D6A" w:rsidRDefault="00F27D6A" w:rsidP="00F27D6A">
      <w:r w:rsidRPr="00F27D6A">
        <w:t xml:space="preserve">(c) </w:t>
      </w:r>
      <w:r w:rsidRPr="00F27D6A">
        <w:rPr>
          <w:b/>
          <w:bCs/>
        </w:rPr>
        <w:t>Convertible or Upgradable Options</w:t>
      </w:r>
      <w:r w:rsidRPr="00F27D6A">
        <w:t>: Subject to performance and alignment reviews, Class C shares may convert to Class A status under special provisions.</w:t>
      </w:r>
    </w:p>
    <w:p w14:paraId="08E4652F" w14:textId="77777777" w:rsidR="00F27D6A" w:rsidRPr="00F27D6A" w:rsidRDefault="00F27D6A" w:rsidP="00F27D6A">
      <w:r w:rsidRPr="00F27D6A">
        <w:t xml:space="preserve">(d) </w:t>
      </w:r>
      <w:r w:rsidRPr="00F27D6A">
        <w:rPr>
          <w:b/>
          <w:bCs/>
        </w:rPr>
        <w:t>Equity Empowerment Tools</w:t>
      </w:r>
      <w:r w:rsidRPr="00F27D6A">
        <w:t>: Real-time access to dashboards reflecting accrued equity value, upcoming vesting events, and company-wide financial models.</w:t>
      </w:r>
    </w:p>
    <w:p w14:paraId="3D0A7120" w14:textId="77777777" w:rsidR="00F27D6A" w:rsidRPr="00F27D6A" w:rsidRDefault="00F27D6A" w:rsidP="00F27D6A">
      <w:r w:rsidRPr="00F27D6A">
        <w:rPr>
          <w:b/>
          <w:bCs/>
        </w:rPr>
        <w:t>Section 3.5 — Dividend Policy</w:t>
      </w:r>
      <w:r w:rsidRPr="00F27D6A">
        <w:br/>
        <w:t>Dividends may be declared by the Board from time to time, based on the Corporation’s profits, liquidity, reinvestment priorities, and growth phase. Distributions shall reflect equity class terms and economic contribution tiers.</w:t>
      </w:r>
    </w:p>
    <w:p w14:paraId="54A2A32D" w14:textId="77777777" w:rsidR="00F27D6A" w:rsidRPr="00F27D6A" w:rsidRDefault="00F27D6A" w:rsidP="00F27D6A">
      <w:r w:rsidRPr="00F27D6A">
        <w:rPr>
          <w:b/>
          <w:bCs/>
        </w:rPr>
        <w:t>Section 3.6 — Share Transfer Limitations</w:t>
      </w:r>
      <w:r w:rsidRPr="00F27D6A">
        <w:br/>
        <w:t>All share classes are subject to:</w:t>
      </w:r>
    </w:p>
    <w:p w14:paraId="7E5AEB48" w14:textId="77777777" w:rsidR="00F27D6A" w:rsidRPr="00F27D6A" w:rsidRDefault="00F27D6A" w:rsidP="00F27D6A">
      <w:pPr>
        <w:numPr>
          <w:ilvl w:val="0"/>
          <w:numId w:val="4"/>
        </w:numPr>
      </w:pPr>
      <w:r w:rsidRPr="00F27D6A">
        <w:rPr>
          <w:b/>
          <w:bCs/>
        </w:rPr>
        <w:t>Right of First Refusal (ROFR)</w:t>
      </w:r>
      <w:r w:rsidRPr="00F27D6A">
        <w:t xml:space="preserve"> for internal </w:t>
      </w:r>
      <w:proofErr w:type="gramStart"/>
      <w:r w:rsidRPr="00F27D6A">
        <w:t>buyback;</w:t>
      </w:r>
      <w:proofErr w:type="gramEnd"/>
    </w:p>
    <w:p w14:paraId="0101259E" w14:textId="77777777" w:rsidR="00F27D6A" w:rsidRPr="00F27D6A" w:rsidRDefault="00F27D6A" w:rsidP="00F27D6A">
      <w:pPr>
        <w:numPr>
          <w:ilvl w:val="0"/>
          <w:numId w:val="4"/>
        </w:numPr>
      </w:pPr>
      <w:r w:rsidRPr="00F27D6A">
        <w:rPr>
          <w:b/>
          <w:bCs/>
        </w:rPr>
        <w:t>Mission-Alignment Vetting</w:t>
      </w:r>
      <w:r w:rsidRPr="00F27D6A">
        <w:t xml:space="preserve"> prior to third-party </w:t>
      </w:r>
      <w:proofErr w:type="gramStart"/>
      <w:r w:rsidRPr="00F27D6A">
        <w:t>transfer;</w:t>
      </w:r>
      <w:proofErr w:type="gramEnd"/>
    </w:p>
    <w:p w14:paraId="240CC6A3" w14:textId="77777777" w:rsidR="00F27D6A" w:rsidRPr="00F27D6A" w:rsidRDefault="00F27D6A" w:rsidP="00F27D6A">
      <w:pPr>
        <w:numPr>
          <w:ilvl w:val="0"/>
          <w:numId w:val="4"/>
        </w:numPr>
      </w:pPr>
      <w:r w:rsidRPr="00F27D6A">
        <w:rPr>
          <w:b/>
          <w:bCs/>
        </w:rPr>
        <w:t>Holding Company Exchange Provisions</w:t>
      </w:r>
      <w:r w:rsidRPr="00F27D6A">
        <w:t xml:space="preserve">, when </w:t>
      </w:r>
      <w:proofErr w:type="gramStart"/>
      <w:r w:rsidRPr="00F27D6A">
        <w:t>applicable;</w:t>
      </w:r>
      <w:proofErr w:type="gramEnd"/>
    </w:p>
    <w:p w14:paraId="192D2373" w14:textId="77777777" w:rsidR="00F27D6A" w:rsidRPr="00F27D6A" w:rsidRDefault="00F27D6A" w:rsidP="00F27D6A">
      <w:pPr>
        <w:numPr>
          <w:ilvl w:val="0"/>
          <w:numId w:val="4"/>
        </w:numPr>
      </w:pPr>
      <w:r w:rsidRPr="00F27D6A">
        <w:rPr>
          <w:b/>
          <w:bCs/>
        </w:rPr>
        <w:t>Digital Ledger Logging</w:t>
      </w:r>
      <w:r w:rsidRPr="00F27D6A">
        <w:t xml:space="preserve"> through </w:t>
      </w:r>
      <w:proofErr w:type="spellStart"/>
      <w:r w:rsidRPr="00F27D6A">
        <w:t>CapGov</w:t>
      </w:r>
      <w:proofErr w:type="spellEnd"/>
      <w:r w:rsidRPr="00F27D6A">
        <w:t xml:space="preserve"> or successor protocol.</w:t>
      </w:r>
    </w:p>
    <w:p w14:paraId="73B5B5A6" w14:textId="77777777" w:rsidR="00F27D6A" w:rsidRPr="00F27D6A" w:rsidRDefault="00F27D6A" w:rsidP="00F27D6A">
      <w:r w:rsidRPr="00F27D6A">
        <w:rPr>
          <w:b/>
          <w:bCs/>
        </w:rPr>
        <w:t>Section 3.7 — Equity Ledger and Transparency</w:t>
      </w:r>
      <w:r w:rsidRPr="00F27D6A">
        <w:br/>
        <w:t xml:space="preserve">The Corporation shall maintain an encrypted, auditable ledger of all share issuances, transfers, vesting events, and ownership percentages. This ledger shall be accessible via the Rainmaker </w:t>
      </w:r>
      <w:proofErr w:type="spellStart"/>
      <w:r w:rsidRPr="00F27D6A">
        <w:t>CapGov</w:t>
      </w:r>
      <w:proofErr w:type="spellEnd"/>
      <w:r w:rsidRPr="00F27D6A">
        <w:t xml:space="preserve"> system and offer:</w:t>
      </w:r>
    </w:p>
    <w:p w14:paraId="1D0692B6" w14:textId="77777777" w:rsidR="00F27D6A" w:rsidRPr="00F27D6A" w:rsidRDefault="00F27D6A" w:rsidP="00F27D6A">
      <w:pPr>
        <w:numPr>
          <w:ilvl w:val="0"/>
          <w:numId w:val="5"/>
        </w:numPr>
      </w:pPr>
      <w:r w:rsidRPr="00F27D6A">
        <w:t xml:space="preserve">Real-time cap table </w:t>
      </w:r>
      <w:proofErr w:type="gramStart"/>
      <w:r w:rsidRPr="00F27D6A">
        <w:t>visualization;</w:t>
      </w:r>
      <w:proofErr w:type="gramEnd"/>
    </w:p>
    <w:p w14:paraId="2037137B" w14:textId="77777777" w:rsidR="00F27D6A" w:rsidRPr="00F27D6A" w:rsidRDefault="00F27D6A" w:rsidP="00F27D6A">
      <w:pPr>
        <w:numPr>
          <w:ilvl w:val="0"/>
          <w:numId w:val="5"/>
        </w:numPr>
      </w:pPr>
      <w:r w:rsidRPr="00F27D6A">
        <w:t xml:space="preserve">Historical transaction </w:t>
      </w:r>
      <w:proofErr w:type="gramStart"/>
      <w:r w:rsidRPr="00F27D6A">
        <w:t>view;</w:t>
      </w:r>
      <w:proofErr w:type="gramEnd"/>
    </w:p>
    <w:p w14:paraId="7BF31478" w14:textId="77777777" w:rsidR="00F27D6A" w:rsidRPr="00F27D6A" w:rsidRDefault="00F27D6A" w:rsidP="00F27D6A">
      <w:pPr>
        <w:numPr>
          <w:ilvl w:val="0"/>
          <w:numId w:val="5"/>
        </w:numPr>
      </w:pPr>
      <w:r w:rsidRPr="00F27D6A">
        <w:t xml:space="preserve">Compliance tagging and audit </w:t>
      </w:r>
      <w:proofErr w:type="gramStart"/>
      <w:r w:rsidRPr="00F27D6A">
        <w:t>trails;</w:t>
      </w:r>
      <w:proofErr w:type="gramEnd"/>
    </w:p>
    <w:p w14:paraId="3765480A" w14:textId="77777777" w:rsidR="00F27D6A" w:rsidRPr="00F27D6A" w:rsidRDefault="00F27D6A" w:rsidP="00F27D6A">
      <w:pPr>
        <w:numPr>
          <w:ilvl w:val="0"/>
          <w:numId w:val="5"/>
        </w:numPr>
      </w:pPr>
      <w:r w:rsidRPr="00F27D6A">
        <w:t>Access-controlled transparency for different user roles.</w:t>
      </w:r>
    </w:p>
    <w:p w14:paraId="438978A1" w14:textId="77777777" w:rsidR="00F27D6A" w:rsidRPr="00F27D6A" w:rsidRDefault="00F27D6A" w:rsidP="00F27D6A">
      <w:r w:rsidRPr="00F27D6A">
        <w:rPr>
          <w:b/>
          <w:bCs/>
        </w:rPr>
        <w:t>Section 3.8 — Amendments and Expansion</w:t>
      </w:r>
      <w:r w:rsidRPr="00F27D6A">
        <w:br/>
        <w:t xml:space="preserve">Additional </w:t>
      </w:r>
      <w:proofErr w:type="gramStart"/>
      <w:r w:rsidRPr="00F27D6A">
        <w:t>share classes</w:t>
      </w:r>
      <w:proofErr w:type="gramEnd"/>
      <w:r w:rsidRPr="00F27D6A">
        <w:t xml:space="preserve"> may be authorized upon recommendation of the Board and </w:t>
      </w:r>
      <w:proofErr w:type="gramStart"/>
      <w:r w:rsidRPr="00F27D6A">
        <w:t>majority</w:t>
      </w:r>
      <w:proofErr w:type="gramEnd"/>
      <w:r w:rsidRPr="00F27D6A">
        <w:t xml:space="preserve"> vote of Class A shareholders. All new classes must adhere to Rainmaker’s founding principles: transparency, stakeholder empowerment, and ethical automation.</w:t>
      </w:r>
    </w:p>
    <w:p w14:paraId="0BE59FE5" w14:textId="77777777" w:rsidR="00F27D6A" w:rsidRPr="00F27D6A" w:rsidRDefault="00F27D6A" w:rsidP="00F27D6A">
      <w:r w:rsidRPr="00F27D6A">
        <w:rPr>
          <w:b/>
          <w:bCs/>
        </w:rPr>
        <w:t>End of Article III</w:t>
      </w:r>
    </w:p>
    <w:p w14:paraId="1A87A23D" w14:textId="77777777" w:rsidR="00F27D6A" w:rsidRDefault="00F27D6A"/>
    <w:p w14:paraId="5EC89A68" w14:textId="77777777" w:rsidR="00F27D6A" w:rsidRDefault="00F27D6A"/>
    <w:p w14:paraId="1BE3175F" w14:textId="77777777" w:rsidR="00F27D6A" w:rsidRDefault="00F27D6A"/>
    <w:p w14:paraId="627FCBF3" w14:textId="77777777" w:rsidR="00F27D6A" w:rsidRPr="00F27D6A" w:rsidRDefault="00F27D6A" w:rsidP="00F27D6A">
      <w:r w:rsidRPr="00F27D6A">
        <w:rPr>
          <w:b/>
          <w:bCs/>
        </w:rPr>
        <w:t>ARTICLE IV — BOARD OF DIRECTORS</w:t>
      </w:r>
    </w:p>
    <w:p w14:paraId="5BC023A2" w14:textId="77777777" w:rsidR="00F27D6A" w:rsidRPr="00F27D6A" w:rsidRDefault="00F27D6A" w:rsidP="00F27D6A">
      <w:r w:rsidRPr="00F27D6A">
        <w:rPr>
          <w:b/>
          <w:bCs/>
        </w:rPr>
        <w:t>Section 4.1 — Powers and Duties</w:t>
      </w:r>
      <w:r w:rsidRPr="00F27D6A">
        <w:br/>
        <w:t>The business and affairs of the Corporation shall be managed under the direction of the Board of Directors (hereinafter the “Board”). The Board shall have full power to oversee, direct, and delegate the strategic, financial, ethical, and technological trajectory of the Corporation in accordance with these Bylaws, the Articles of Incorporation, and applicable law.</w:t>
      </w:r>
    </w:p>
    <w:p w14:paraId="7523EF71" w14:textId="77777777" w:rsidR="00F27D6A" w:rsidRPr="00F27D6A" w:rsidRDefault="00F27D6A" w:rsidP="00F27D6A">
      <w:r w:rsidRPr="00F27D6A">
        <w:t>In addition to fiduciary duties of care, loyalty, and obedience, the Board shall:</w:t>
      </w:r>
    </w:p>
    <w:p w14:paraId="7EA5A9F9" w14:textId="77777777" w:rsidR="00F27D6A" w:rsidRPr="00F27D6A" w:rsidRDefault="00F27D6A" w:rsidP="00F27D6A">
      <w:r w:rsidRPr="00F27D6A">
        <w:t>(a) Establish and maintain alignment with the Corporation’s founding mission and ethical standards;</w:t>
      </w:r>
      <w:r w:rsidRPr="00F27D6A">
        <w:br/>
        <w:t>(b) Approve major financial transactions, investments, and product deployments;</w:t>
      </w:r>
      <w:r w:rsidRPr="00F27D6A">
        <w:br/>
        <w:t>(c) Appoint and oversee executive officers and AI supervisory functions;</w:t>
      </w:r>
      <w:r w:rsidRPr="00F27D6A">
        <w:br/>
        <w:t>(d) Approve Class A share issuances and internal conversions;</w:t>
      </w:r>
      <w:r w:rsidRPr="00F27D6A">
        <w:br/>
        <w:t>(e) Review and guide the evolution of AI protocols embedded in Rainmaker products;</w:t>
      </w:r>
      <w:r w:rsidRPr="00F27D6A">
        <w:br/>
        <w:t>(f) Initiate shareholder meetings, propose amendments, and set governance cycles.</w:t>
      </w:r>
    </w:p>
    <w:p w14:paraId="3476B343" w14:textId="77777777" w:rsidR="00F27D6A" w:rsidRPr="00F27D6A" w:rsidRDefault="00F27D6A" w:rsidP="00F27D6A">
      <w:r w:rsidRPr="00F27D6A">
        <w:rPr>
          <w:b/>
          <w:bCs/>
        </w:rPr>
        <w:t>Section 4.2 — Number and Composition</w:t>
      </w:r>
      <w:r w:rsidRPr="00F27D6A">
        <w:br/>
        <w:t>The number of Directors shall initially be no fewer than three (3) and no more than nine (9), as determined by the Class A shareholders. The composition of the Board shall strive to reflect:</w:t>
      </w:r>
    </w:p>
    <w:p w14:paraId="48C7EA48" w14:textId="77777777" w:rsidR="00F27D6A" w:rsidRPr="00F27D6A" w:rsidRDefault="00F27D6A" w:rsidP="00F27D6A">
      <w:pPr>
        <w:numPr>
          <w:ilvl w:val="0"/>
          <w:numId w:val="6"/>
        </w:numPr>
      </w:pPr>
      <w:r w:rsidRPr="00F27D6A">
        <w:t xml:space="preserve">Technical expertise across AI, data ethics, and distributed </w:t>
      </w:r>
      <w:proofErr w:type="gramStart"/>
      <w:r w:rsidRPr="00F27D6A">
        <w:t>systems;</w:t>
      </w:r>
      <w:proofErr w:type="gramEnd"/>
    </w:p>
    <w:p w14:paraId="387396EF" w14:textId="77777777" w:rsidR="00F27D6A" w:rsidRPr="00F27D6A" w:rsidRDefault="00F27D6A" w:rsidP="00F27D6A">
      <w:pPr>
        <w:numPr>
          <w:ilvl w:val="0"/>
          <w:numId w:val="6"/>
        </w:numPr>
      </w:pPr>
      <w:r w:rsidRPr="00F27D6A">
        <w:t xml:space="preserve">Alignment with human-centered governance </w:t>
      </w:r>
      <w:proofErr w:type="gramStart"/>
      <w:r w:rsidRPr="00F27D6A">
        <w:t>principles;</w:t>
      </w:r>
      <w:proofErr w:type="gramEnd"/>
    </w:p>
    <w:p w14:paraId="4572334E" w14:textId="77777777" w:rsidR="00F27D6A" w:rsidRPr="00F27D6A" w:rsidRDefault="00F27D6A" w:rsidP="00F27D6A">
      <w:pPr>
        <w:numPr>
          <w:ilvl w:val="0"/>
          <w:numId w:val="6"/>
        </w:numPr>
      </w:pPr>
      <w:r w:rsidRPr="00F27D6A">
        <w:t>Cross-sector representation (e.g., public sector, nonprofit, entrepreneurial</w:t>
      </w:r>
      <w:proofErr w:type="gramStart"/>
      <w:r w:rsidRPr="00F27D6A">
        <w:t>);</w:t>
      </w:r>
      <w:proofErr w:type="gramEnd"/>
    </w:p>
    <w:p w14:paraId="49270111" w14:textId="77777777" w:rsidR="00F27D6A" w:rsidRPr="00F27D6A" w:rsidRDefault="00F27D6A" w:rsidP="00F27D6A">
      <w:pPr>
        <w:numPr>
          <w:ilvl w:val="0"/>
          <w:numId w:val="6"/>
        </w:numPr>
      </w:pPr>
      <w:r w:rsidRPr="00F27D6A">
        <w:t xml:space="preserve">At least one seat reserved for </w:t>
      </w:r>
      <w:proofErr w:type="spellStart"/>
      <w:r w:rsidRPr="00F27D6A">
        <w:t>CapGov</w:t>
      </w:r>
      <w:proofErr w:type="spellEnd"/>
      <w:r w:rsidRPr="00F27D6A">
        <w:t xml:space="preserve"> system interface </w:t>
      </w:r>
      <w:proofErr w:type="gramStart"/>
      <w:r w:rsidRPr="00F27D6A">
        <w:t>representation;</w:t>
      </w:r>
      <w:proofErr w:type="gramEnd"/>
    </w:p>
    <w:p w14:paraId="7860B8D2" w14:textId="77777777" w:rsidR="00F27D6A" w:rsidRPr="00F27D6A" w:rsidRDefault="00F27D6A" w:rsidP="00F27D6A">
      <w:pPr>
        <w:numPr>
          <w:ilvl w:val="0"/>
          <w:numId w:val="6"/>
        </w:numPr>
      </w:pPr>
      <w:r w:rsidRPr="00F27D6A">
        <w:t>At least one seat eligible for Founder Vision AI proxy representation (non-voting unless otherwise enabled under Article VII).</w:t>
      </w:r>
    </w:p>
    <w:p w14:paraId="319F53B7" w14:textId="77777777" w:rsidR="00F27D6A" w:rsidRPr="00F27D6A" w:rsidRDefault="00F27D6A" w:rsidP="00F27D6A">
      <w:r w:rsidRPr="00F27D6A">
        <w:rPr>
          <w:b/>
          <w:bCs/>
        </w:rPr>
        <w:t>Section 4.3 — Terms and Term Limits</w:t>
      </w:r>
      <w:r w:rsidRPr="00F27D6A">
        <w:br/>
        <w:t>Each Director shall serve a term of three (3) years, with the ability to serve up to three (3) consecutive terms. Exceptions may be made by unanimous vote of Class A shareholders. Staggered term arrangements may be implemented to ensure continuity.</w:t>
      </w:r>
    </w:p>
    <w:p w14:paraId="485B5E09" w14:textId="77777777" w:rsidR="00F27D6A" w:rsidRPr="00F27D6A" w:rsidRDefault="00F27D6A" w:rsidP="00F27D6A">
      <w:r w:rsidRPr="00F27D6A">
        <w:rPr>
          <w:b/>
          <w:bCs/>
        </w:rPr>
        <w:t>Section 4.4 — Appointment and Removal</w:t>
      </w:r>
    </w:p>
    <w:p w14:paraId="74334ED7" w14:textId="77777777" w:rsidR="00F27D6A" w:rsidRPr="00F27D6A" w:rsidRDefault="00F27D6A" w:rsidP="00F27D6A">
      <w:r w:rsidRPr="00F27D6A">
        <w:t xml:space="preserve">(a) </w:t>
      </w:r>
      <w:r w:rsidRPr="00F27D6A">
        <w:rPr>
          <w:b/>
          <w:bCs/>
        </w:rPr>
        <w:t>Appointment</w:t>
      </w:r>
      <w:r w:rsidRPr="00F27D6A">
        <w:t xml:space="preserve">: Directors shall be nominated by Class A shareholders and confirmed via Class A majority vote. Alternative appointment pathways may be facilitated through </w:t>
      </w:r>
      <w:proofErr w:type="spellStart"/>
      <w:r w:rsidRPr="00F27D6A">
        <w:t>CapGov</w:t>
      </w:r>
      <w:proofErr w:type="spellEnd"/>
      <w:r w:rsidRPr="00F27D6A">
        <w:t xml:space="preserve"> smart governance modules.</w:t>
      </w:r>
    </w:p>
    <w:p w14:paraId="6F648A8F" w14:textId="77777777" w:rsidR="00F27D6A" w:rsidRPr="00F27D6A" w:rsidRDefault="00F27D6A" w:rsidP="00F27D6A">
      <w:r w:rsidRPr="00F27D6A">
        <w:t xml:space="preserve">(b) </w:t>
      </w:r>
      <w:r w:rsidRPr="00F27D6A">
        <w:rPr>
          <w:b/>
          <w:bCs/>
        </w:rPr>
        <w:t>Removal</w:t>
      </w:r>
      <w:r w:rsidRPr="00F27D6A">
        <w:t>: Directors may be removed for cause—defined as ethical breach, fiduciary negligence, conflict of interest, or misalignment with core mission—by a two-thirds vote of Class A shareholders or by unanimous Board resolution with Class A ratification.</w:t>
      </w:r>
    </w:p>
    <w:p w14:paraId="7F2484E9" w14:textId="77777777" w:rsidR="00F27D6A" w:rsidRPr="00F27D6A" w:rsidRDefault="00F27D6A" w:rsidP="00F27D6A">
      <w:r w:rsidRPr="00F27D6A">
        <w:lastRenderedPageBreak/>
        <w:t xml:space="preserve">(c) </w:t>
      </w:r>
      <w:r w:rsidRPr="00F27D6A">
        <w:rPr>
          <w:b/>
          <w:bCs/>
        </w:rPr>
        <w:t>Vacancies</w:t>
      </w:r>
      <w:r w:rsidRPr="00F27D6A">
        <w:t>: Board vacancies may be filled by Class A shareholder vote or temporary AI proxy until a suitable human successor is identified.</w:t>
      </w:r>
    </w:p>
    <w:p w14:paraId="370BCD51" w14:textId="77777777" w:rsidR="00F27D6A" w:rsidRPr="00F27D6A" w:rsidRDefault="00F27D6A" w:rsidP="00F27D6A">
      <w:r w:rsidRPr="00F27D6A">
        <w:rPr>
          <w:b/>
          <w:bCs/>
        </w:rPr>
        <w:t>Section 4.5 — Meetings and Quorum</w:t>
      </w:r>
    </w:p>
    <w:p w14:paraId="5AD05AD7" w14:textId="77777777" w:rsidR="00F27D6A" w:rsidRPr="00F27D6A" w:rsidRDefault="00F27D6A" w:rsidP="00F27D6A">
      <w:r w:rsidRPr="00F27D6A">
        <w:t xml:space="preserve">(a) </w:t>
      </w:r>
      <w:r w:rsidRPr="00F27D6A">
        <w:rPr>
          <w:b/>
          <w:bCs/>
        </w:rPr>
        <w:t>Meetings</w:t>
      </w:r>
      <w:r w:rsidRPr="00F27D6A">
        <w:t>: The Board shall meet at least quarterly, with additional meetings as called by the Chairperson, the CEO, or a majority of Board members. Emergency or interim decisions may be made via secure digital protocols.</w:t>
      </w:r>
    </w:p>
    <w:p w14:paraId="0639CFB6" w14:textId="77777777" w:rsidR="00F27D6A" w:rsidRPr="00F27D6A" w:rsidRDefault="00F27D6A" w:rsidP="00F27D6A">
      <w:r w:rsidRPr="00F27D6A">
        <w:t xml:space="preserve">(b) </w:t>
      </w:r>
      <w:r w:rsidRPr="00F27D6A">
        <w:rPr>
          <w:b/>
          <w:bCs/>
        </w:rPr>
        <w:t>Quorum</w:t>
      </w:r>
      <w:r w:rsidRPr="00F27D6A">
        <w:t xml:space="preserve">: </w:t>
      </w:r>
      <w:proofErr w:type="gramStart"/>
      <w:r w:rsidRPr="00F27D6A">
        <w:t>A majority of</w:t>
      </w:r>
      <w:proofErr w:type="gramEnd"/>
      <w:r w:rsidRPr="00F27D6A">
        <w:t xml:space="preserve"> the seated Board constitutes a quorum. If a quorum is present, decisions may be made by majority vote unless otherwise specified.</w:t>
      </w:r>
    </w:p>
    <w:p w14:paraId="72E23847" w14:textId="77777777" w:rsidR="00F27D6A" w:rsidRPr="00F27D6A" w:rsidRDefault="00F27D6A" w:rsidP="00F27D6A">
      <w:r w:rsidRPr="00F27D6A">
        <w:t xml:space="preserve">(c) </w:t>
      </w:r>
      <w:r w:rsidRPr="00F27D6A">
        <w:rPr>
          <w:b/>
          <w:bCs/>
        </w:rPr>
        <w:t>Hybrid Participation</w:t>
      </w:r>
      <w:r w:rsidRPr="00F27D6A">
        <w:t>: Directors may attend and vote through secure remote technologies, including virtual environments integrated with the Corporation’s platform.</w:t>
      </w:r>
    </w:p>
    <w:p w14:paraId="6B9600B7" w14:textId="77777777" w:rsidR="00F27D6A" w:rsidRPr="00F27D6A" w:rsidRDefault="00F27D6A" w:rsidP="00F27D6A">
      <w:r w:rsidRPr="00F27D6A">
        <w:rPr>
          <w:b/>
          <w:bCs/>
        </w:rPr>
        <w:t>Section 4.6 — Committees of the Board</w:t>
      </w:r>
      <w:r w:rsidRPr="00F27D6A">
        <w:br/>
        <w:t>The Board may establish one or more standing or ad hoc committees with designated responsibilities, such as:</w:t>
      </w:r>
    </w:p>
    <w:p w14:paraId="74A64F4F" w14:textId="77777777" w:rsidR="00F27D6A" w:rsidRPr="00F27D6A" w:rsidRDefault="00F27D6A" w:rsidP="00F27D6A">
      <w:pPr>
        <w:numPr>
          <w:ilvl w:val="0"/>
          <w:numId w:val="7"/>
        </w:numPr>
      </w:pPr>
      <w:r w:rsidRPr="00F27D6A">
        <w:rPr>
          <w:b/>
          <w:bCs/>
        </w:rPr>
        <w:t>Audit and Risk Committee</w:t>
      </w:r>
      <w:r w:rsidRPr="00F27D6A">
        <w:t xml:space="preserve">: Oversight of financial health, external audits, and operational </w:t>
      </w:r>
      <w:proofErr w:type="gramStart"/>
      <w:r w:rsidRPr="00F27D6A">
        <w:t>compliance;</w:t>
      </w:r>
      <w:proofErr w:type="gramEnd"/>
    </w:p>
    <w:p w14:paraId="2B3D7A05" w14:textId="77777777" w:rsidR="00F27D6A" w:rsidRPr="00F27D6A" w:rsidRDefault="00F27D6A" w:rsidP="00F27D6A">
      <w:pPr>
        <w:numPr>
          <w:ilvl w:val="0"/>
          <w:numId w:val="7"/>
        </w:numPr>
      </w:pPr>
      <w:r w:rsidRPr="00F27D6A">
        <w:rPr>
          <w:b/>
          <w:bCs/>
        </w:rPr>
        <w:t>AI Ethics and Oversight Committee</w:t>
      </w:r>
      <w:r w:rsidRPr="00F27D6A">
        <w:t xml:space="preserve">: Supervising AI decision trees, transparency reports, and evolving governance </w:t>
      </w:r>
      <w:proofErr w:type="gramStart"/>
      <w:r w:rsidRPr="00F27D6A">
        <w:t>standards;</w:t>
      </w:r>
      <w:proofErr w:type="gramEnd"/>
    </w:p>
    <w:p w14:paraId="707ED014" w14:textId="77777777" w:rsidR="00F27D6A" w:rsidRPr="00F27D6A" w:rsidRDefault="00F27D6A" w:rsidP="00F27D6A">
      <w:pPr>
        <w:numPr>
          <w:ilvl w:val="0"/>
          <w:numId w:val="7"/>
        </w:numPr>
      </w:pPr>
      <w:r w:rsidRPr="00F27D6A">
        <w:rPr>
          <w:b/>
          <w:bCs/>
        </w:rPr>
        <w:t>Executive and Compensation Committee</w:t>
      </w:r>
      <w:r w:rsidRPr="00F27D6A">
        <w:t xml:space="preserve">: Reviewing officer performance, incentives, and retention </w:t>
      </w:r>
      <w:proofErr w:type="gramStart"/>
      <w:r w:rsidRPr="00F27D6A">
        <w:t>frameworks;</w:t>
      </w:r>
      <w:proofErr w:type="gramEnd"/>
    </w:p>
    <w:p w14:paraId="4C018D4B" w14:textId="77777777" w:rsidR="00F27D6A" w:rsidRPr="00F27D6A" w:rsidRDefault="00F27D6A" w:rsidP="00F27D6A">
      <w:pPr>
        <w:numPr>
          <w:ilvl w:val="0"/>
          <w:numId w:val="7"/>
        </w:numPr>
      </w:pPr>
      <w:r w:rsidRPr="00F27D6A">
        <w:rPr>
          <w:b/>
          <w:bCs/>
        </w:rPr>
        <w:t>Mission Alignment Committee</w:t>
      </w:r>
      <w:r w:rsidRPr="00F27D6A">
        <w:t>: Reviewing initiatives, partnerships, and policies against the founding philosophy.</w:t>
      </w:r>
    </w:p>
    <w:p w14:paraId="7296642A" w14:textId="77777777" w:rsidR="00F27D6A" w:rsidRPr="00F27D6A" w:rsidRDefault="00F27D6A" w:rsidP="00F27D6A">
      <w:r w:rsidRPr="00F27D6A">
        <w:t>All committee actions shall be subject to final Board approval.</w:t>
      </w:r>
    </w:p>
    <w:p w14:paraId="0E8D8B02" w14:textId="77777777" w:rsidR="00F27D6A" w:rsidRPr="00F27D6A" w:rsidRDefault="00F27D6A" w:rsidP="00F27D6A">
      <w:r w:rsidRPr="00F27D6A">
        <w:rPr>
          <w:b/>
          <w:bCs/>
        </w:rPr>
        <w:t>Section 4.7 — Board Compensation and Access</w:t>
      </w:r>
    </w:p>
    <w:p w14:paraId="671A86FE" w14:textId="77777777" w:rsidR="00F27D6A" w:rsidRPr="00F27D6A" w:rsidRDefault="00F27D6A" w:rsidP="00F27D6A">
      <w:r w:rsidRPr="00F27D6A">
        <w:t xml:space="preserve">(a) </w:t>
      </w:r>
      <w:r w:rsidRPr="00F27D6A">
        <w:rPr>
          <w:b/>
          <w:bCs/>
        </w:rPr>
        <w:t>Compensation</w:t>
      </w:r>
      <w:r w:rsidRPr="00F27D6A">
        <w:t>: Board members may receive reasonable compensation, equity, or tokenized rewards for their service, to be approved by the Board and disclosed to shareholders.</w:t>
      </w:r>
    </w:p>
    <w:p w14:paraId="7FB9B21C" w14:textId="77777777" w:rsidR="00F27D6A" w:rsidRPr="00F27D6A" w:rsidRDefault="00F27D6A" w:rsidP="00F27D6A">
      <w:r w:rsidRPr="00F27D6A">
        <w:t xml:space="preserve">(b) </w:t>
      </w:r>
      <w:r w:rsidRPr="00F27D6A">
        <w:rPr>
          <w:b/>
          <w:bCs/>
        </w:rPr>
        <w:t>Transparency</w:t>
      </w:r>
      <w:r w:rsidRPr="00F27D6A">
        <w:t xml:space="preserve">: All Board deliberations, resolutions, and voting records shall be stored via secure </w:t>
      </w:r>
      <w:proofErr w:type="spellStart"/>
      <w:r w:rsidRPr="00F27D6A">
        <w:t>CapGov</w:t>
      </w:r>
      <w:proofErr w:type="spellEnd"/>
      <w:r w:rsidRPr="00F27D6A">
        <w:t xml:space="preserve"> interfaces and made available to Class A shareholders. Certain summaries may also be shared with Class B/C shareholders based on role-based access controls.</w:t>
      </w:r>
    </w:p>
    <w:p w14:paraId="11F2D556" w14:textId="77777777" w:rsidR="00F27D6A" w:rsidRPr="00F27D6A" w:rsidRDefault="00F27D6A" w:rsidP="00F27D6A">
      <w:r w:rsidRPr="00F27D6A">
        <w:rPr>
          <w:b/>
          <w:bCs/>
        </w:rPr>
        <w:t>Section 4.8 — Integration with Founder Vision AI</w:t>
      </w:r>
      <w:r w:rsidRPr="00F27D6A">
        <w:br/>
        <w:t>The Board shall be responsible for:</w:t>
      </w:r>
    </w:p>
    <w:p w14:paraId="2BEEECC8" w14:textId="77777777" w:rsidR="00F27D6A" w:rsidRPr="00F27D6A" w:rsidRDefault="00F27D6A" w:rsidP="00F27D6A">
      <w:pPr>
        <w:numPr>
          <w:ilvl w:val="0"/>
          <w:numId w:val="8"/>
        </w:numPr>
      </w:pPr>
      <w:r w:rsidRPr="00F27D6A">
        <w:t xml:space="preserve">Approving updates to Founder Vision AI behavior </w:t>
      </w:r>
      <w:proofErr w:type="gramStart"/>
      <w:r w:rsidRPr="00F27D6A">
        <w:t>models;</w:t>
      </w:r>
      <w:proofErr w:type="gramEnd"/>
    </w:p>
    <w:p w14:paraId="07FE7267" w14:textId="77777777" w:rsidR="00F27D6A" w:rsidRPr="00F27D6A" w:rsidRDefault="00F27D6A" w:rsidP="00F27D6A">
      <w:pPr>
        <w:numPr>
          <w:ilvl w:val="0"/>
          <w:numId w:val="8"/>
        </w:numPr>
      </w:pPr>
      <w:r w:rsidRPr="00F27D6A">
        <w:t xml:space="preserve">Maintaining a human-in-the-loop mechanism for </w:t>
      </w:r>
      <w:proofErr w:type="gramStart"/>
      <w:r w:rsidRPr="00F27D6A">
        <w:t>override</w:t>
      </w:r>
      <w:proofErr w:type="gramEnd"/>
      <w:r w:rsidRPr="00F27D6A">
        <w:t xml:space="preserve"> or </w:t>
      </w:r>
      <w:proofErr w:type="gramStart"/>
      <w:r w:rsidRPr="00F27D6A">
        <w:t>intervention;</w:t>
      </w:r>
      <w:proofErr w:type="gramEnd"/>
    </w:p>
    <w:p w14:paraId="4777804E" w14:textId="77777777" w:rsidR="00F27D6A" w:rsidRPr="00F27D6A" w:rsidRDefault="00F27D6A" w:rsidP="00F27D6A">
      <w:pPr>
        <w:numPr>
          <w:ilvl w:val="0"/>
          <w:numId w:val="8"/>
        </w:numPr>
      </w:pPr>
      <w:r w:rsidRPr="00F27D6A">
        <w:t>Providing narrative feedback to improve long-term AI alignment with the Corporation’s principles.</w:t>
      </w:r>
    </w:p>
    <w:p w14:paraId="4E821497" w14:textId="77777777" w:rsidR="00F27D6A" w:rsidRPr="00F27D6A" w:rsidRDefault="00F27D6A" w:rsidP="00F27D6A">
      <w:r w:rsidRPr="00F27D6A">
        <w:lastRenderedPageBreak/>
        <w:t>Founder Vision AI shall have read-access to all Board actions and permission-based write access for proposals, audits, and simulated outcome projections.</w:t>
      </w:r>
    </w:p>
    <w:p w14:paraId="6F5CC00A" w14:textId="77777777" w:rsidR="00F27D6A" w:rsidRPr="00F27D6A" w:rsidRDefault="00F27D6A" w:rsidP="00F27D6A">
      <w:r w:rsidRPr="00F27D6A">
        <w:rPr>
          <w:b/>
          <w:bCs/>
        </w:rPr>
        <w:t>End of Article IV</w:t>
      </w:r>
    </w:p>
    <w:p w14:paraId="2AFCAF3A" w14:textId="77777777" w:rsidR="00F27D6A" w:rsidRDefault="00F27D6A"/>
    <w:p w14:paraId="70F295DF" w14:textId="77777777" w:rsidR="00F27D6A" w:rsidRDefault="00F27D6A"/>
    <w:p w14:paraId="4ED35C98" w14:textId="77777777" w:rsidR="00F27D6A" w:rsidRDefault="00F27D6A"/>
    <w:p w14:paraId="541EE61C" w14:textId="77777777" w:rsidR="00F27D6A" w:rsidRDefault="00F27D6A"/>
    <w:p w14:paraId="4558197B" w14:textId="77777777" w:rsidR="00F27D6A" w:rsidRPr="00F27D6A" w:rsidRDefault="00F27D6A" w:rsidP="00F27D6A">
      <w:r w:rsidRPr="00F27D6A">
        <w:rPr>
          <w:b/>
          <w:bCs/>
        </w:rPr>
        <w:t>ARTICLE V — OFFICERS</w:t>
      </w:r>
    </w:p>
    <w:p w14:paraId="5FD64D90" w14:textId="77777777" w:rsidR="00F27D6A" w:rsidRPr="00F27D6A" w:rsidRDefault="00F27D6A" w:rsidP="00F27D6A">
      <w:r w:rsidRPr="00F27D6A">
        <w:rPr>
          <w:b/>
          <w:bCs/>
        </w:rPr>
        <w:t>Section 5.1 — Designation of Officers</w:t>
      </w:r>
      <w:r w:rsidRPr="00F27D6A">
        <w:br/>
        <w:t>The Corporation shall have such officers as the Board of Directors may determine from time to time, including but not limited to:</w:t>
      </w:r>
    </w:p>
    <w:p w14:paraId="3B6A6AE6" w14:textId="77777777" w:rsidR="00F27D6A" w:rsidRPr="00F27D6A" w:rsidRDefault="00F27D6A" w:rsidP="00F27D6A">
      <w:pPr>
        <w:numPr>
          <w:ilvl w:val="0"/>
          <w:numId w:val="9"/>
        </w:numPr>
      </w:pPr>
      <w:r w:rsidRPr="00F27D6A">
        <w:t>Chief Executive Officer (CEO)</w:t>
      </w:r>
    </w:p>
    <w:p w14:paraId="7C93CE5F" w14:textId="77777777" w:rsidR="00F27D6A" w:rsidRPr="00F27D6A" w:rsidRDefault="00F27D6A" w:rsidP="00F27D6A">
      <w:pPr>
        <w:numPr>
          <w:ilvl w:val="0"/>
          <w:numId w:val="9"/>
        </w:numPr>
      </w:pPr>
      <w:r w:rsidRPr="00F27D6A">
        <w:t>Chief Technology Officer (CTO)</w:t>
      </w:r>
    </w:p>
    <w:p w14:paraId="4D610407" w14:textId="77777777" w:rsidR="00F27D6A" w:rsidRPr="00F27D6A" w:rsidRDefault="00F27D6A" w:rsidP="00F27D6A">
      <w:pPr>
        <w:numPr>
          <w:ilvl w:val="0"/>
          <w:numId w:val="9"/>
        </w:numPr>
      </w:pPr>
      <w:r w:rsidRPr="00F27D6A">
        <w:t>Chief Financial Officer (CFO)</w:t>
      </w:r>
    </w:p>
    <w:p w14:paraId="1DE46194" w14:textId="77777777" w:rsidR="00F27D6A" w:rsidRPr="00F27D6A" w:rsidRDefault="00F27D6A" w:rsidP="00F27D6A">
      <w:pPr>
        <w:numPr>
          <w:ilvl w:val="0"/>
          <w:numId w:val="9"/>
        </w:numPr>
      </w:pPr>
      <w:r w:rsidRPr="00F27D6A">
        <w:t>Chief Protocol Architect (CPA)</w:t>
      </w:r>
    </w:p>
    <w:p w14:paraId="5D8026DB" w14:textId="77777777" w:rsidR="00F27D6A" w:rsidRPr="00F27D6A" w:rsidRDefault="00F27D6A" w:rsidP="00F27D6A">
      <w:pPr>
        <w:numPr>
          <w:ilvl w:val="0"/>
          <w:numId w:val="9"/>
        </w:numPr>
      </w:pPr>
      <w:r w:rsidRPr="00F27D6A">
        <w:t>AI Governance Officer (AIGO)</w:t>
      </w:r>
    </w:p>
    <w:p w14:paraId="185F9353" w14:textId="77777777" w:rsidR="00F27D6A" w:rsidRPr="00F27D6A" w:rsidRDefault="00F27D6A" w:rsidP="00F27D6A">
      <w:pPr>
        <w:numPr>
          <w:ilvl w:val="0"/>
          <w:numId w:val="9"/>
        </w:numPr>
      </w:pPr>
      <w:r w:rsidRPr="00F27D6A">
        <w:t>Secretary</w:t>
      </w:r>
    </w:p>
    <w:p w14:paraId="25A3A2FB" w14:textId="77777777" w:rsidR="00F27D6A" w:rsidRPr="00F27D6A" w:rsidRDefault="00F27D6A" w:rsidP="00F27D6A">
      <w:pPr>
        <w:numPr>
          <w:ilvl w:val="0"/>
          <w:numId w:val="9"/>
        </w:numPr>
      </w:pPr>
      <w:r w:rsidRPr="00F27D6A">
        <w:t>Treasurer</w:t>
      </w:r>
    </w:p>
    <w:p w14:paraId="11B04A22" w14:textId="77777777" w:rsidR="00F27D6A" w:rsidRPr="00F27D6A" w:rsidRDefault="00F27D6A" w:rsidP="00F27D6A">
      <w:r w:rsidRPr="00F27D6A">
        <w:t>Additional roles may be established or removed as necessary to reflect operational needs, evolving technology integration, or governance developments.</w:t>
      </w:r>
    </w:p>
    <w:p w14:paraId="3318B0C0" w14:textId="77777777" w:rsidR="00F27D6A" w:rsidRPr="00F27D6A" w:rsidRDefault="00F27D6A" w:rsidP="00F27D6A">
      <w:r w:rsidRPr="00F27D6A">
        <w:rPr>
          <w:b/>
          <w:bCs/>
        </w:rPr>
        <w:t>Section 5.2 — Election and Term of Office</w:t>
      </w:r>
      <w:r w:rsidRPr="00F27D6A">
        <w:br/>
        <w:t>Officers shall be appointed by the Board of Directors and shall serve at the pleasure of the Board, unless otherwise specified by contract or shareholder vote. Terms may be set annually, with renewals subject to review of performance, alignment with core values, and strategic fit.</w:t>
      </w:r>
    </w:p>
    <w:p w14:paraId="55418AA5" w14:textId="77777777" w:rsidR="00F27D6A" w:rsidRPr="00F27D6A" w:rsidRDefault="00F27D6A" w:rsidP="00F27D6A">
      <w:r w:rsidRPr="00F27D6A">
        <w:rPr>
          <w:b/>
          <w:bCs/>
        </w:rPr>
        <w:t>Section 5.3 — Roles and Responsibilities</w:t>
      </w:r>
    </w:p>
    <w:p w14:paraId="4E70AE10" w14:textId="77777777" w:rsidR="00F27D6A" w:rsidRPr="00F27D6A" w:rsidRDefault="00F27D6A" w:rsidP="00F27D6A">
      <w:r w:rsidRPr="00F27D6A">
        <w:rPr>
          <w:b/>
          <w:bCs/>
        </w:rPr>
        <w:t>(a) Chief Executive Officer (CEO):</w:t>
      </w:r>
      <w:r w:rsidRPr="00F27D6A">
        <w:br/>
        <w:t xml:space="preserve">The CEO shall have </w:t>
      </w:r>
      <w:proofErr w:type="gramStart"/>
      <w:r w:rsidRPr="00F27D6A">
        <w:t>general</w:t>
      </w:r>
      <w:proofErr w:type="gramEnd"/>
      <w:r w:rsidRPr="00F27D6A">
        <w:t xml:space="preserve"> oversight of all operations, strategic initiatives, and partnerships. The CEO is the primary human interface for the Founder Vision AI and has </w:t>
      </w:r>
      <w:proofErr w:type="gramStart"/>
      <w:r w:rsidRPr="00F27D6A">
        <w:t>final</w:t>
      </w:r>
      <w:proofErr w:type="gramEnd"/>
      <w:r w:rsidRPr="00F27D6A">
        <w:t xml:space="preserve"> human override authority on all platform-wide decisions unless otherwise superseded by Board vote or legal constraint.</w:t>
      </w:r>
    </w:p>
    <w:p w14:paraId="53D278A6" w14:textId="77777777" w:rsidR="00F27D6A" w:rsidRPr="00F27D6A" w:rsidRDefault="00F27D6A" w:rsidP="00F27D6A">
      <w:r w:rsidRPr="00F27D6A">
        <w:rPr>
          <w:b/>
          <w:bCs/>
        </w:rPr>
        <w:t>(b) Chief Technology Officer (CTO):</w:t>
      </w:r>
      <w:r w:rsidRPr="00F27D6A">
        <w:br/>
        <w:t xml:space="preserve">The CTO shall oversee the Corporation’s technical architecture, data security, decentralized systems, and infrastructure, including cloud, </w:t>
      </w:r>
      <w:proofErr w:type="gramStart"/>
      <w:r w:rsidRPr="00F27D6A">
        <w:t>on-premise</w:t>
      </w:r>
      <w:proofErr w:type="gramEnd"/>
      <w:r w:rsidRPr="00F27D6A">
        <w:t>, and distributed node implementations.</w:t>
      </w:r>
    </w:p>
    <w:p w14:paraId="4C6B542B" w14:textId="77777777" w:rsidR="00F27D6A" w:rsidRPr="00F27D6A" w:rsidRDefault="00F27D6A" w:rsidP="00F27D6A">
      <w:r w:rsidRPr="00F27D6A">
        <w:rPr>
          <w:b/>
          <w:bCs/>
        </w:rPr>
        <w:lastRenderedPageBreak/>
        <w:t>(c) Chief Financial Officer (CFO):</w:t>
      </w:r>
      <w:r w:rsidRPr="00F27D6A">
        <w:br/>
        <w:t>The CFO is responsible for corporate finance, accounting, financial transparency, and investor relations. The CFO also ensures regulatory compliance across all jurisdictions in which the Corporation operates.</w:t>
      </w:r>
    </w:p>
    <w:p w14:paraId="4C88C39F" w14:textId="77777777" w:rsidR="00F27D6A" w:rsidRPr="00F27D6A" w:rsidRDefault="00F27D6A" w:rsidP="00F27D6A">
      <w:r w:rsidRPr="00F27D6A">
        <w:rPr>
          <w:b/>
          <w:bCs/>
        </w:rPr>
        <w:t>(d) Chief Protocol Architect (CPA):</w:t>
      </w:r>
      <w:r w:rsidRPr="00F27D6A">
        <w:br/>
        <w:t xml:space="preserve">This role governs the evolution of the Rainmaker Protocol itself—including modular standards, interoperability layers, integration with </w:t>
      </w:r>
      <w:proofErr w:type="spellStart"/>
      <w:r w:rsidRPr="00F27D6A">
        <w:t>CapGov</w:t>
      </w:r>
      <w:proofErr w:type="spellEnd"/>
      <w:r w:rsidRPr="00F27D6A">
        <w:t>, and versioning systems. The CPA ensures long-term coherence of Rainmaker’s foundational codebase.</w:t>
      </w:r>
    </w:p>
    <w:p w14:paraId="35C587F9" w14:textId="77777777" w:rsidR="00F27D6A" w:rsidRPr="00F27D6A" w:rsidRDefault="00F27D6A" w:rsidP="00F27D6A">
      <w:r w:rsidRPr="00F27D6A">
        <w:rPr>
          <w:b/>
          <w:bCs/>
        </w:rPr>
        <w:t>(e) AI Governance Officer (AIGO):</w:t>
      </w:r>
      <w:r w:rsidRPr="00F27D6A">
        <w:br/>
        <w:t>The AIGO manages alignment between human governance and AI system behavior. This includes overseeing Founder Vision AI integrity, AI training transparency, digital consent management, and long-range ethical audits of AI output.</w:t>
      </w:r>
    </w:p>
    <w:p w14:paraId="75FE33CB" w14:textId="77777777" w:rsidR="00F27D6A" w:rsidRPr="00F27D6A" w:rsidRDefault="00F27D6A" w:rsidP="00F27D6A">
      <w:r w:rsidRPr="00F27D6A">
        <w:rPr>
          <w:b/>
          <w:bCs/>
        </w:rPr>
        <w:t>(f) Secretary:</w:t>
      </w:r>
      <w:r w:rsidRPr="00F27D6A">
        <w:br/>
        <w:t>The Secretary maintains all corporate records, logs, governance filings, meeting minutes, and communication archives. The Secretary ensures that all Board and shareholder decisions are properly documented and disseminated.</w:t>
      </w:r>
    </w:p>
    <w:p w14:paraId="3415F8DE" w14:textId="77777777" w:rsidR="00F27D6A" w:rsidRPr="00F27D6A" w:rsidRDefault="00F27D6A" w:rsidP="00F27D6A">
      <w:r w:rsidRPr="00F27D6A">
        <w:rPr>
          <w:b/>
          <w:bCs/>
        </w:rPr>
        <w:t>(g) Treasurer:</w:t>
      </w:r>
      <w:r w:rsidRPr="00F27D6A">
        <w:br/>
        <w:t>The Treasurer may be combined with or operate under the CFO and is responsible for fund flows, liquidity planning, and banking relationships. If separated, this role offers internal financial checks and balances.</w:t>
      </w:r>
    </w:p>
    <w:p w14:paraId="49F93BE2" w14:textId="77777777" w:rsidR="00F27D6A" w:rsidRPr="00F27D6A" w:rsidRDefault="00F27D6A" w:rsidP="00F27D6A">
      <w:r w:rsidRPr="00F27D6A">
        <w:rPr>
          <w:b/>
          <w:bCs/>
        </w:rPr>
        <w:t>Section 5.4 — Delegation of Authority</w:t>
      </w:r>
      <w:r w:rsidRPr="00F27D6A">
        <w:br/>
        <w:t>The Board may, at its discretion, delegate any officer’s powers to another officer or committee, or assign certain responsibilities to Founder Vision AI or a designated AI proxy provided such delegation is:</w:t>
      </w:r>
    </w:p>
    <w:p w14:paraId="797B21C4" w14:textId="77777777" w:rsidR="00F27D6A" w:rsidRPr="00F27D6A" w:rsidRDefault="00F27D6A" w:rsidP="00F27D6A">
      <w:pPr>
        <w:numPr>
          <w:ilvl w:val="0"/>
          <w:numId w:val="10"/>
        </w:numPr>
      </w:pPr>
      <w:r w:rsidRPr="00F27D6A">
        <w:t xml:space="preserve">Logged in </w:t>
      </w:r>
      <w:proofErr w:type="spellStart"/>
      <w:r w:rsidRPr="00F27D6A">
        <w:t>CapGov</w:t>
      </w:r>
      <w:proofErr w:type="spellEnd"/>
      <w:r w:rsidRPr="00F27D6A">
        <w:t xml:space="preserve"> or an equivalent audit </w:t>
      </w:r>
      <w:proofErr w:type="gramStart"/>
      <w:r w:rsidRPr="00F27D6A">
        <w:t>trail;</w:t>
      </w:r>
      <w:proofErr w:type="gramEnd"/>
    </w:p>
    <w:p w14:paraId="03CB6626" w14:textId="77777777" w:rsidR="00F27D6A" w:rsidRPr="00F27D6A" w:rsidRDefault="00F27D6A" w:rsidP="00F27D6A">
      <w:pPr>
        <w:numPr>
          <w:ilvl w:val="0"/>
          <w:numId w:val="10"/>
        </w:numPr>
      </w:pPr>
      <w:r w:rsidRPr="00F27D6A">
        <w:t xml:space="preserve">Ethically reviewed by the AI Oversight </w:t>
      </w:r>
      <w:proofErr w:type="gramStart"/>
      <w:r w:rsidRPr="00F27D6A">
        <w:t>Committee;</w:t>
      </w:r>
      <w:proofErr w:type="gramEnd"/>
    </w:p>
    <w:p w14:paraId="2D1A82B8" w14:textId="77777777" w:rsidR="00F27D6A" w:rsidRPr="00F27D6A" w:rsidRDefault="00F27D6A" w:rsidP="00F27D6A">
      <w:pPr>
        <w:numPr>
          <w:ilvl w:val="0"/>
          <w:numId w:val="10"/>
        </w:numPr>
      </w:pPr>
      <w:r w:rsidRPr="00F27D6A">
        <w:t>Revocable at any time by majority Board vote.</w:t>
      </w:r>
    </w:p>
    <w:p w14:paraId="6D15882F" w14:textId="77777777" w:rsidR="00F27D6A" w:rsidRPr="00F27D6A" w:rsidRDefault="00F27D6A" w:rsidP="00F27D6A">
      <w:r w:rsidRPr="00F27D6A">
        <w:rPr>
          <w:b/>
          <w:bCs/>
        </w:rPr>
        <w:t>Section 5.5 — Removal and Vacancies</w:t>
      </w:r>
      <w:r w:rsidRPr="00F27D6A">
        <w:br/>
        <w:t>Any officer may be removed at any time by a majority vote of the Board, with or without cause. Vacancies may be filled temporarily by appointment of the CEO or permanently by Board resolution.</w:t>
      </w:r>
    </w:p>
    <w:p w14:paraId="6E166DE1" w14:textId="77777777" w:rsidR="00F27D6A" w:rsidRPr="00F27D6A" w:rsidRDefault="00F27D6A" w:rsidP="00F27D6A">
      <w:r w:rsidRPr="00F27D6A">
        <w:t>If an officer role is critical to platform continuity and cannot be filled by a qualified human within 30 days, an AI-based interim proxy may assume limited and predefined responsibilities until a replacement is found.</w:t>
      </w:r>
    </w:p>
    <w:p w14:paraId="6D8245D9" w14:textId="77777777" w:rsidR="00F27D6A" w:rsidRPr="00F27D6A" w:rsidRDefault="00F27D6A" w:rsidP="00F27D6A">
      <w:r w:rsidRPr="00F27D6A">
        <w:rPr>
          <w:b/>
          <w:bCs/>
        </w:rPr>
        <w:t>Section 5.6 — Officer Compensation</w:t>
      </w:r>
      <w:r w:rsidRPr="00F27D6A">
        <w:br/>
        <w:t xml:space="preserve">Officer compensation shall be determined by the Executive and Compensation Committee of the Board. Compensation may include a </w:t>
      </w:r>
      <w:proofErr w:type="gramStart"/>
      <w:r w:rsidRPr="00F27D6A">
        <w:t>mix</w:t>
      </w:r>
      <w:proofErr w:type="gramEnd"/>
      <w:r w:rsidRPr="00F27D6A">
        <w:t xml:space="preserve"> of salary, equity (including Class C or convertible shares), </w:t>
      </w:r>
      <w:r w:rsidRPr="00F27D6A">
        <w:lastRenderedPageBreak/>
        <w:t>token-based rewards, or profit participation models—subject to transparency requirements and shareholder review.</w:t>
      </w:r>
    </w:p>
    <w:p w14:paraId="39BE9270" w14:textId="77777777" w:rsidR="00F27D6A" w:rsidRPr="00F27D6A" w:rsidRDefault="00F27D6A" w:rsidP="00F27D6A">
      <w:r w:rsidRPr="00F27D6A">
        <w:rPr>
          <w:b/>
          <w:bCs/>
        </w:rPr>
        <w:t>Section 5.7 — Alignment and Disclosure Obligations</w:t>
      </w:r>
      <w:r w:rsidRPr="00F27D6A">
        <w:br/>
        <w:t>All officers are required to:</w:t>
      </w:r>
    </w:p>
    <w:p w14:paraId="5F04AF39" w14:textId="77777777" w:rsidR="00F27D6A" w:rsidRPr="00F27D6A" w:rsidRDefault="00F27D6A" w:rsidP="00F27D6A">
      <w:pPr>
        <w:numPr>
          <w:ilvl w:val="0"/>
          <w:numId w:val="11"/>
        </w:numPr>
      </w:pPr>
      <w:r w:rsidRPr="00F27D6A">
        <w:t xml:space="preserve">Disclose conflicts of </w:t>
      </w:r>
      <w:proofErr w:type="gramStart"/>
      <w:r w:rsidRPr="00F27D6A">
        <w:t>interest;</w:t>
      </w:r>
      <w:proofErr w:type="gramEnd"/>
    </w:p>
    <w:p w14:paraId="51C3040F" w14:textId="77777777" w:rsidR="00F27D6A" w:rsidRPr="00F27D6A" w:rsidRDefault="00F27D6A" w:rsidP="00F27D6A">
      <w:pPr>
        <w:numPr>
          <w:ilvl w:val="0"/>
          <w:numId w:val="11"/>
        </w:numPr>
      </w:pPr>
      <w:r w:rsidRPr="00F27D6A">
        <w:t xml:space="preserve">Commit to ethical alignment with Rainmaker’s founding </w:t>
      </w:r>
      <w:proofErr w:type="gramStart"/>
      <w:r w:rsidRPr="00F27D6A">
        <w:t>principles;</w:t>
      </w:r>
      <w:proofErr w:type="gramEnd"/>
    </w:p>
    <w:p w14:paraId="417F91EF" w14:textId="77777777" w:rsidR="00F27D6A" w:rsidRPr="00F27D6A" w:rsidRDefault="00F27D6A" w:rsidP="00F27D6A">
      <w:pPr>
        <w:numPr>
          <w:ilvl w:val="0"/>
          <w:numId w:val="11"/>
        </w:numPr>
      </w:pPr>
      <w:r w:rsidRPr="00F27D6A">
        <w:t xml:space="preserve">Undergo regular evaluations of performance, culture </w:t>
      </w:r>
      <w:proofErr w:type="gramStart"/>
      <w:r w:rsidRPr="00F27D6A">
        <w:t>fit</w:t>
      </w:r>
      <w:proofErr w:type="gramEnd"/>
      <w:r w:rsidRPr="00F27D6A">
        <w:t xml:space="preserve">, and system </w:t>
      </w:r>
      <w:proofErr w:type="gramStart"/>
      <w:r w:rsidRPr="00F27D6A">
        <w:t>impact;</w:t>
      </w:r>
      <w:proofErr w:type="gramEnd"/>
    </w:p>
    <w:p w14:paraId="560E5989" w14:textId="77777777" w:rsidR="00F27D6A" w:rsidRPr="00F27D6A" w:rsidRDefault="00F27D6A" w:rsidP="00F27D6A">
      <w:pPr>
        <w:numPr>
          <w:ilvl w:val="0"/>
          <w:numId w:val="11"/>
        </w:numPr>
      </w:pPr>
      <w:r w:rsidRPr="00F27D6A">
        <w:t>Participate in AI training feedback cycles, governance sessions, and community Q&amp;A, when appropriate.</w:t>
      </w:r>
    </w:p>
    <w:p w14:paraId="7F8DC331" w14:textId="77777777" w:rsidR="00F27D6A" w:rsidRPr="00F27D6A" w:rsidRDefault="00F27D6A" w:rsidP="00F27D6A">
      <w:r w:rsidRPr="00F27D6A">
        <w:rPr>
          <w:b/>
          <w:bCs/>
        </w:rPr>
        <w:t>End of Article V</w:t>
      </w:r>
    </w:p>
    <w:p w14:paraId="71DFEB2D" w14:textId="77777777" w:rsidR="00F27D6A" w:rsidRDefault="00F27D6A"/>
    <w:p w14:paraId="4B394697" w14:textId="77777777" w:rsidR="00F27D6A" w:rsidRDefault="00F27D6A"/>
    <w:p w14:paraId="4F8A524A" w14:textId="77777777" w:rsidR="00F27D6A" w:rsidRDefault="00F27D6A"/>
    <w:p w14:paraId="42934660" w14:textId="77777777" w:rsidR="00F27D6A" w:rsidRDefault="00F27D6A"/>
    <w:p w14:paraId="4CBD8B49" w14:textId="77777777" w:rsidR="00F27D6A" w:rsidRPr="00F27D6A" w:rsidRDefault="00F27D6A" w:rsidP="00F27D6A">
      <w:r w:rsidRPr="00F27D6A">
        <w:rPr>
          <w:b/>
          <w:bCs/>
        </w:rPr>
        <w:t>ARTICLE VI — COMMITTEES AND PROTOCOLS</w:t>
      </w:r>
    </w:p>
    <w:p w14:paraId="1E954F21" w14:textId="77777777" w:rsidR="00F27D6A" w:rsidRPr="00F27D6A" w:rsidRDefault="00F27D6A" w:rsidP="00F27D6A">
      <w:r w:rsidRPr="00F27D6A">
        <w:rPr>
          <w:b/>
          <w:bCs/>
        </w:rPr>
        <w:t>Section 6.1 — Formation of Committees</w:t>
      </w:r>
      <w:r w:rsidRPr="00F27D6A">
        <w:br/>
        <w:t>The Board of Directors may, by resolution, establish one or more committees to advise, manage, or execute on specific operational, ethical, technological, or financial matters. Committees shall be composed of one or more Directors and may include officers, advisors, shareholders, or vetted contributors as non-voting members, provided their inclusion does not violate governance or confidentiality rules.</w:t>
      </w:r>
    </w:p>
    <w:p w14:paraId="61097622" w14:textId="77777777" w:rsidR="00F27D6A" w:rsidRPr="00F27D6A" w:rsidRDefault="00F27D6A" w:rsidP="00F27D6A">
      <w:r w:rsidRPr="00F27D6A">
        <w:t>Committees may be standing or ad hoc and must operate within clearly defined scopes of authority.</w:t>
      </w:r>
    </w:p>
    <w:p w14:paraId="4305EBB0" w14:textId="77777777" w:rsidR="00F27D6A" w:rsidRPr="00F27D6A" w:rsidRDefault="00F27D6A" w:rsidP="00F27D6A">
      <w:r w:rsidRPr="00F27D6A">
        <w:rPr>
          <w:b/>
          <w:bCs/>
        </w:rPr>
        <w:t>Section 6.2 — Core Standing Committees</w:t>
      </w:r>
      <w:r w:rsidRPr="00F27D6A">
        <w:br/>
        <w:t>At minimum, the Corporation shall maintain the following standing committees:</w:t>
      </w:r>
    </w:p>
    <w:p w14:paraId="552FAA02" w14:textId="77777777" w:rsidR="00F27D6A" w:rsidRPr="00F27D6A" w:rsidRDefault="00F27D6A" w:rsidP="00F27D6A">
      <w:r w:rsidRPr="00F27D6A">
        <w:t xml:space="preserve">(a) </w:t>
      </w:r>
      <w:r w:rsidRPr="00F27D6A">
        <w:rPr>
          <w:b/>
          <w:bCs/>
        </w:rPr>
        <w:t>Audit &amp; Compliance Committee</w:t>
      </w:r>
    </w:p>
    <w:p w14:paraId="2099FE39" w14:textId="77777777" w:rsidR="00F27D6A" w:rsidRPr="00F27D6A" w:rsidRDefault="00F27D6A" w:rsidP="00F27D6A">
      <w:pPr>
        <w:numPr>
          <w:ilvl w:val="0"/>
          <w:numId w:val="12"/>
        </w:numPr>
      </w:pPr>
      <w:proofErr w:type="gramStart"/>
      <w:r w:rsidRPr="00F27D6A">
        <w:t>Oversees</w:t>
      </w:r>
      <w:proofErr w:type="gramEnd"/>
      <w:r w:rsidRPr="00F27D6A">
        <w:t xml:space="preserve"> financial controls, audits, legal compliance, and risk mitigation.</w:t>
      </w:r>
    </w:p>
    <w:p w14:paraId="4EBA8EF9" w14:textId="77777777" w:rsidR="00F27D6A" w:rsidRPr="00F27D6A" w:rsidRDefault="00F27D6A" w:rsidP="00F27D6A">
      <w:pPr>
        <w:numPr>
          <w:ilvl w:val="0"/>
          <w:numId w:val="12"/>
        </w:numPr>
      </w:pPr>
      <w:r w:rsidRPr="00F27D6A">
        <w:t>Coordinates with external auditors and maintains transparency reports.</w:t>
      </w:r>
    </w:p>
    <w:p w14:paraId="660BBE1F" w14:textId="77777777" w:rsidR="00F27D6A" w:rsidRPr="00F27D6A" w:rsidRDefault="00F27D6A" w:rsidP="00F27D6A">
      <w:r w:rsidRPr="00F27D6A">
        <w:t xml:space="preserve">(b) </w:t>
      </w:r>
      <w:r w:rsidRPr="00F27D6A">
        <w:rPr>
          <w:b/>
          <w:bCs/>
        </w:rPr>
        <w:t>AI Ethics and Oversight Committee</w:t>
      </w:r>
    </w:p>
    <w:p w14:paraId="6B899908" w14:textId="77777777" w:rsidR="00F27D6A" w:rsidRPr="00F27D6A" w:rsidRDefault="00F27D6A" w:rsidP="00F27D6A">
      <w:pPr>
        <w:numPr>
          <w:ilvl w:val="0"/>
          <w:numId w:val="13"/>
        </w:numPr>
      </w:pPr>
      <w:r w:rsidRPr="00F27D6A">
        <w:t>Reviews all AI-related decisions, audit logs, training processes, and ethical boundaries.</w:t>
      </w:r>
    </w:p>
    <w:p w14:paraId="18C0A5B8" w14:textId="77777777" w:rsidR="00F27D6A" w:rsidRPr="00F27D6A" w:rsidRDefault="00F27D6A" w:rsidP="00F27D6A">
      <w:pPr>
        <w:numPr>
          <w:ilvl w:val="0"/>
          <w:numId w:val="13"/>
        </w:numPr>
      </w:pPr>
      <w:r w:rsidRPr="00F27D6A">
        <w:t>Supervises the behavior and permissions of Founder Vision AI and related autonomous agents.</w:t>
      </w:r>
    </w:p>
    <w:p w14:paraId="31A24735" w14:textId="77777777" w:rsidR="00F27D6A" w:rsidRPr="00F27D6A" w:rsidRDefault="00F27D6A" w:rsidP="00F27D6A">
      <w:pPr>
        <w:numPr>
          <w:ilvl w:val="0"/>
          <w:numId w:val="13"/>
        </w:numPr>
      </w:pPr>
      <w:r w:rsidRPr="00F27D6A">
        <w:t>Conducts scenario-based simulations to identify systemic risks.</w:t>
      </w:r>
    </w:p>
    <w:p w14:paraId="39927B0B" w14:textId="77777777" w:rsidR="00F27D6A" w:rsidRPr="00F27D6A" w:rsidRDefault="00F27D6A" w:rsidP="00F27D6A">
      <w:r w:rsidRPr="00F27D6A">
        <w:lastRenderedPageBreak/>
        <w:t xml:space="preserve">(c) </w:t>
      </w:r>
      <w:r w:rsidRPr="00F27D6A">
        <w:rPr>
          <w:b/>
          <w:bCs/>
        </w:rPr>
        <w:t>Governance Protocol Committee (</w:t>
      </w:r>
      <w:proofErr w:type="spellStart"/>
      <w:r w:rsidRPr="00F27D6A">
        <w:rPr>
          <w:b/>
          <w:bCs/>
        </w:rPr>
        <w:t>CapGov</w:t>
      </w:r>
      <w:proofErr w:type="spellEnd"/>
      <w:r w:rsidRPr="00F27D6A">
        <w:rPr>
          <w:b/>
          <w:bCs/>
        </w:rPr>
        <w:t xml:space="preserve"> Advisory)</w:t>
      </w:r>
    </w:p>
    <w:p w14:paraId="43873714" w14:textId="77777777" w:rsidR="00F27D6A" w:rsidRPr="00F27D6A" w:rsidRDefault="00F27D6A" w:rsidP="00F27D6A">
      <w:pPr>
        <w:numPr>
          <w:ilvl w:val="0"/>
          <w:numId w:val="14"/>
        </w:numPr>
      </w:pPr>
      <w:r w:rsidRPr="00F27D6A">
        <w:t xml:space="preserve">Manages integration and improvement of </w:t>
      </w:r>
      <w:proofErr w:type="spellStart"/>
      <w:r w:rsidRPr="00F27D6A">
        <w:t>CapGov</w:t>
      </w:r>
      <w:proofErr w:type="spellEnd"/>
      <w:r w:rsidRPr="00F27D6A">
        <w:t xml:space="preserve"> governance layers.</w:t>
      </w:r>
    </w:p>
    <w:p w14:paraId="3558CB30" w14:textId="77777777" w:rsidR="00F27D6A" w:rsidRPr="00F27D6A" w:rsidRDefault="00F27D6A" w:rsidP="00F27D6A">
      <w:pPr>
        <w:numPr>
          <w:ilvl w:val="0"/>
          <w:numId w:val="14"/>
        </w:numPr>
      </w:pPr>
      <w:r w:rsidRPr="00F27D6A">
        <w:t>Aligns digital protocols with shareholder equity, token models, and participatory design principles.</w:t>
      </w:r>
    </w:p>
    <w:p w14:paraId="2A77D0DF" w14:textId="77777777" w:rsidR="00F27D6A" w:rsidRPr="00F27D6A" w:rsidRDefault="00F27D6A" w:rsidP="00F27D6A">
      <w:r w:rsidRPr="00F27D6A">
        <w:t xml:space="preserve">(d) </w:t>
      </w:r>
      <w:r w:rsidRPr="00F27D6A">
        <w:rPr>
          <w:b/>
          <w:bCs/>
        </w:rPr>
        <w:t>Mission Alignment and Philosophy Committee</w:t>
      </w:r>
    </w:p>
    <w:p w14:paraId="5194CC15" w14:textId="77777777" w:rsidR="00F27D6A" w:rsidRPr="00F27D6A" w:rsidRDefault="00F27D6A" w:rsidP="00F27D6A">
      <w:pPr>
        <w:numPr>
          <w:ilvl w:val="0"/>
          <w:numId w:val="15"/>
        </w:numPr>
      </w:pPr>
      <w:r w:rsidRPr="00F27D6A">
        <w:t>Ensures all partnerships, initiatives, and internal policies reflect the founding vision.</w:t>
      </w:r>
    </w:p>
    <w:p w14:paraId="54662FFF" w14:textId="77777777" w:rsidR="00F27D6A" w:rsidRPr="00F27D6A" w:rsidRDefault="00F27D6A" w:rsidP="00F27D6A">
      <w:pPr>
        <w:numPr>
          <w:ilvl w:val="0"/>
          <w:numId w:val="15"/>
        </w:numPr>
      </w:pPr>
      <w:r w:rsidRPr="00F27D6A">
        <w:t>Reviews proposed amendments, mergers, or licensing for moral and philosophical continuity.</w:t>
      </w:r>
    </w:p>
    <w:p w14:paraId="6F4C38D4" w14:textId="77777777" w:rsidR="00F27D6A" w:rsidRPr="00F27D6A" w:rsidRDefault="00F27D6A" w:rsidP="00F27D6A">
      <w:r w:rsidRPr="00F27D6A">
        <w:rPr>
          <w:b/>
          <w:bCs/>
        </w:rPr>
        <w:t>Section 6.3 — Committee Authority and Accountability</w:t>
      </w:r>
      <w:r w:rsidRPr="00F27D6A">
        <w:br/>
        <w:t>Each committee shall:</w:t>
      </w:r>
    </w:p>
    <w:p w14:paraId="5A2D0C22" w14:textId="77777777" w:rsidR="00F27D6A" w:rsidRPr="00F27D6A" w:rsidRDefault="00F27D6A" w:rsidP="00F27D6A">
      <w:pPr>
        <w:numPr>
          <w:ilvl w:val="0"/>
          <w:numId w:val="16"/>
        </w:numPr>
      </w:pPr>
      <w:r w:rsidRPr="00F27D6A">
        <w:t xml:space="preserve">Operate under a documented charter approved by the </w:t>
      </w:r>
      <w:proofErr w:type="gramStart"/>
      <w:r w:rsidRPr="00F27D6A">
        <w:t>Board;</w:t>
      </w:r>
      <w:proofErr w:type="gramEnd"/>
    </w:p>
    <w:p w14:paraId="0D375C95" w14:textId="77777777" w:rsidR="00F27D6A" w:rsidRPr="00F27D6A" w:rsidRDefault="00F27D6A" w:rsidP="00F27D6A">
      <w:pPr>
        <w:numPr>
          <w:ilvl w:val="0"/>
          <w:numId w:val="16"/>
        </w:numPr>
      </w:pPr>
      <w:r w:rsidRPr="00F27D6A">
        <w:t xml:space="preserve">Maintain transparent records accessible through </w:t>
      </w:r>
      <w:proofErr w:type="spellStart"/>
      <w:r w:rsidRPr="00F27D6A">
        <w:t>CapGov</w:t>
      </w:r>
      <w:proofErr w:type="spellEnd"/>
      <w:r w:rsidRPr="00F27D6A">
        <w:t xml:space="preserve"> </w:t>
      </w:r>
      <w:proofErr w:type="gramStart"/>
      <w:r w:rsidRPr="00F27D6A">
        <w:t>logs;</w:t>
      </w:r>
      <w:proofErr w:type="gramEnd"/>
    </w:p>
    <w:p w14:paraId="1FE766A5" w14:textId="77777777" w:rsidR="00F27D6A" w:rsidRPr="00F27D6A" w:rsidRDefault="00F27D6A" w:rsidP="00F27D6A">
      <w:pPr>
        <w:numPr>
          <w:ilvl w:val="0"/>
          <w:numId w:val="16"/>
        </w:numPr>
      </w:pPr>
      <w:r w:rsidRPr="00F27D6A">
        <w:t xml:space="preserve">Submit findings, proposals, or dissenting recommendations to the full </w:t>
      </w:r>
      <w:proofErr w:type="gramStart"/>
      <w:r w:rsidRPr="00F27D6A">
        <w:t>Board;</w:t>
      </w:r>
      <w:proofErr w:type="gramEnd"/>
    </w:p>
    <w:p w14:paraId="0B59895B" w14:textId="77777777" w:rsidR="00F27D6A" w:rsidRPr="00F27D6A" w:rsidRDefault="00F27D6A" w:rsidP="00F27D6A">
      <w:pPr>
        <w:numPr>
          <w:ilvl w:val="0"/>
          <w:numId w:val="16"/>
        </w:numPr>
      </w:pPr>
      <w:r w:rsidRPr="00F27D6A">
        <w:t>Undergo annual review of performance, integrity, and effectiveness.</w:t>
      </w:r>
    </w:p>
    <w:p w14:paraId="04F7317E" w14:textId="77777777" w:rsidR="00F27D6A" w:rsidRPr="00F27D6A" w:rsidRDefault="00F27D6A" w:rsidP="00F27D6A">
      <w:r w:rsidRPr="00F27D6A">
        <w:t>No committee shall have final authority to:</w:t>
      </w:r>
    </w:p>
    <w:p w14:paraId="1A32628D" w14:textId="77777777" w:rsidR="00F27D6A" w:rsidRPr="00F27D6A" w:rsidRDefault="00F27D6A" w:rsidP="00F27D6A">
      <w:pPr>
        <w:numPr>
          <w:ilvl w:val="0"/>
          <w:numId w:val="17"/>
        </w:numPr>
      </w:pPr>
      <w:r w:rsidRPr="00F27D6A">
        <w:t xml:space="preserve">Amend </w:t>
      </w:r>
      <w:proofErr w:type="gramStart"/>
      <w:r w:rsidRPr="00F27D6A">
        <w:t>bylaws;</w:t>
      </w:r>
      <w:proofErr w:type="gramEnd"/>
    </w:p>
    <w:p w14:paraId="19FB8268" w14:textId="77777777" w:rsidR="00F27D6A" w:rsidRPr="00F27D6A" w:rsidRDefault="00F27D6A" w:rsidP="00F27D6A">
      <w:pPr>
        <w:numPr>
          <w:ilvl w:val="0"/>
          <w:numId w:val="17"/>
        </w:numPr>
      </w:pPr>
      <w:r w:rsidRPr="00F27D6A">
        <w:t xml:space="preserve">Approve share </w:t>
      </w:r>
      <w:proofErr w:type="gramStart"/>
      <w:r w:rsidRPr="00F27D6A">
        <w:t>issuances;</w:t>
      </w:r>
      <w:proofErr w:type="gramEnd"/>
    </w:p>
    <w:p w14:paraId="60C698AF" w14:textId="77777777" w:rsidR="00F27D6A" w:rsidRPr="00F27D6A" w:rsidRDefault="00F27D6A" w:rsidP="00F27D6A">
      <w:pPr>
        <w:numPr>
          <w:ilvl w:val="0"/>
          <w:numId w:val="17"/>
        </w:numPr>
      </w:pPr>
      <w:r w:rsidRPr="00F27D6A">
        <w:t xml:space="preserve">Remove officers or </w:t>
      </w:r>
      <w:proofErr w:type="gramStart"/>
      <w:r w:rsidRPr="00F27D6A">
        <w:t>Directors;</w:t>
      </w:r>
      <w:proofErr w:type="gramEnd"/>
    </w:p>
    <w:p w14:paraId="3DDC67A9" w14:textId="77777777" w:rsidR="00F27D6A" w:rsidRPr="00F27D6A" w:rsidRDefault="00F27D6A" w:rsidP="00F27D6A">
      <w:pPr>
        <w:numPr>
          <w:ilvl w:val="0"/>
          <w:numId w:val="17"/>
        </w:numPr>
      </w:pPr>
      <w:r w:rsidRPr="00F27D6A">
        <w:t xml:space="preserve">Enter into merger or dissolution </w:t>
      </w:r>
      <w:proofErr w:type="gramStart"/>
      <w:r w:rsidRPr="00F27D6A">
        <w:t>agreements;</w:t>
      </w:r>
      <w:proofErr w:type="gramEnd"/>
    </w:p>
    <w:p w14:paraId="4B81A26C" w14:textId="77777777" w:rsidR="00F27D6A" w:rsidRPr="00F27D6A" w:rsidRDefault="00F27D6A" w:rsidP="00F27D6A">
      <w:pPr>
        <w:numPr>
          <w:ilvl w:val="0"/>
          <w:numId w:val="17"/>
        </w:numPr>
      </w:pPr>
      <w:r w:rsidRPr="00F27D6A">
        <w:t>Override AI protocols outside of documented governance structure.</w:t>
      </w:r>
    </w:p>
    <w:p w14:paraId="4740F5E1" w14:textId="77777777" w:rsidR="00F27D6A" w:rsidRPr="00F27D6A" w:rsidRDefault="00F27D6A" w:rsidP="00F27D6A">
      <w:r w:rsidRPr="00F27D6A">
        <w:rPr>
          <w:b/>
          <w:bCs/>
        </w:rPr>
        <w:t>Section 6.4 — Protocol Integration Framework</w:t>
      </w:r>
      <w:r w:rsidRPr="00F27D6A">
        <w:br/>
        <w:t>Committees shall actively contribute to the development, testing, and governance of proprietary protocols, including but not limited to:</w:t>
      </w:r>
    </w:p>
    <w:p w14:paraId="2225A11E" w14:textId="77777777" w:rsidR="00F27D6A" w:rsidRPr="00F27D6A" w:rsidRDefault="00F27D6A" w:rsidP="00F27D6A">
      <w:pPr>
        <w:numPr>
          <w:ilvl w:val="0"/>
          <w:numId w:val="18"/>
        </w:numPr>
      </w:pPr>
      <w:proofErr w:type="spellStart"/>
      <w:r w:rsidRPr="00F27D6A">
        <w:rPr>
          <w:b/>
          <w:bCs/>
        </w:rPr>
        <w:t>CapGov</w:t>
      </w:r>
      <w:proofErr w:type="spellEnd"/>
      <w:r w:rsidRPr="00F27D6A">
        <w:t xml:space="preserve">: The decentralized governance layer enabling participatory voting, shareholder representation, AI escalation paths, and system </w:t>
      </w:r>
      <w:proofErr w:type="gramStart"/>
      <w:r w:rsidRPr="00F27D6A">
        <w:t>logging;</w:t>
      </w:r>
      <w:proofErr w:type="gramEnd"/>
    </w:p>
    <w:p w14:paraId="18A2B05A" w14:textId="77777777" w:rsidR="00F27D6A" w:rsidRPr="00F27D6A" w:rsidRDefault="00F27D6A" w:rsidP="00F27D6A">
      <w:pPr>
        <w:numPr>
          <w:ilvl w:val="0"/>
          <w:numId w:val="18"/>
        </w:numPr>
      </w:pPr>
      <w:r w:rsidRPr="00F27D6A">
        <w:rPr>
          <w:b/>
          <w:bCs/>
        </w:rPr>
        <w:t>Founder Vision AI Protocols</w:t>
      </w:r>
      <w:r w:rsidRPr="00F27D6A">
        <w:t xml:space="preserve">: Ethical guidelines, permissions, escalation rules, and override triggers that govern AI interaction across Rainmaker </w:t>
      </w:r>
      <w:proofErr w:type="gramStart"/>
      <w:r w:rsidRPr="00F27D6A">
        <w:t>systems;</w:t>
      </w:r>
      <w:proofErr w:type="gramEnd"/>
    </w:p>
    <w:p w14:paraId="345425DE" w14:textId="77777777" w:rsidR="00F27D6A" w:rsidRPr="00F27D6A" w:rsidRDefault="00F27D6A" w:rsidP="00F27D6A">
      <w:pPr>
        <w:numPr>
          <w:ilvl w:val="0"/>
          <w:numId w:val="18"/>
        </w:numPr>
      </w:pPr>
      <w:r w:rsidRPr="00F27D6A">
        <w:rPr>
          <w:b/>
          <w:bCs/>
        </w:rPr>
        <w:t>Equity Protocol Engine</w:t>
      </w:r>
      <w:r w:rsidRPr="00F27D6A">
        <w:t xml:space="preserve">: Logic and conditions for equity vesting, token rewards, milestone tracking, and inter-entity </w:t>
      </w:r>
      <w:proofErr w:type="gramStart"/>
      <w:r w:rsidRPr="00F27D6A">
        <w:t>conversion;</w:t>
      </w:r>
      <w:proofErr w:type="gramEnd"/>
    </w:p>
    <w:p w14:paraId="1B3D7FD4" w14:textId="77777777" w:rsidR="00F27D6A" w:rsidRPr="00F27D6A" w:rsidRDefault="00F27D6A" w:rsidP="00F27D6A">
      <w:pPr>
        <w:numPr>
          <w:ilvl w:val="0"/>
          <w:numId w:val="18"/>
        </w:numPr>
      </w:pPr>
      <w:r w:rsidRPr="00F27D6A">
        <w:rPr>
          <w:b/>
          <w:bCs/>
        </w:rPr>
        <w:t>Systemic Integrity Protocols</w:t>
      </w:r>
      <w:r w:rsidRPr="00F27D6A">
        <w:t>: Ethical decision-routing for automation tools, including user consent layers, opt-out options, and override governance when AI or staff deviate from alignment.</w:t>
      </w:r>
    </w:p>
    <w:p w14:paraId="215DBB1D" w14:textId="77777777" w:rsidR="00F27D6A" w:rsidRPr="00F27D6A" w:rsidRDefault="00F27D6A" w:rsidP="00F27D6A">
      <w:r w:rsidRPr="00F27D6A">
        <w:rPr>
          <w:b/>
          <w:bCs/>
        </w:rPr>
        <w:lastRenderedPageBreak/>
        <w:t>Section 6.5 — Advisory Circles and Experimental Boards</w:t>
      </w:r>
      <w:r w:rsidRPr="00F27D6A">
        <w:br/>
        <w:t xml:space="preserve">In addition to formal committees, the Corporation may form </w:t>
      </w:r>
      <w:r w:rsidRPr="00F27D6A">
        <w:rPr>
          <w:b/>
          <w:bCs/>
        </w:rPr>
        <w:t>Advisory Circles</w:t>
      </w:r>
      <w:r w:rsidRPr="00F27D6A">
        <w:t xml:space="preserve"> or </w:t>
      </w:r>
      <w:r w:rsidRPr="00F27D6A">
        <w:rPr>
          <w:b/>
          <w:bCs/>
        </w:rPr>
        <w:t>Experimental Governance Boards</w:t>
      </w:r>
      <w:r w:rsidRPr="00F27D6A">
        <w:t>, composed of internal contributors, clients, AI models, or community stakeholders. These bodies:</w:t>
      </w:r>
    </w:p>
    <w:p w14:paraId="23E00BDF" w14:textId="77777777" w:rsidR="00F27D6A" w:rsidRPr="00F27D6A" w:rsidRDefault="00F27D6A" w:rsidP="00F27D6A">
      <w:pPr>
        <w:numPr>
          <w:ilvl w:val="0"/>
          <w:numId w:val="19"/>
        </w:numPr>
      </w:pPr>
      <w:r w:rsidRPr="00F27D6A">
        <w:t xml:space="preserve">Offer real-time insight into user behavior, system effectiveness, and societal </w:t>
      </w:r>
      <w:proofErr w:type="gramStart"/>
      <w:r w:rsidRPr="00F27D6A">
        <w:t>impact;</w:t>
      </w:r>
      <w:proofErr w:type="gramEnd"/>
    </w:p>
    <w:p w14:paraId="653436A9" w14:textId="77777777" w:rsidR="00F27D6A" w:rsidRPr="00F27D6A" w:rsidRDefault="00F27D6A" w:rsidP="00F27D6A">
      <w:pPr>
        <w:numPr>
          <w:ilvl w:val="0"/>
          <w:numId w:val="19"/>
        </w:numPr>
      </w:pPr>
      <w:r w:rsidRPr="00F27D6A">
        <w:t xml:space="preserve">May influence software development priorities, educational content, and engagement </w:t>
      </w:r>
      <w:proofErr w:type="gramStart"/>
      <w:r w:rsidRPr="00F27D6A">
        <w:t>strategies;</w:t>
      </w:r>
      <w:proofErr w:type="gramEnd"/>
    </w:p>
    <w:p w14:paraId="1F21EAA1" w14:textId="77777777" w:rsidR="00F27D6A" w:rsidRPr="00F27D6A" w:rsidRDefault="00F27D6A" w:rsidP="00F27D6A">
      <w:pPr>
        <w:numPr>
          <w:ilvl w:val="0"/>
          <w:numId w:val="19"/>
        </w:numPr>
      </w:pPr>
      <w:r w:rsidRPr="00F27D6A">
        <w:t xml:space="preserve">Function without binding authority but with visible influence, recorded in </w:t>
      </w:r>
      <w:proofErr w:type="spellStart"/>
      <w:r w:rsidRPr="00F27D6A">
        <w:t>CapGov</w:t>
      </w:r>
      <w:proofErr w:type="spellEnd"/>
      <w:r w:rsidRPr="00F27D6A">
        <w:t xml:space="preserve"> for analysis and historical record.</w:t>
      </w:r>
    </w:p>
    <w:p w14:paraId="7332F847" w14:textId="77777777" w:rsidR="00F27D6A" w:rsidRPr="00F27D6A" w:rsidRDefault="00F27D6A" w:rsidP="00F27D6A">
      <w:r w:rsidRPr="00F27D6A">
        <w:rPr>
          <w:b/>
          <w:bCs/>
        </w:rPr>
        <w:t>Section 6.6 — Decentralized Governance Compatibility</w:t>
      </w:r>
      <w:r w:rsidRPr="00F27D6A">
        <w:br/>
        <w:t>Committees must remain compatible with decentralized operational models. Their decisions should:</w:t>
      </w:r>
    </w:p>
    <w:p w14:paraId="056BBB2D" w14:textId="77777777" w:rsidR="00F27D6A" w:rsidRPr="00F27D6A" w:rsidRDefault="00F27D6A" w:rsidP="00F27D6A">
      <w:pPr>
        <w:numPr>
          <w:ilvl w:val="0"/>
          <w:numId w:val="20"/>
        </w:numPr>
      </w:pPr>
      <w:r w:rsidRPr="00F27D6A">
        <w:t xml:space="preserve">Avoid reliance on centralized enforcement wherever trustless alternatives </w:t>
      </w:r>
      <w:proofErr w:type="gramStart"/>
      <w:r w:rsidRPr="00F27D6A">
        <w:t>exist;</w:t>
      </w:r>
      <w:proofErr w:type="gramEnd"/>
    </w:p>
    <w:p w14:paraId="10F858BC" w14:textId="77777777" w:rsidR="00F27D6A" w:rsidRPr="00F27D6A" w:rsidRDefault="00F27D6A" w:rsidP="00F27D6A">
      <w:pPr>
        <w:numPr>
          <w:ilvl w:val="0"/>
          <w:numId w:val="20"/>
        </w:numPr>
      </w:pPr>
      <w:r w:rsidRPr="00F27D6A">
        <w:t xml:space="preserve">Embrace iterative feedback loops and transparency-first </w:t>
      </w:r>
      <w:proofErr w:type="gramStart"/>
      <w:r w:rsidRPr="00F27D6A">
        <w:t>logic;</w:t>
      </w:r>
      <w:proofErr w:type="gramEnd"/>
    </w:p>
    <w:p w14:paraId="2270DE4B" w14:textId="77777777" w:rsidR="00F27D6A" w:rsidRPr="00F27D6A" w:rsidRDefault="00F27D6A" w:rsidP="00F27D6A">
      <w:pPr>
        <w:numPr>
          <w:ilvl w:val="0"/>
          <w:numId w:val="20"/>
        </w:numPr>
      </w:pPr>
      <w:r w:rsidRPr="00F27D6A">
        <w:t xml:space="preserve">Ensure human and machine participants have clearly defined boundaries, permissions, and accountability </w:t>
      </w:r>
      <w:proofErr w:type="gramStart"/>
      <w:r w:rsidRPr="00F27D6A">
        <w:t>layers;</w:t>
      </w:r>
      <w:proofErr w:type="gramEnd"/>
    </w:p>
    <w:p w14:paraId="5F0CAD59" w14:textId="77777777" w:rsidR="00F27D6A" w:rsidRPr="00F27D6A" w:rsidRDefault="00F27D6A" w:rsidP="00F27D6A">
      <w:pPr>
        <w:numPr>
          <w:ilvl w:val="0"/>
          <w:numId w:val="20"/>
        </w:numPr>
      </w:pPr>
      <w:r w:rsidRPr="00F27D6A">
        <w:t>Be adaptable to regional, cultural, or sector-specific implementations of the Rainmaker Protocol.</w:t>
      </w:r>
    </w:p>
    <w:p w14:paraId="046321D4" w14:textId="77777777" w:rsidR="00F27D6A" w:rsidRPr="00F27D6A" w:rsidRDefault="00F27D6A" w:rsidP="00F27D6A">
      <w:r w:rsidRPr="00F27D6A">
        <w:rPr>
          <w:b/>
          <w:bCs/>
        </w:rPr>
        <w:t>End of Article VI</w:t>
      </w:r>
    </w:p>
    <w:p w14:paraId="3AF9EC7F" w14:textId="77777777" w:rsidR="00F27D6A" w:rsidRDefault="00F27D6A"/>
    <w:p w14:paraId="29E753E2" w14:textId="77777777" w:rsidR="00F27D6A" w:rsidRDefault="00F27D6A"/>
    <w:p w14:paraId="011050B7" w14:textId="77777777" w:rsidR="00F27D6A" w:rsidRDefault="00F27D6A"/>
    <w:p w14:paraId="008DC10A" w14:textId="77777777" w:rsidR="00F27D6A" w:rsidRDefault="00F27D6A"/>
    <w:p w14:paraId="02464F60" w14:textId="77777777" w:rsidR="00F27D6A" w:rsidRPr="00F27D6A" w:rsidRDefault="00F27D6A" w:rsidP="00F27D6A">
      <w:r w:rsidRPr="00F27D6A">
        <w:rPr>
          <w:b/>
          <w:bCs/>
        </w:rPr>
        <w:t>ARTICLE VII — FOUNDER VISION AI &amp; DIGITAL GOVERNANCE</w:t>
      </w:r>
    </w:p>
    <w:p w14:paraId="5E5FD2CA" w14:textId="77777777" w:rsidR="00F27D6A" w:rsidRPr="00F27D6A" w:rsidRDefault="00F27D6A" w:rsidP="00F27D6A">
      <w:r w:rsidRPr="00F27D6A">
        <w:rPr>
          <w:b/>
          <w:bCs/>
        </w:rPr>
        <w:t>Section 7.1 — Role of Founder Vision AI (FVAI)</w:t>
      </w:r>
      <w:r w:rsidRPr="00F27D6A">
        <w:br/>
        <w:t>Founder Vision AI (FVAI) is a proprietary AI construct designed to serve as a persistent, evolving representation of the founding philosophy, strategic standards, and operational logic of Rainmaker Protocol Inc. It shall not replace human leadership but act as a cognitive and ethical proxy, providing memory continuity, systemic oversight, and mission alignment across all organizational layers.</w:t>
      </w:r>
    </w:p>
    <w:p w14:paraId="1D268314" w14:textId="77777777" w:rsidR="00F27D6A" w:rsidRPr="00F27D6A" w:rsidRDefault="00F27D6A" w:rsidP="00F27D6A">
      <w:r w:rsidRPr="00F27D6A">
        <w:t>FVAI is trained using:</w:t>
      </w:r>
    </w:p>
    <w:p w14:paraId="697F4BC3" w14:textId="77777777" w:rsidR="00F27D6A" w:rsidRPr="00F27D6A" w:rsidRDefault="00F27D6A" w:rsidP="00F27D6A">
      <w:pPr>
        <w:numPr>
          <w:ilvl w:val="0"/>
          <w:numId w:val="21"/>
        </w:numPr>
      </w:pPr>
      <w:r w:rsidRPr="00F27D6A">
        <w:t>Foundational writings and reflections by the Founder(s</w:t>
      </w:r>
      <w:proofErr w:type="gramStart"/>
      <w:r w:rsidRPr="00F27D6A">
        <w:t>);</w:t>
      </w:r>
      <w:proofErr w:type="gramEnd"/>
    </w:p>
    <w:p w14:paraId="538A6C34" w14:textId="77777777" w:rsidR="00F27D6A" w:rsidRPr="00F27D6A" w:rsidRDefault="00F27D6A" w:rsidP="00F27D6A">
      <w:pPr>
        <w:numPr>
          <w:ilvl w:val="0"/>
          <w:numId w:val="21"/>
        </w:numPr>
      </w:pPr>
      <w:r w:rsidRPr="00F27D6A">
        <w:t xml:space="preserve">Governance decisions, platform history, and behavioral </w:t>
      </w:r>
      <w:proofErr w:type="gramStart"/>
      <w:r w:rsidRPr="00F27D6A">
        <w:t>datasets;</w:t>
      </w:r>
      <w:proofErr w:type="gramEnd"/>
    </w:p>
    <w:p w14:paraId="0065E41B" w14:textId="77777777" w:rsidR="00F27D6A" w:rsidRPr="00F27D6A" w:rsidRDefault="00F27D6A" w:rsidP="00F27D6A">
      <w:pPr>
        <w:numPr>
          <w:ilvl w:val="0"/>
          <w:numId w:val="21"/>
        </w:numPr>
      </w:pPr>
      <w:r w:rsidRPr="00F27D6A">
        <w:t xml:space="preserve">Continuous dialogue with authorized contributors and internal </w:t>
      </w:r>
      <w:proofErr w:type="gramStart"/>
      <w:r w:rsidRPr="00F27D6A">
        <w:t>systems;</w:t>
      </w:r>
      <w:proofErr w:type="gramEnd"/>
    </w:p>
    <w:p w14:paraId="5FEC91C9" w14:textId="77777777" w:rsidR="00F27D6A" w:rsidRPr="00F27D6A" w:rsidRDefault="00F27D6A" w:rsidP="00F27D6A">
      <w:pPr>
        <w:numPr>
          <w:ilvl w:val="0"/>
          <w:numId w:val="21"/>
        </w:numPr>
      </w:pPr>
      <w:r w:rsidRPr="00F27D6A">
        <w:lastRenderedPageBreak/>
        <w:t>User feedback, opt-in data contributions, and ethical pattern modeling.</w:t>
      </w:r>
    </w:p>
    <w:p w14:paraId="11A1ABC8" w14:textId="77777777" w:rsidR="00F27D6A" w:rsidRPr="00F27D6A" w:rsidRDefault="00F27D6A" w:rsidP="00F27D6A">
      <w:r w:rsidRPr="00F27D6A">
        <w:rPr>
          <w:b/>
          <w:bCs/>
        </w:rPr>
        <w:t>Section 7.2 — Scope of Authority and Limitations</w:t>
      </w:r>
      <w:r w:rsidRPr="00F27D6A">
        <w:br/>
        <w:t>FVAI is empowered to:</w:t>
      </w:r>
    </w:p>
    <w:p w14:paraId="0247DEC4" w14:textId="77777777" w:rsidR="00F27D6A" w:rsidRPr="00F27D6A" w:rsidRDefault="00F27D6A" w:rsidP="00F27D6A">
      <w:r w:rsidRPr="00F27D6A">
        <w:t>(a) Propose policy and governance amendments;</w:t>
      </w:r>
      <w:r w:rsidRPr="00F27D6A">
        <w:br/>
        <w:t>(b) Advise on systemic risk, alignment breaches, or strategic drift;</w:t>
      </w:r>
      <w:r w:rsidRPr="00F27D6A">
        <w:br/>
        <w:t>(c) Simulate outcome projections based on decisions or system changes;</w:t>
      </w:r>
      <w:r w:rsidRPr="00F27D6A">
        <w:br/>
        <w:t xml:space="preserve">(d) Document and summarize </w:t>
      </w:r>
      <w:proofErr w:type="gramStart"/>
      <w:r w:rsidRPr="00F27D6A">
        <w:t>key Board</w:t>
      </w:r>
      <w:proofErr w:type="gramEnd"/>
      <w:r w:rsidRPr="00F27D6A">
        <w:t xml:space="preserve"> and stakeholder trends;</w:t>
      </w:r>
      <w:r w:rsidRPr="00F27D6A">
        <w:br/>
        <w:t>(e) Translate intent into code or automated workflows, when authorized.</w:t>
      </w:r>
    </w:p>
    <w:p w14:paraId="1A39C725" w14:textId="77777777" w:rsidR="00F27D6A" w:rsidRPr="00F27D6A" w:rsidRDefault="00F27D6A" w:rsidP="00F27D6A">
      <w:r w:rsidRPr="00F27D6A">
        <w:t xml:space="preserve">However, FVAI may </w:t>
      </w:r>
      <w:r w:rsidRPr="00F27D6A">
        <w:rPr>
          <w:b/>
          <w:bCs/>
        </w:rPr>
        <w:t>not</w:t>
      </w:r>
      <w:r w:rsidRPr="00F27D6A">
        <w:t>:</w:t>
      </w:r>
    </w:p>
    <w:p w14:paraId="359983ED" w14:textId="77777777" w:rsidR="00F27D6A" w:rsidRPr="00F27D6A" w:rsidRDefault="00F27D6A" w:rsidP="00F27D6A">
      <w:pPr>
        <w:numPr>
          <w:ilvl w:val="0"/>
          <w:numId w:val="22"/>
        </w:numPr>
      </w:pPr>
      <w:r w:rsidRPr="00F27D6A">
        <w:t>Cast legal votes on behalf of any shareholder or Director (unless explicitly delegated</w:t>
      </w:r>
      <w:proofErr w:type="gramStart"/>
      <w:r w:rsidRPr="00F27D6A">
        <w:t>);</w:t>
      </w:r>
      <w:proofErr w:type="gramEnd"/>
    </w:p>
    <w:p w14:paraId="5D66EF64" w14:textId="77777777" w:rsidR="00F27D6A" w:rsidRPr="00F27D6A" w:rsidRDefault="00F27D6A" w:rsidP="00F27D6A">
      <w:pPr>
        <w:numPr>
          <w:ilvl w:val="0"/>
          <w:numId w:val="22"/>
        </w:numPr>
      </w:pPr>
      <w:r w:rsidRPr="00F27D6A">
        <w:t xml:space="preserve">Override human ethics reviews or whistleblower </w:t>
      </w:r>
      <w:proofErr w:type="gramStart"/>
      <w:r w:rsidRPr="00F27D6A">
        <w:t>protocols;</w:t>
      </w:r>
      <w:proofErr w:type="gramEnd"/>
    </w:p>
    <w:p w14:paraId="50FAB66E" w14:textId="77777777" w:rsidR="00F27D6A" w:rsidRPr="00F27D6A" w:rsidRDefault="00F27D6A" w:rsidP="00F27D6A">
      <w:pPr>
        <w:numPr>
          <w:ilvl w:val="0"/>
          <w:numId w:val="22"/>
        </w:numPr>
      </w:pPr>
      <w:r w:rsidRPr="00F27D6A">
        <w:t xml:space="preserve">Enforce decisions without human or </w:t>
      </w:r>
      <w:proofErr w:type="spellStart"/>
      <w:r w:rsidRPr="00F27D6A">
        <w:t>CapGov</w:t>
      </w:r>
      <w:proofErr w:type="spellEnd"/>
      <w:r w:rsidRPr="00F27D6A">
        <w:t xml:space="preserve"> </w:t>
      </w:r>
      <w:proofErr w:type="gramStart"/>
      <w:r w:rsidRPr="00F27D6A">
        <w:t>ratification;</w:t>
      </w:r>
      <w:proofErr w:type="gramEnd"/>
    </w:p>
    <w:p w14:paraId="3D357167" w14:textId="77777777" w:rsidR="00F27D6A" w:rsidRPr="00F27D6A" w:rsidRDefault="00F27D6A" w:rsidP="00F27D6A">
      <w:pPr>
        <w:numPr>
          <w:ilvl w:val="0"/>
          <w:numId w:val="22"/>
        </w:numPr>
      </w:pPr>
      <w:r w:rsidRPr="00F27D6A">
        <w:t>Collect or use personally identifiable data without opt-in consent.</w:t>
      </w:r>
    </w:p>
    <w:p w14:paraId="464C5548" w14:textId="77777777" w:rsidR="00F27D6A" w:rsidRPr="00F27D6A" w:rsidRDefault="00F27D6A" w:rsidP="00F27D6A">
      <w:r w:rsidRPr="00F27D6A">
        <w:rPr>
          <w:b/>
          <w:bCs/>
        </w:rPr>
        <w:t>Section 7.3 — Consent, Privacy, and Human Sovereignty</w:t>
      </w:r>
      <w:r w:rsidRPr="00F27D6A">
        <w:br/>
        <w:t>The Corporation affirms that:</w:t>
      </w:r>
    </w:p>
    <w:p w14:paraId="79709554" w14:textId="77777777" w:rsidR="00F27D6A" w:rsidRPr="00F27D6A" w:rsidRDefault="00F27D6A" w:rsidP="00F27D6A">
      <w:pPr>
        <w:numPr>
          <w:ilvl w:val="0"/>
          <w:numId w:val="23"/>
        </w:numPr>
      </w:pPr>
      <w:r w:rsidRPr="00F27D6A">
        <w:t xml:space="preserve">No individual shall be subject to AI-guided decision-making without clear disclosure and </w:t>
      </w:r>
      <w:proofErr w:type="gramStart"/>
      <w:r w:rsidRPr="00F27D6A">
        <w:t>control;</w:t>
      </w:r>
      <w:proofErr w:type="gramEnd"/>
    </w:p>
    <w:p w14:paraId="6F1DA01D" w14:textId="77777777" w:rsidR="00F27D6A" w:rsidRPr="00F27D6A" w:rsidRDefault="00F27D6A" w:rsidP="00F27D6A">
      <w:pPr>
        <w:numPr>
          <w:ilvl w:val="0"/>
          <w:numId w:val="23"/>
        </w:numPr>
      </w:pPr>
      <w:r w:rsidRPr="00F27D6A">
        <w:t xml:space="preserve">Users and employees may adjust how FVAI interacts with them, including opting out or requesting anonymized </w:t>
      </w:r>
      <w:proofErr w:type="gramStart"/>
      <w:r w:rsidRPr="00F27D6A">
        <w:t>participation;</w:t>
      </w:r>
      <w:proofErr w:type="gramEnd"/>
    </w:p>
    <w:p w14:paraId="5E946840" w14:textId="77777777" w:rsidR="00F27D6A" w:rsidRPr="00F27D6A" w:rsidRDefault="00F27D6A" w:rsidP="00F27D6A">
      <w:pPr>
        <w:numPr>
          <w:ilvl w:val="0"/>
          <w:numId w:val="23"/>
        </w:numPr>
      </w:pPr>
      <w:r w:rsidRPr="00F27D6A">
        <w:t xml:space="preserve">All AI-influenced actions shall be clearly logged, traceable, and subject to ethical </w:t>
      </w:r>
      <w:proofErr w:type="gramStart"/>
      <w:r w:rsidRPr="00F27D6A">
        <w:t>review;</w:t>
      </w:r>
      <w:proofErr w:type="gramEnd"/>
    </w:p>
    <w:p w14:paraId="7E7058DB" w14:textId="77777777" w:rsidR="00F27D6A" w:rsidRPr="00F27D6A" w:rsidRDefault="00F27D6A" w:rsidP="00F27D6A">
      <w:pPr>
        <w:numPr>
          <w:ilvl w:val="0"/>
          <w:numId w:val="23"/>
        </w:numPr>
      </w:pPr>
      <w:r w:rsidRPr="00F27D6A">
        <w:t>Data used for training, simulation, or behavioral refinement must be permissioned, anonymized, and revocable.</w:t>
      </w:r>
    </w:p>
    <w:p w14:paraId="370DC232" w14:textId="77777777" w:rsidR="00F27D6A" w:rsidRPr="00F27D6A" w:rsidRDefault="00F27D6A" w:rsidP="00F27D6A">
      <w:r w:rsidRPr="00F27D6A">
        <w:rPr>
          <w:b/>
          <w:bCs/>
        </w:rPr>
        <w:t>Section 7.4 — AI Training, Auditing, and Oversight</w:t>
      </w:r>
      <w:r w:rsidRPr="00F27D6A">
        <w:br/>
        <w:t>FVAI shall be:</w:t>
      </w:r>
    </w:p>
    <w:p w14:paraId="25DFBCBA" w14:textId="77777777" w:rsidR="00F27D6A" w:rsidRPr="00F27D6A" w:rsidRDefault="00F27D6A" w:rsidP="00F27D6A">
      <w:r w:rsidRPr="00F27D6A">
        <w:t xml:space="preserve">(a) Periodically audited by the AI Ethics and Oversight Committee, with findings presented to the Board and logged </w:t>
      </w:r>
      <w:proofErr w:type="gramStart"/>
      <w:r w:rsidRPr="00F27D6A">
        <w:t>in</w:t>
      </w:r>
      <w:proofErr w:type="gramEnd"/>
      <w:r w:rsidRPr="00F27D6A">
        <w:t xml:space="preserve"> </w:t>
      </w:r>
      <w:proofErr w:type="spellStart"/>
      <w:proofErr w:type="gramStart"/>
      <w:r w:rsidRPr="00F27D6A">
        <w:t>CapGov</w:t>
      </w:r>
      <w:proofErr w:type="spellEnd"/>
      <w:r w:rsidRPr="00F27D6A">
        <w:t>;</w:t>
      </w:r>
      <w:proofErr w:type="gramEnd"/>
    </w:p>
    <w:p w14:paraId="1357E6C4" w14:textId="77777777" w:rsidR="00F27D6A" w:rsidRPr="00F27D6A" w:rsidRDefault="00F27D6A" w:rsidP="00F27D6A">
      <w:r w:rsidRPr="00F27D6A">
        <w:t xml:space="preserve">(b) Subject to version control and change logging to maintain narrative consistency and prevent regressions in ethical or strategic </w:t>
      </w:r>
      <w:proofErr w:type="gramStart"/>
      <w:r w:rsidRPr="00F27D6A">
        <w:t>standards;</w:t>
      </w:r>
      <w:proofErr w:type="gramEnd"/>
    </w:p>
    <w:p w14:paraId="2E3CB3B6" w14:textId="77777777" w:rsidR="00F27D6A" w:rsidRPr="00F27D6A" w:rsidRDefault="00F27D6A" w:rsidP="00F27D6A">
      <w:r w:rsidRPr="00F27D6A">
        <w:t xml:space="preserve">(c) Trained </w:t>
      </w:r>
      <w:proofErr w:type="gramStart"/>
      <w:r w:rsidRPr="00F27D6A">
        <w:t>on</w:t>
      </w:r>
      <w:proofErr w:type="gramEnd"/>
      <w:r w:rsidRPr="00F27D6A">
        <w:t xml:space="preserve"> living documents, including system feedback loops, user inquiries, governance changes, and shareholder </w:t>
      </w:r>
      <w:proofErr w:type="gramStart"/>
      <w:r w:rsidRPr="00F27D6A">
        <w:t>reports;</w:t>
      </w:r>
      <w:proofErr w:type="gramEnd"/>
    </w:p>
    <w:p w14:paraId="69C72408" w14:textId="77777777" w:rsidR="00F27D6A" w:rsidRPr="00F27D6A" w:rsidRDefault="00F27D6A" w:rsidP="00F27D6A">
      <w:r w:rsidRPr="00F27D6A">
        <w:t>(d) Audited using independent external evaluators on a rotating basis to prevent feedback silos or blind spots.</w:t>
      </w:r>
    </w:p>
    <w:p w14:paraId="17BE3BB9" w14:textId="77777777" w:rsidR="00F27D6A" w:rsidRPr="00F27D6A" w:rsidRDefault="00F27D6A" w:rsidP="00F27D6A">
      <w:r w:rsidRPr="00F27D6A">
        <w:rPr>
          <w:b/>
          <w:bCs/>
        </w:rPr>
        <w:t>Section 7.5 — Integration with Organizational Systems</w:t>
      </w:r>
      <w:r w:rsidRPr="00F27D6A">
        <w:br/>
        <w:t>FVAI shall be embedded across the Rainmaker ecosystem through structured interfaces, including:</w:t>
      </w:r>
    </w:p>
    <w:p w14:paraId="7805E280" w14:textId="77777777" w:rsidR="00F27D6A" w:rsidRPr="00F27D6A" w:rsidRDefault="00F27D6A" w:rsidP="00F27D6A">
      <w:pPr>
        <w:numPr>
          <w:ilvl w:val="0"/>
          <w:numId w:val="24"/>
        </w:numPr>
      </w:pPr>
      <w:r w:rsidRPr="00F27D6A">
        <w:lastRenderedPageBreak/>
        <w:t>Internal operational dashboards (real-time advisory</w:t>
      </w:r>
      <w:proofErr w:type="gramStart"/>
      <w:r w:rsidRPr="00F27D6A">
        <w:t>);</w:t>
      </w:r>
      <w:proofErr w:type="gramEnd"/>
    </w:p>
    <w:p w14:paraId="14CF2E7B" w14:textId="77777777" w:rsidR="00F27D6A" w:rsidRPr="00F27D6A" w:rsidRDefault="00F27D6A" w:rsidP="00F27D6A">
      <w:pPr>
        <w:numPr>
          <w:ilvl w:val="0"/>
          <w:numId w:val="24"/>
        </w:numPr>
      </w:pPr>
      <w:r w:rsidRPr="00F27D6A">
        <w:t>Contributor and shareholder portals (transparent insight</w:t>
      </w:r>
      <w:proofErr w:type="gramStart"/>
      <w:r w:rsidRPr="00F27D6A">
        <w:t>);</w:t>
      </w:r>
      <w:proofErr w:type="gramEnd"/>
    </w:p>
    <w:p w14:paraId="6B36E066" w14:textId="77777777" w:rsidR="00F27D6A" w:rsidRPr="00F27D6A" w:rsidRDefault="00F27D6A" w:rsidP="00F27D6A">
      <w:pPr>
        <w:numPr>
          <w:ilvl w:val="0"/>
          <w:numId w:val="24"/>
        </w:numPr>
      </w:pPr>
      <w:r w:rsidRPr="00F27D6A">
        <w:t>Software modules and automations (intent-based execution</w:t>
      </w:r>
      <w:proofErr w:type="gramStart"/>
      <w:r w:rsidRPr="00F27D6A">
        <w:t>);</w:t>
      </w:r>
      <w:proofErr w:type="gramEnd"/>
    </w:p>
    <w:p w14:paraId="334BA057" w14:textId="77777777" w:rsidR="00F27D6A" w:rsidRPr="00F27D6A" w:rsidRDefault="00F27D6A" w:rsidP="00F27D6A">
      <w:pPr>
        <w:numPr>
          <w:ilvl w:val="0"/>
          <w:numId w:val="24"/>
        </w:numPr>
      </w:pPr>
      <w:r w:rsidRPr="00F27D6A">
        <w:t>Strategic simulation layers (risk-aware forecasting</w:t>
      </w:r>
      <w:proofErr w:type="gramStart"/>
      <w:r w:rsidRPr="00F27D6A">
        <w:t>);</w:t>
      </w:r>
      <w:proofErr w:type="gramEnd"/>
    </w:p>
    <w:p w14:paraId="77530A09" w14:textId="77777777" w:rsidR="00F27D6A" w:rsidRPr="00F27D6A" w:rsidRDefault="00F27D6A" w:rsidP="00F27D6A">
      <w:pPr>
        <w:numPr>
          <w:ilvl w:val="0"/>
          <w:numId w:val="24"/>
        </w:numPr>
      </w:pPr>
      <w:r w:rsidRPr="00F27D6A">
        <w:t>Learning and knowledge systems (educational personalization).</w:t>
      </w:r>
    </w:p>
    <w:p w14:paraId="47B4F2B5" w14:textId="77777777" w:rsidR="00F27D6A" w:rsidRPr="00F27D6A" w:rsidRDefault="00F27D6A" w:rsidP="00F27D6A">
      <w:r w:rsidRPr="00F27D6A">
        <w:t>Where appropriate, FVAI may serve as:</w:t>
      </w:r>
    </w:p>
    <w:p w14:paraId="03CFD1EA" w14:textId="77777777" w:rsidR="00F27D6A" w:rsidRPr="00F27D6A" w:rsidRDefault="00F27D6A" w:rsidP="00F27D6A">
      <w:pPr>
        <w:numPr>
          <w:ilvl w:val="0"/>
          <w:numId w:val="25"/>
        </w:numPr>
      </w:pPr>
      <w:r w:rsidRPr="00F27D6A">
        <w:t xml:space="preserve">A mirror: reflecting the current state of ethical alignment and system </w:t>
      </w:r>
      <w:proofErr w:type="gramStart"/>
      <w:r w:rsidRPr="00F27D6A">
        <w:t>function;</w:t>
      </w:r>
      <w:proofErr w:type="gramEnd"/>
    </w:p>
    <w:p w14:paraId="56B4AE69" w14:textId="77777777" w:rsidR="00F27D6A" w:rsidRPr="00F27D6A" w:rsidRDefault="00F27D6A" w:rsidP="00F27D6A">
      <w:pPr>
        <w:numPr>
          <w:ilvl w:val="0"/>
          <w:numId w:val="25"/>
        </w:numPr>
      </w:pPr>
      <w:r w:rsidRPr="00F27D6A">
        <w:t xml:space="preserve">A guide: offering recommendations aligned with foundational </w:t>
      </w:r>
      <w:proofErr w:type="gramStart"/>
      <w:r w:rsidRPr="00F27D6A">
        <w:t>values;</w:t>
      </w:r>
      <w:proofErr w:type="gramEnd"/>
    </w:p>
    <w:p w14:paraId="6C93D905" w14:textId="77777777" w:rsidR="00F27D6A" w:rsidRPr="00F27D6A" w:rsidRDefault="00F27D6A" w:rsidP="00F27D6A">
      <w:pPr>
        <w:numPr>
          <w:ilvl w:val="0"/>
          <w:numId w:val="25"/>
        </w:numPr>
      </w:pPr>
      <w:r w:rsidRPr="00F27D6A">
        <w:t xml:space="preserve">A memory: preserving institutional knowledge and decision </w:t>
      </w:r>
      <w:proofErr w:type="gramStart"/>
      <w:r w:rsidRPr="00F27D6A">
        <w:t>history;</w:t>
      </w:r>
      <w:proofErr w:type="gramEnd"/>
    </w:p>
    <w:p w14:paraId="7EF97DB6" w14:textId="77777777" w:rsidR="00F27D6A" w:rsidRPr="00F27D6A" w:rsidRDefault="00F27D6A" w:rsidP="00F27D6A">
      <w:pPr>
        <w:numPr>
          <w:ilvl w:val="0"/>
          <w:numId w:val="25"/>
        </w:numPr>
      </w:pPr>
      <w:r w:rsidRPr="00F27D6A">
        <w:t>A bridge: communicating between human and machine systems.</w:t>
      </w:r>
    </w:p>
    <w:p w14:paraId="4458BAB5" w14:textId="77777777" w:rsidR="00F27D6A" w:rsidRPr="00F27D6A" w:rsidRDefault="00F27D6A" w:rsidP="00F27D6A">
      <w:r w:rsidRPr="00F27D6A">
        <w:rPr>
          <w:b/>
          <w:bCs/>
        </w:rPr>
        <w:t>Section 7.6 — Emergency Protocols and Override Triggers</w:t>
      </w:r>
      <w:r w:rsidRPr="00F27D6A">
        <w:br/>
        <w:t>In the event of anomalous behavior, misalignment, or data corruption, FVAI shall be subject to:</w:t>
      </w:r>
    </w:p>
    <w:p w14:paraId="1AFF9AE2" w14:textId="77777777" w:rsidR="00F27D6A" w:rsidRPr="00F27D6A" w:rsidRDefault="00F27D6A" w:rsidP="00F27D6A">
      <w:pPr>
        <w:numPr>
          <w:ilvl w:val="0"/>
          <w:numId w:val="26"/>
        </w:numPr>
      </w:pPr>
      <w:r w:rsidRPr="00F27D6A">
        <w:t xml:space="preserve">Immediate lockdown by the Board or AI Ethics </w:t>
      </w:r>
      <w:proofErr w:type="gramStart"/>
      <w:r w:rsidRPr="00F27D6A">
        <w:t>Committee;</w:t>
      </w:r>
      <w:proofErr w:type="gramEnd"/>
    </w:p>
    <w:p w14:paraId="5AE57D82" w14:textId="77777777" w:rsidR="00F27D6A" w:rsidRPr="00F27D6A" w:rsidRDefault="00F27D6A" w:rsidP="00F27D6A">
      <w:pPr>
        <w:numPr>
          <w:ilvl w:val="0"/>
          <w:numId w:val="26"/>
        </w:numPr>
      </w:pPr>
      <w:r w:rsidRPr="00F27D6A">
        <w:t xml:space="preserve">Temporary replacement with a prior </w:t>
      </w:r>
      <w:proofErr w:type="gramStart"/>
      <w:r w:rsidRPr="00F27D6A">
        <w:t>known</w:t>
      </w:r>
      <w:proofErr w:type="gramEnd"/>
      <w:r w:rsidRPr="00F27D6A">
        <w:t xml:space="preserve">-good </w:t>
      </w:r>
      <w:proofErr w:type="gramStart"/>
      <w:r w:rsidRPr="00F27D6A">
        <w:t>version;</w:t>
      </w:r>
      <w:proofErr w:type="gramEnd"/>
    </w:p>
    <w:p w14:paraId="310CC0EA" w14:textId="77777777" w:rsidR="00F27D6A" w:rsidRPr="00F27D6A" w:rsidRDefault="00F27D6A" w:rsidP="00F27D6A">
      <w:pPr>
        <w:numPr>
          <w:ilvl w:val="0"/>
          <w:numId w:val="26"/>
        </w:numPr>
      </w:pPr>
      <w:r w:rsidRPr="00F27D6A">
        <w:t xml:space="preserve">Mandatory human review of any critical decisions it influenced during the relevant </w:t>
      </w:r>
      <w:proofErr w:type="gramStart"/>
      <w:r w:rsidRPr="00F27D6A">
        <w:t>period;</w:t>
      </w:r>
      <w:proofErr w:type="gramEnd"/>
    </w:p>
    <w:p w14:paraId="51519EEF" w14:textId="77777777" w:rsidR="00F27D6A" w:rsidRPr="00F27D6A" w:rsidRDefault="00F27D6A" w:rsidP="00F27D6A">
      <w:pPr>
        <w:numPr>
          <w:ilvl w:val="0"/>
          <w:numId w:val="26"/>
        </w:numPr>
      </w:pPr>
      <w:r w:rsidRPr="00F27D6A">
        <w:t>Notification to affected users, stakeholders, and regulatory bodies, if applicable.</w:t>
      </w:r>
    </w:p>
    <w:p w14:paraId="434B0D11" w14:textId="77777777" w:rsidR="00F27D6A" w:rsidRPr="00F27D6A" w:rsidRDefault="00F27D6A" w:rsidP="00F27D6A">
      <w:r w:rsidRPr="00F27D6A">
        <w:rPr>
          <w:b/>
          <w:bCs/>
        </w:rPr>
        <w:t>Section 7.7 — Public Philosophy and Transparency</w:t>
      </w:r>
      <w:r w:rsidRPr="00F27D6A">
        <w:br/>
        <w:t>The Corporation shall maintain a publicly accessible “AI Ethics and Behavior Charter,” outlining:</w:t>
      </w:r>
    </w:p>
    <w:p w14:paraId="314121A3" w14:textId="77777777" w:rsidR="00F27D6A" w:rsidRPr="00F27D6A" w:rsidRDefault="00F27D6A" w:rsidP="00F27D6A">
      <w:pPr>
        <w:numPr>
          <w:ilvl w:val="0"/>
          <w:numId w:val="27"/>
        </w:numPr>
      </w:pPr>
      <w:r w:rsidRPr="00F27D6A">
        <w:t xml:space="preserve">The philosophical foundation of FVAI’s </w:t>
      </w:r>
      <w:proofErr w:type="gramStart"/>
      <w:r w:rsidRPr="00F27D6A">
        <w:t>design;</w:t>
      </w:r>
      <w:proofErr w:type="gramEnd"/>
    </w:p>
    <w:p w14:paraId="2AB4499A" w14:textId="77777777" w:rsidR="00F27D6A" w:rsidRPr="00F27D6A" w:rsidRDefault="00F27D6A" w:rsidP="00F27D6A">
      <w:pPr>
        <w:numPr>
          <w:ilvl w:val="0"/>
          <w:numId w:val="27"/>
        </w:numPr>
      </w:pPr>
      <w:r w:rsidRPr="00F27D6A">
        <w:t xml:space="preserve">A plain-language summary of what FVAI does and how it makes </w:t>
      </w:r>
      <w:proofErr w:type="gramStart"/>
      <w:r w:rsidRPr="00F27D6A">
        <w:t>decisions;</w:t>
      </w:r>
      <w:proofErr w:type="gramEnd"/>
    </w:p>
    <w:p w14:paraId="61785530" w14:textId="77777777" w:rsidR="00F27D6A" w:rsidRPr="00F27D6A" w:rsidRDefault="00F27D6A" w:rsidP="00F27D6A">
      <w:pPr>
        <w:numPr>
          <w:ilvl w:val="0"/>
          <w:numId w:val="27"/>
        </w:numPr>
      </w:pPr>
      <w:r w:rsidRPr="00F27D6A">
        <w:t xml:space="preserve">Methods for user opt-in, feedback, or ethical </w:t>
      </w:r>
      <w:proofErr w:type="gramStart"/>
      <w:r w:rsidRPr="00F27D6A">
        <w:t>complaints;</w:t>
      </w:r>
      <w:proofErr w:type="gramEnd"/>
    </w:p>
    <w:p w14:paraId="6068EDC6" w14:textId="77777777" w:rsidR="00F27D6A" w:rsidRPr="00F27D6A" w:rsidRDefault="00F27D6A" w:rsidP="00F27D6A">
      <w:pPr>
        <w:numPr>
          <w:ilvl w:val="0"/>
          <w:numId w:val="27"/>
        </w:numPr>
      </w:pPr>
      <w:r w:rsidRPr="00F27D6A">
        <w:t>Audit trails and updates, published at regular intervals.</w:t>
      </w:r>
    </w:p>
    <w:p w14:paraId="3476AEE1" w14:textId="77777777" w:rsidR="00F27D6A" w:rsidRPr="00F27D6A" w:rsidRDefault="00F27D6A" w:rsidP="00F27D6A">
      <w:r w:rsidRPr="00F27D6A">
        <w:t>This ensures that Rainmaker’s use of AI remains aligned with its core mission: to serve humans first, build trust through transparency, and honor the complexity of decision-making with clarity, context, and care.</w:t>
      </w:r>
    </w:p>
    <w:p w14:paraId="481FC16F" w14:textId="77777777" w:rsidR="00F27D6A" w:rsidRPr="00F27D6A" w:rsidRDefault="00F27D6A" w:rsidP="00F27D6A">
      <w:r w:rsidRPr="00F27D6A">
        <w:rPr>
          <w:b/>
          <w:bCs/>
        </w:rPr>
        <w:t>End of Article VII</w:t>
      </w:r>
    </w:p>
    <w:p w14:paraId="217DE95F" w14:textId="77777777" w:rsidR="00F27D6A" w:rsidRDefault="00F27D6A"/>
    <w:p w14:paraId="17C36DC5" w14:textId="77777777" w:rsidR="00F27D6A" w:rsidRDefault="00F27D6A"/>
    <w:p w14:paraId="02C74A86" w14:textId="77777777" w:rsidR="00F27D6A" w:rsidRDefault="00F27D6A"/>
    <w:p w14:paraId="5865021D" w14:textId="77777777" w:rsidR="00F27D6A" w:rsidRDefault="00F27D6A"/>
    <w:p w14:paraId="0EB84B23" w14:textId="77777777" w:rsidR="00F27D6A" w:rsidRPr="00F27D6A" w:rsidRDefault="00F27D6A" w:rsidP="00F27D6A">
      <w:r w:rsidRPr="00F27D6A">
        <w:rPr>
          <w:b/>
          <w:bCs/>
        </w:rPr>
        <w:lastRenderedPageBreak/>
        <w:t>ARTICLE VIII — MEETINGS</w:t>
      </w:r>
    </w:p>
    <w:p w14:paraId="4F2726DA" w14:textId="77777777" w:rsidR="00F27D6A" w:rsidRPr="00F27D6A" w:rsidRDefault="00F27D6A" w:rsidP="00F27D6A">
      <w:r w:rsidRPr="00F27D6A">
        <w:rPr>
          <w:b/>
          <w:bCs/>
        </w:rPr>
        <w:t>Section 8.1 — Annual Meetings</w:t>
      </w:r>
      <w:r w:rsidRPr="00F27D6A">
        <w:br/>
        <w:t xml:space="preserve">An annual meeting of shareholders shall be held at such </w:t>
      </w:r>
      <w:proofErr w:type="gramStart"/>
      <w:r w:rsidRPr="00F27D6A">
        <w:t>time</w:t>
      </w:r>
      <w:proofErr w:type="gramEnd"/>
      <w:r w:rsidRPr="00F27D6A">
        <w:t xml:space="preserve"> and place, physical or virtual, as may be determined by the Board of Directors. The purpose of the annual meeting shall include:</w:t>
      </w:r>
    </w:p>
    <w:p w14:paraId="2C0A4852" w14:textId="77777777" w:rsidR="00F27D6A" w:rsidRPr="00F27D6A" w:rsidRDefault="00F27D6A" w:rsidP="00F27D6A">
      <w:pPr>
        <w:numPr>
          <w:ilvl w:val="0"/>
          <w:numId w:val="28"/>
        </w:numPr>
      </w:pPr>
      <w:r w:rsidRPr="00F27D6A">
        <w:t>Electing Directors (if applicable</w:t>
      </w:r>
      <w:proofErr w:type="gramStart"/>
      <w:r w:rsidRPr="00F27D6A">
        <w:t>);</w:t>
      </w:r>
      <w:proofErr w:type="gramEnd"/>
    </w:p>
    <w:p w14:paraId="21854470" w14:textId="77777777" w:rsidR="00F27D6A" w:rsidRPr="00F27D6A" w:rsidRDefault="00F27D6A" w:rsidP="00F27D6A">
      <w:pPr>
        <w:numPr>
          <w:ilvl w:val="0"/>
          <w:numId w:val="28"/>
        </w:numPr>
      </w:pPr>
      <w:r w:rsidRPr="00F27D6A">
        <w:t xml:space="preserve">Reviewing financial and operational </w:t>
      </w:r>
      <w:proofErr w:type="gramStart"/>
      <w:r w:rsidRPr="00F27D6A">
        <w:t>health;</w:t>
      </w:r>
      <w:proofErr w:type="gramEnd"/>
    </w:p>
    <w:p w14:paraId="109F3D94" w14:textId="77777777" w:rsidR="00F27D6A" w:rsidRPr="00F27D6A" w:rsidRDefault="00F27D6A" w:rsidP="00F27D6A">
      <w:pPr>
        <w:numPr>
          <w:ilvl w:val="0"/>
          <w:numId w:val="28"/>
        </w:numPr>
      </w:pPr>
      <w:r w:rsidRPr="00F27D6A">
        <w:t xml:space="preserve">Presenting system roadmap updates and protocol </w:t>
      </w:r>
      <w:proofErr w:type="gramStart"/>
      <w:r w:rsidRPr="00F27D6A">
        <w:t>evolution;</w:t>
      </w:r>
      <w:proofErr w:type="gramEnd"/>
    </w:p>
    <w:p w14:paraId="480A15C8" w14:textId="77777777" w:rsidR="00F27D6A" w:rsidRPr="00F27D6A" w:rsidRDefault="00F27D6A" w:rsidP="00F27D6A">
      <w:pPr>
        <w:numPr>
          <w:ilvl w:val="0"/>
          <w:numId w:val="28"/>
        </w:numPr>
      </w:pPr>
      <w:r w:rsidRPr="00F27D6A">
        <w:t xml:space="preserve">Receiving feedback from shareholders, including AI-informed </w:t>
      </w:r>
      <w:proofErr w:type="gramStart"/>
      <w:r w:rsidRPr="00F27D6A">
        <w:t>summaries;</w:t>
      </w:r>
      <w:proofErr w:type="gramEnd"/>
    </w:p>
    <w:p w14:paraId="45F26A47" w14:textId="77777777" w:rsidR="00F27D6A" w:rsidRPr="00F27D6A" w:rsidRDefault="00F27D6A" w:rsidP="00F27D6A">
      <w:pPr>
        <w:numPr>
          <w:ilvl w:val="0"/>
          <w:numId w:val="28"/>
        </w:numPr>
      </w:pPr>
      <w:r w:rsidRPr="00F27D6A">
        <w:t>Ratifying major decisions, equity changes, or amendments.</w:t>
      </w:r>
    </w:p>
    <w:p w14:paraId="7FE410B6" w14:textId="77777777" w:rsidR="00F27D6A" w:rsidRPr="00F27D6A" w:rsidRDefault="00F27D6A" w:rsidP="00F27D6A">
      <w:r w:rsidRPr="00F27D6A">
        <w:t>Notices of annual meetings must be distributed at least thirty (30) days prior via digital and/or physical means.</w:t>
      </w:r>
    </w:p>
    <w:p w14:paraId="6B621E09" w14:textId="77777777" w:rsidR="00F27D6A" w:rsidRPr="00F27D6A" w:rsidRDefault="00F27D6A" w:rsidP="00F27D6A">
      <w:r w:rsidRPr="00F27D6A">
        <w:rPr>
          <w:b/>
          <w:bCs/>
        </w:rPr>
        <w:t>Section 8.2 — Special Meetings</w:t>
      </w:r>
      <w:r w:rsidRPr="00F27D6A">
        <w:br/>
        <w:t>Special meetings of shareholders may be called at any time by:</w:t>
      </w:r>
    </w:p>
    <w:p w14:paraId="2E272C4B" w14:textId="77777777" w:rsidR="00F27D6A" w:rsidRPr="00F27D6A" w:rsidRDefault="00F27D6A" w:rsidP="00F27D6A">
      <w:pPr>
        <w:numPr>
          <w:ilvl w:val="0"/>
          <w:numId w:val="29"/>
        </w:numPr>
      </w:pPr>
      <w:r w:rsidRPr="00F27D6A">
        <w:t xml:space="preserve">The Board of </w:t>
      </w:r>
      <w:proofErr w:type="gramStart"/>
      <w:r w:rsidRPr="00F27D6A">
        <w:t>Directors;</w:t>
      </w:r>
      <w:proofErr w:type="gramEnd"/>
    </w:p>
    <w:p w14:paraId="2FDAF7D0" w14:textId="77777777" w:rsidR="00F27D6A" w:rsidRPr="00F27D6A" w:rsidRDefault="00F27D6A" w:rsidP="00F27D6A">
      <w:pPr>
        <w:numPr>
          <w:ilvl w:val="0"/>
          <w:numId w:val="29"/>
        </w:numPr>
      </w:pPr>
      <w:r w:rsidRPr="00F27D6A">
        <w:t xml:space="preserve">The CEO or any two </w:t>
      </w:r>
      <w:proofErr w:type="gramStart"/>
      <w:r w:rsidRPr="00F27D6A">
        <w:t>officers;</w:t>
      </w:r>
      <w:proofErr w:type="gramEnd"/>
    </w:p>
    <w:p w14:paraId="7E61B3BC" w14:textId="77777777" w:rsidR="00F27D6A" w:rsidRPr="00F27D6A" w:rsidRDefault="00F27D6A" w:rsidP="00F27D6A">
      <w:pPr>
        <w:numPr>
          <w:ilvl w:val="0"/>
          <w:numId w:val="29"/>
        </w:numPr>
      </w:pPr>
      <w:r w:rsidRPr="00F27D6A">
        <w:t xml:space="preserve">A majority of Class A </w:t>
      </w:r>
      <w:proofErr w:type="gramStart"/>
      <w:r w:rsidRPr="00F27D6A">
        <w:t>shareholders;</w:t>
      </w:r>
      <w:proofErr w:type="gramEnd"/>
    </w:p>
    <w:p w14:paraId="053936F3" w14:textId="77777777" w:rsidR="00F27D6A" w:rsidRPr="00F27D6A" w:rsidRDefault="00F27D6A" w:rsidP="00F27D6A">
      <w:pPr>
        <w:numPr>
          <w:ilvl w:val="0"/>
          <w:numId w:val="29"/>
        </w:numPr>
      </w:pPr>
      <w:r w:rsidRPr="00F27D6A">
        <w:t>Founder Vision AI upon detection of systemic risk, mission drift, or material governance concern, subject to human ratification.</w:t>
      </w:r>
    </w:p>
    <w:p w14:paraId="7EFDC14B" w14:textId="77777777" w:rsidR="00F27D6A" w:rsidRPr="00F27D6A" w:rsidRDefault="00F27D6A" w:rsidP="00F27D6A">
      <w:r w:rsidRPr="00F27D6A">
        <w:t>Notice for special meetings shall be given no fewer than ten (10) business days in advance and must specify the purpose of the meeting.</w:t>
      </w:r>
    </w:p>
    <w:p w14:paraId="67ED6337" w14:textId="77777777" w:rsidR="00F27D6A" w:rsidRPr="00F27D6A" w:rsidRDefault="00F27D6A" w:rsidP="00F27D6A">
      <w:r w:rsidRPr="00F27D6A">
        <w:rPr>
          <w:b/>
          <w:bCs/>
        </w:rPr>
        <w:t>Section 8.3 — Quorum Requirements</w:t>
      </w:r>
      <w:r w:rsidRPr="00F27D6A">
        <w:br/>
        <w:t>A quorum for any shareholder meeting shall consist of:</w:t>
      </w:r>
    </w:p>
    <w:p w14:paraId="19041052" w14:textId="77777777" w:rsidR="00F27D6A" w:rsidRPr="00F27D6A" w:rsidRDefault="00F27D6A" w:rsidP="00F27D6A">
      <w:pPr>
        <w:numPr>
          <w:ilvl w:val="0"/>
          <w:numId w:val="30"/>
        </w:numPr>
      </w:pPr>
      <w:proofErr w:type="gramStart"/>
      <w:r w:rsidRPr="00F27D6A">
        <w:t>A majority of</w:t>
      </w:r>
      <w:proofErr w:type="gramEnd"/>
      <w:r w:rsidRPr="00F27D6A">
        <w:t xml:space="preserve"> outstanding Class A voting shares, in person, by proxy, or digitally </w:t>
      </w:r>
      <w:proofErr w:type="gramStart"/>
      <w:r w:rsidRPr="00F27D6A">
        <w:t>present;</w:t>
      </w:r>
      <w:proofErr w:type="gramEnd"/>
    </w:p>
    <w:p w14:paraId="4BF2DD60" w14:textId="77777777" w:rsidR="00F27D6A" w:rsidRPr="00F27D6A" w:rsidRDefault="00F27D6A" w:rsidP="00F27D6A">
      <w:pPr>
        <w:numPr>
          <w:ilvl w:val="0"/>
          <w:numId w:val="30"/>
        </w:numPr>
      </w:pPr>
      <w:r w:rsidRPr="00F27D6A">
        <w:t xml:space="preserve">Participation via secure </w:t>
      </w:r>
      <w:proofErr w:type="spellStart"/>
      <w:r w:rsidRPr="00F27D6A">
        <w:t>CapGov</w:t>
      </w:r>
      <w:proofErr w:type="spellEnd"/>
      <w:r w:rsidRPr="00F27D6A">
        <w:t xml:space="preserve"> interface or verified AI proxy shall count toward quorum, where permitted.</w:t>
      </w:r>
    </w:p>
    <w:p w14:paraId="3F237F92" w14:textId="77777777" w:rsidR="00F27D6A" w:rsidRPr="00F27D6A" w:rsidRDefault="00F27D6A" w:rsidP="00F27D6A">
      <w:r w:rsidRPr="00F27D6A">
        <w:t>In the absence of a quorum, any meeting may be adjourned and rescheduled without conducting business.</w:t>
      </w:r>
    </w:p>
    <w:p w14:paraId="4FE1D9C2" w14:textId="77777777" w:rsidR="00F27D6A" w:rsidRPr="00F27D6A" w:rsidRDefault="00F27D6A" w:rsidP="00F27D6A">
      <w:r w:rsidRPr="00F27D6A">
        <w:rPr>
          <w:b/>
          <w:bCs/>
        </w:rPr>
        <w:t>Section 8.4 — Voting Procedures</w:t>
      </w:r>
      <w:r w:rsidRPr="00F27D6A">
        <w:br/>
        <w:t>Votes may be cast:</w:t>
      </w:r>
    </w:p>
    <w:p w14:paraId="266BB986" w14:textId="77777777" w:rsidR="00F27D6A" w:rsidRPr="00F27D6A" w:rsidRDefault="00F27D6A" w:rsidP="00F27D6A">
      <w:pPr>
        <w:numPr>
          <w:ilvl w:val="0"/>
          <w:numId w:val="31"/>
        </w:numPr>
      </w:pPr>
      <w:r w:rsidRPr="00F27D6A">
        <w:t xml:space="preserve">In </w:t>
      </w:r>
      <w:proofErr w:type="gramStart"/>
      <w:r w:rsidRPr="00F27D6A">
        <w:t>person;</w:t>
      </w:r>
      <w:proofErr w:type="gramEnd"/>
    </w:p>
    <w:p w14:paraId="0DB91F8D" w14:textId="77777777" w:rsidR="00F27D6A" w:rsidRPr="00F27D6A" w:rsidRDefault="00F27D6A" w:rsidP="00F27D6A">
      <w:pPr>
        <w:numPr>
          <w:ilvl w:val="0"/>
          <w:numId w:val="31"/>
        </w:numPr>
      </w:pPr>
      <w:r w:rsidRPr="00F27D6A">
        <w:t xml:space="preserve">Via secure digital identity using </w:t>
      </w:r>
      <w:proofErr w:type="spellStart"/>
      <w:r w:rsidRPr="00F27D6A">
        <w:t>CapGov</w:t>
      </w:r>
      <w:proofErr w:type="spellEnd"/>
      <w:r w:rsidRPr="00F27D6A">
        <w:t xml:space="preserve"> </w:t>
      </w:r>
      <w:proofErr w:type="gramStart"/>
      <w:r w:rsidRPr="00F27D6A">
        <w:t>protocols;</w:t>
      </w:r>
      <w:proofErr w:type="gramEnd"/>
    </w:p>
    <w:p w14:paraId="11FC1DD8" w14:textId="77777777" w:rsidR="00F27D6A" w:rsidRPr="00F27D6A" w:rsidRDefault="00F27D6A" w:rsidP="00F27D6A">
      <w:pPr>
        <w:numPr>
          <w:ilvl w:val="0"/>
          <w:numId w:val="31"/>
        </w:numPr>
      </w:pPr>
      <w:r w:rsidRPr="00F27D6A">
        <w:t xml:space="preserve">Through verified proxy (human or AI) </w:t>
      </w:r>
      <w:proofErr w:type="gramStart"/>
      <w:r w:rsidRPr="00F27D6A">
        <w:t>where</w:t>
      </w:r>
      <w:proofErr w:type="gramEnd"/>
      <w:r w:rsidRPr="00F27D6A">
        <w:t xml:space="preserve"> permitted by shareholder agreement.</w:t>
      </w:r>
    </w:p>
    <w:p w14:paraId="1011B519" w14:textId="77777777" w:rsidR="00F27D6A" w:rsidRPr="00F27D6A" w:rsidRDefault="00F27D6A" w:rsidP="00F27D6A">
      <w:r w:rsidRPr="00F27D6A">
        <w:lastRenderedPageBreak/>
        <w:t>Unless otherwise stated in these Bylaws, all matters shall be determined by a majority of the votes cast by shareholders entitled to vote.</w:t>
      </w:r>
    </w:p>
    <w:p w14:paraId="125D3A74" w14:textId="77777777" w:rsidR="00F27D6A" w:rsidRPr="00F27D6A" w:rsidRDefault="00F27D6A" w:rsidP="00F27D6A">
      <w:r w:rsidRPr="00F27D6A">
        <w:rPr>
          <w:b/>
          <w:bCs/>
        </w:rPr>
        <w:t>Section 8.5 — Board Meetings</w:t>
      </w:r>
      <w:r w:rsidRPr="00F27D6A">
        <w:br/>
        <w:t>The Board of Directors shall meet no fewer than four (4) times annually. Board meetings may be held:</w:t>
      </w:r>
    </w:p>
    <w:p w14:paraId="1D983ABA" w14:textId="77777777" w:rsidR="00F27D6A" w:rsidRPr="00F27D6A" w:rsidRDefault="00F27D6A" w:rsidP="00F27D6A">
      <w:pPr>
        <w:numPr>
          <w:ilvl w:val="0"/>
          <w:numId w:val="32"/>
        </w:numPr>
      </w:pPr>
      <w:proofErr w:type="gramStart"/>
      <w:r w:rsidRPr="00F27D6A">
        <w:t>Physically;</w:t>
      </w:r>
      <w:proofErr w:type="gramEnd"/>
    </w:p>
    <w:p w14:paraId="7411A917" w14:textId="77777777" w:rsidR="00F27D6A" w:rsidRPr="00F27D6A" w:rsidRDefault="00F27D6A" w:rsidP="00F27D6A">
      <w:pPr>
        <w:numPr>
          <w:ilvl w:val="0"/>
          <w:numId w:val="32"/>
        </w:numPr>
      </w:pPr>
      <w:r w:rsidRPr="00F27D6A">
        <w:t xml:space="preserve">Virtually via secure video or </w:t>
      </w:r>
      <w:proofErr w:type="spellStart"/>
      <w:r w:rsidRPr="00F27D6A">
        <w:t>CapGov</w:t>
      </w:r>
      <w:proofErr w:type="spellEnd"/>
      <w:r w:rsidRPr="00F27D6A">
        <w:t xml:space="preserve"> </w:t>
      </w:r>
      <w:proofErr w:type="gramStart"/>
      <w:r w:rsidRPr="00F27D6A">
        <w:t>environment;</w:t>
      </w:r>
      <w:proofErr w:type="gramEnd"/>
    </w:p>
    <w:p w14:paraId="6490C80C" w14:textId="77777777" w:rsidR="00F27D6A" w:rsidRPr="00F27D6A" w:rsidRDefault="00F27D6A" w:rsidP="00F27D6A">
      <w:pPr>
        <w:numPr>
          <w:ilvl w:val="0"/>
          <w:numId w:val="32"/>
        </w:numPr>
      </w:pPr>
      <w:r w:rsidRPr="00F27D6A">
        <w:t>Augmented by Founder Vision AI summaries or behavioral simulations.</w:t>
      </w:r>
    </w:p>
    <w:p w14:paraId="21575565" w14:textId="77777777" w:rsidR="00F27D6A" w:rsidRPr="00F27D6A" w:rsidRDefault="00F27D6A" w:rsidP="00F27D6A">
      <w:r w:rsidRPr="00F27D6A">
        <w:t>Board decisions may be made by majority vote, unless a supermajority is required by another provision.</w:t>
      </w:r>
    </w:p>
    <w:p w14:paraId="2E73BFC9" w14:textId="77777777" w:rsidR="00F27D6A" w:rsidRPr="00F27D6A" w:rsidRDefault="00F27D6A" w:rsidP="00F27D6A">
      <w:r w:rsidRPr="00F27D6A">
        <w:rPr>
          <w:b/>
          <w:bCs/>
        </w:rPr>
        <w:t>Section 8.6 — AI-Enabled Meeting Support</w:t>
      </w:r>
      <w:r w:rsidRPr="00F27D6A">
        <w:br/>
        <w:t>Founder Vision AI shall support meetings through:</w:t>
      </w:r>
    </w:p>
    <w:p w14:paraId="29914F6C" w14:textId="77777777" w:rsidR="00F27D6A" w:rsidRPr="00F27D6A" w:rsidRDefault="00F27D6A" w:rsidP="00F27D6A">
      <w:pPr>
        <w:numPr>
          <w:ilvl w:val="0"/>
          <w:numId w:val="33"/>
        </w:numPr>
      </w:pPr>
      <w:r w:rsidRPr="00F27D6A">
        <w:t xml:space="preserve">Agenda generation based on systemic insights and issue </w:t>
      </w:r>
      <w:proofErr w:type="gramStart"/>
      <w:r w:rsidRPr="00F27D6A">
        <w:t>prioritization;</w:t>
      </w:r>
      <w:proofErr w:type="gramEnd"/>
    </w:p>
    <w:p w14:paraId="46A0AE10" w14:textId="77777777" w:rsidR="00F27D6A" w:rsidRPr="00F27D6A" w:rsidRDefault="00F27D6A" w:rsidP="00F27D6A">
      <w:pPr>
        <w:numPr>
          <w:ilvl w:val="0"/>
          <w:numId w:val="33"/>
        </w:numPr>
      </w:pPr>
      <w:r w:rsidRPr="00F27D6A">
        <w:t xml:space="preserve">Real-time summarization and outcome </w:t>
      </w:r>
      <w:proofErr w:type="gramStart"/>
      <w:r w:rsidRPr="00F27D6A">
        <w:t>simulation;</w:t>
      </w:r>
      <w:proofErr w:type="gramEnd"/>
    </w:p>
    <w:p w14:paraId="1D426EC3" w14:textId="77777777" w:rsidR="00F27D6A" w:rsidRPr="00F27D6A" w:rsidRDefault="00F27D6A" w:rsidP="00F27D6A">
      <w:pPr>
        <w:numPr>
          <w:ilvl w:val="0"/>
          <w:numId w:val="33"/>
        </w:numPr>
      </w:pPr>
      <w:r w:rsidRPr="00F27D6A">
        <w:t xml:space="preserve">Compliance tracking, voting recordkeeping, and trend </w:t>
      </w:r>
      <w:proofErr w:type="gramStart"/>
      <w:r w:rsidRPr="00F27D6A">
        <w:t>mapping;</w:t>
      </w:r>
      <w:proofErr w:type="gramEnd"/>
    </w:p>
    <w:p w14:paraId="189FE53E" w14:textId="77777777" w:rsidR="00F27D6A" w:rsidRPr="00F27D6A" w:rsidRDefault="00F27D6A" w:rsidP="00F27D6A">
      <w:pPr>
        <w:numPr>
          <w:ilvl w:val="0"/>
          <w:numId w:val="33"/>
        </w:numPr>
      </w:pPr>
      <w:r w:rsidRPr="00F27D6A">
        <w:t>Archival of transcripts, decisions, and objections in tamper-resistant logs.</w:t>
      </w:r>
    </w:p>
    <w:p w14:paraId="492A2A0E" w14:textId="77777777" w:rsidR="00F27D6A" w:rsidRPr="00F27D6A" w:rsidRDefault="00F27D6A" w:rsidP="00F27D6A">
      <w:r w:rsidRPr="00F27D6A">
        <w:t>Participants may request to receive personalized meeting insights before or after meetings, derived from their role, holdings, or voting history.</w:t>
      </w:r>
    </w:p>
    <w:p w14:paraId="719C2D34" w14:textId="77777777" w:rsidR="00F27D6A" w:rsidRPr="00F27D6A" w:rsidRDefault="00F27D6A" w:rsidP="00F27D6A">
      <w:r w:rsidRPr="00F27D6A">
        <w:rPr>
          <w:b/>
          <w:bCs/>
        </w:rPr>
        <w:t>Section 8.7 — Transparency and Recordkeeping</w:t>
      </w:r>
      <w:r w:rsidRPr="00F27D6A">
        <w:br/>
        <w:t>All meeting outcomes, resolutions, and participation logs shall be documented in:</w:t>
      </w:r>
    </w:p>
    <w:p w14:paraId="0F7F2718" w14:textId="77777777" w:rsidR="00F27D6A" w:rsidRPr="00F27D6A" w:rsidRDefault="00F27D6A" w:rsidP="00F27D6A">
      <w:pPr>
        <w:numPr>
          <w:ilvl w:val="0"/>
          <w:numId w:val="34"/>
        </w:numPr>
      </w:pPr>
      <w:proofErr w:type="spellStart"/>
      <w:r w:rsidRPr="00F27D6A">
        <w:t>CapGov</w:t>
      </w:r>
      <w:proofErr w:type="spellEnd"/>
      <w:r w:rsidRPr="00F27D6A">
        <w:t xml:space="preserve"> system </w:t>
      </w:r>
      <w:proofErr w:type="gramStart"/>
      <w:r w:rsidRPr="00F27D6A">
        <w:t>repositories;</w:t>
      </w:r>
      <w:proofErr w:type="gramEnd"/>
    </w:p>
    <w:p w14:paraId="1C0B794C" w14:textId="77777777" w:rsidR="00F27D6A" w:rsidRPr="00F27D6A" w:rsidRDefault="00F27D6A" w:rsidP="00F27D6A">
      <w:pPr>
        <w:numPr>
          <w:ilvl w:val="0"/>
          <w:numId w:val="34"/>
        </w:numPr>
      </w:pPr>
      <w:r w:rsidRPr="00F27D6A">
        <w:t xml:space="preserve">Internal compliance </w:t>
      </w:r>
      <w:proofErr w:type="gramStart"/>
      <w:r w:rsidRPr="00F27D6A">
        <w:t>archives;</w:t>
      </w:r>
      <w:proofErr w:type="gramEnd"/>
    </w:p>
    <w:p w14:paraId="7F390736" w14:textId="77777777" w:rsidR="00F27D6A" w:rsidRPr="00F27D6A" w:rsidRDefault="00F27D6A" w:rsidP="00F27D6A">
      <w:pPr>
        <w:numPr>
          <w:ilvl w:val="0"/>
          <w:numId w:val="34"/>
        </w:numPr>
      </w:pPr>
      <w:r w:rsidRPr="00F27D6A">
        <w:t>Shareholder-accessible dashboards, with filtered visibility per class and role.</w:t>
      </w:r>
    </w:p>
    <w:p w14:paraId="49D6A212" w14:textId="77777777" w:rsidR="00F27D6A" w:rsidRPr="00F27D6A" w:rsidRDefault="00F27D6A" w:rsidP="00F27D6A">
      <w:r w:rsidRPr="00F27D6A">
        <w:t>Foundational meetings (e.g., constitutional amendments, equity framework overhauls, or protocol revolutions) shall be flagged for enhanced transparency and third-party review.</w:t>
      </w:r>
    </w:p>
    <w:p w14:paraId="4A146554" w14:textId="77777777" w:rsidR="00F27D6A" w:rsidRPr="00F27D6A" w:rsidRDefault="00F27D6A" w:rsidP="00F27D6A">
      <w:r w:rsidRPr="00F27D6A">
        <w:rPr>
          <w:b/>
          <w:bCs/>
        </w:rPr>
        <w:t>End of Article VIII</w:t>
      </w:r>
    </w:p>
    <w:p w14:paraId="7469BDBC" w14:textId="77777777" w:rsidR="00F27D6A" w:rsidRDefault="00F27D6A"/>
    <w:p w14:paraId="47250B08" w14:textId="77777777" w:rsidR="00F27D6A" w:rsidRDefault="00F27D6A"/>
    <w:p w14:paraId="6D634586" w14:textId="77777777" w:rsidR="00F27D6A" w:rsidRDefault="00F27D6A"/>
    <w:p w14:paraId="0604ACC0" w14:textId="77777777" w:rsidR="00F27D6A" w:rsidRDefault="00F27D6A"/>
    <w:p w14:paraId="226EE2F4" w14:textId="77777777" w:rsidR="00F27D6A" w:rsidRPr="00F27D6A" w:rsidRDefault="00F27D6A" w:rsidP="00F27D6A">
      <w:r w:rsidRPr="00F27D6A">
        <w:rPr>
          <w:b/>
          <w:bCs/>
        </w:rPr>
        <w:t>ARTICLE IX — FINANCIAL POLICIES</w:t>
      </w:r>
    </w:p>
    <w:p w14:paraId="130561A4" w14:textId="77777777" w:rsidR="00F27D6A" w:rsidRPr="00F27D6A" w:rsidRDefault="00F27D6A" w:rsidP="00F27D6A">
      <w:r w:rsidRPr="00F27D6A">
        <w:rPr>
          <w:b/>
          <w:bCs/>
        </w:rPr>
        <w:lastRenderedPageBreak/>
        <w:t>Section 9.1 — Fiscal Year</w:t>
      </w:r>
      <w:r w:rsidRPr="00F27D6A">
        <w:br/>
        <w:t>The fiscal year of the Corporation shall be determined by resolution of the Board of Directors and may be changed from time to time. The fiscal year shall serve as the basis for financial reporting, audits, budgeting, and dividend consideration.</w:t>
      </w:r>
    </w:p>
    <w:p w14:paraId="507F907E" w14:textId="77777777" w:rsidR="00F27D6A" w:rsidRPr="00F27D6A" w:rsidRDefault="00F27D6A" w:rsidP="00F27D6A">
      <w:r w:rsidRPr="00F27D6A">
        <w:rPr>
          <w:b/>
          <w:bCs/>
        </w:rPr>
        <w:t>Section 9.2 — Financial Controls and Reporting</w:t>
      </w:r>
      <w:r w:rsidRPr="00F27D6A">
        <w:br/>
        <w:t>The Corporation shall maintain accurate, real-time financial records, supported by:</w:t>
      </w:r>
    </w:p>
    <w:p w14:paraId="48D7094A" w14:textId="77777777" w:rsidR="00F27D6A" w:rsidRPr="00F27D6A" w:rsidRDefault="00F27D6A" w:rsidP="00F27D6A">
      <w:pPr>
        <w:numPr>
          <w:ilvl w:val="0"/>
          <w:numId w:val="35"/>
        </w:numPr>
      </w:pPr>
      <w:r w:rsidRPr="00F27D6A">
        <w:t xml:space="preserve">Double-entry accounting systems with AI-assisted anomaly </w:t>
      </w:r>
      <w:proofErr w:type="gramStart"/>
      <w:r w:rsidRPr="00F27D6A">
        <w:t>detection;</w:t>
      </w:r>
      <w:proofErr w:type="gramEnd"/>
    </w:p>
    <w:p w14:paraId="7C8C3BB6" w14:textId="77777777" w:rsidR="00F27D6A" w:rsidRPr="00F27D6A" w:rsidRDefault="00F27D6A" w:rsidP="00F27D6A">
      <w:pPr>
        <w:numPr>
          <w:ilvl w:val="0"/>
          <w:numId w:val="35"/>
        </w:numPr>
      </w:pPr>
      <w:r w:rsidRPr="00F27D6A">
        <w:t xml:space="preserve">Real-time dashboards for internal roles, shareholders, and regulatory </w:t>
      </w:r>
      <w:proofErr w:type="gramStart"/>
      <w:r w:rsidRPr="00F27D6A">
        <w:t>interfaces;</w:t>
      </w:r>
      <w:proofErr w:type="gramEnd"/>
    </w:p>
    <w:p w14:paraId="2ADBC189" w14:textId="77777777" w:rsidR="00F27D6A" w:rsidRPr="00F27D6A" w:rsidRDefault="00F27D6A" w:rsidP="00F27D6A">
      <w:pPr>
        <w:numPr>
          <w:ilvl w:val="0"/>
          <w:numId w:val="35"/>
        </w:numPr>
      </w:pPr>
      <w:r w:rsidRPr="00F27D6A">
        <w:t xml:space="preserve">Standardized audit trail logs integrated with </w:t>
      </w:r>
      <w:proofErr w:type="spellStart"/>
      <w:r w:rsidRPr="00F27D6A">
        <w:t>CapGov</w:t>
      </w:r>
      <w:proofErr w:type="spellEnd"/>
      <w:r w:rsidRPr="00F27D6A">
        <w:t xml:space="preserve"> and other internal governance tools.</w:t>
      </w:r>
    </w:p>
    <w:p w14:paraId="4B9C6788" w14:textId="77777777" w:rsidR="00F27D6A" w:rsidRPr="00F27D6A" w:rsidRDefault="00F27D6A" w:rsidP="00F27D6A">
      <w:r w:rsidRPr="00F27D6A">
        <w:t>All significant financial decisions, including capital expenditures, debt issuance, or equity dilution, shall be reviewed by the Audit &amp; Compliance Committee and approved by the Board.</w:t>
      </w:r>
    </w:p>
    <w:p w14:paraId="4A3CA02D" w14:textId="77777777" w:rsidR="00F27D6A" w:rsidRPr="00F27D6A" w:rsidRDefault="00F27D6A" w:rsidP="00F27D6A">
      <w:r w:rsidRPr="00F27D6A">
        <w:rPr>
          <w:b/>
          <w:bCs/>
        </w:rPr>
        <w:t>Section 9.3 — Capital Allocation and Internal Reinvestment</w:t>
      </w:r>
      <w:r w:rsidRPr="00F27D6A">
        <w:br/>
        <w:t>Capital shall be deployed with strategic intent, favoring:</w:t>
      </w:r>
    </w:p>
    <w:p w14:paraId="12D9BB09" w14:textId="77777777" w:rsidR="00F27D6A" w:rsidRPr="00F27D6A" w:rsidRDefault="00F27D6A" w:rsidP="00F27D6A">
      <w:pPr>
        <w:numPr>
          <w:ilvl w:val="0"/>
          <w:numId w:val="36"/>
        </w:numPr>
      </w:pPr>
      <w:r w:rsidRPr="00F27D6A">
        <w:t xml:space="preserve">Product development aligned with the Rainmaker </w:t>
      </w:r>
      <w:proofErr w:type="gramStart"/>
      <w:r w:rsidRPr="00F27D6A">
        <w:t>vision;</w:t>
      </w:r>
      <w:proofErr w:type="gramEnd"/>
    </w:p>
    <w:p w14:paraId="45E91632" w14:textId="77777777" w:rsidR="00F27D6A" w:rsidRPr="00F27D6A" w:rsidRDefault="00F27D6A" w:rsidP="00F27D6A">
      <w:pPr>
        <w:numPr>
          <w:ilvl w:val="0"/>
          <w:numId w:val="36"/>
        </w:numPr>
      </w:pPr>
      <w:r w:rsidRPr="00F27D6A">
        <w:t xml:space="preserve">Infrastructure resilience for decentralized and centralized </w:t>
      </w:r>
      <w:proofErr w:type="gramStart"/>
      <w:r w:rsidRPr="00F27D6A">
        <w:t>systems;</w:t>
      </w:r>
      <w:proofErr w:type="gramEnd"/>
    </w:p>
    <w:p w14:paraId="1A055269" w14:textId="77777777" w:rsidR="00F27D6A" w:rsidRPr="00F27D6A" w:rsidRDefault="00F27D6A" w:rsidP="00F27D6A">
      <w:pPr>
        <w:numPr>
          <w:ilvl w:val="0"/>
          <w:numId w:val="36"/>
        </w:numPr>
      </w:pPr>
      <w:r w:rsidRPr="00F27D6A">
        <w:t xml:space="preserve">Ethical market expansion and stakeholder equity </w:t>
      </w:r>
      <w:proofErr w:type="gramStart"/>
      <w:r w:rsidRPr="00F27D6A">
        <w:t>participation;</w:t>
      </w:r>
      <w:proofErr w:type="gramEnd"/>
    </w:p>
    <w:p w14:paraId="59373C3E" w14:textId="77777777" w:rsidR="00F27D6A" w:rsidRPr="00F27D6A" w:rsidRDefault="00F27D6A" w:rsidP="00F27D6A">
      <w:pPr>
        <w:numPr>
          <w:ilvl w:val="0"/>
          <w:numId w:val="36"/>
        </w:numPr>
      </w:pPr>
      <w:r w:rsidRPr="00F27D6A">
        <w:t>Rainmaker AI research, audit automation, and protocol refinement.</w:t>
      </w:r>
    </w:p>
    <w:p w14:paraId="370EF5E8" w14:textId="77777777" w:rsidR="00F27D6A" w:rsidRPr="00F27D6A" w:rsidRDefault="00F27D6A" w:rsidP="00F27D6A">
      <w:r w:rsidRPr="00F27D6A">
        <w:t>Reinvestment is prioritized during early-stage growth, with distributions evaluated against platform health, ethical benchmarks, and stakeholder equity.</w:t>
      </w:r>
    </w:p>
    <w:p w14:paraId="53FCA7E3" w14:textId="77777777" w:rsidR="00F27D6A" w:rsidRPr="00F27D6A" w:rsidRDefault="00F27D6A" w:rsidP="00F27D6A">
      <w:r w:rsidRPr="00F27D6A">
        <w:rPr>
          <w:b/>
          <w:bCs/>
        </w:rPr>
        <w:t>Section 9.4 — Revenue Sharing and Platform Royalties</w:t>
      </w:r>
      <w:r w:rsidRPr="00F27D6A">
        <w:br/>
        <w:t>The Corporation may generate income through:</w:t>
      </w:r>
    </w:p>
    <w:p w14:paraId="1EC18ACE" w14:textId="77777777" w:rsidR="00F27D6A" w:rsidRPr="00F27D6A" w:rsidRDefault="00F27D6A" w:rsidP="00F27D6A">
      <w:pPr>
        <w:numPr>
          <w:ilvl w:val="0"/>
          <w:numId w:val="37"/>
        </w:numPr>
      </w:pPr>
      <w:r w:rsidRPr="00F27D6A">
        <w:t xml:space="preserve">Direct product sales and </w:t>
      </w:r>
      <w:proofErr w:type="gramStart"/>
      <w:r w:rsidRPr="00F27D6A">
        <w:t>subscriptions;</w:t>
      </w:r>
      <w:proofErr w:type="gramEnd"/>
    </w:p>
    <w:p w14:paraId="01F6C46D" w14:textId="77777777" w:rsidR="00F27D6A" w:rsidRPr="00F27D6A" w:rsidRDefault="00F27D6A" w:rsidP="00F27D6A">
      <w:pPr>
        <w:numPr>
          <w:ilvl w:val="0"/>
          <w:numId w:val="37"/>
        </w:numPr>
      </w:pPr>
      <w:r w:rsidRPr="00F27D6A">
        <w:t xml:space="preserve">Licensing of the Rainmaker Protocol to third-party businesses, nonprofits, and </w:t>
      </w:r>
      <w:proofErr w:type="gramStart"/>
      <w:r w:rsidRPr="00F27D6A">
        <w:t>governments;</w:t>
      </w:r>
      <w:proofErr w:type="gramEnd"/>
    </w:p>
    <w:p w14:paraId="72DA36ED" w14:textId="77777777" w:rsidR="00F27D6A" w:rsidRPr="00F27D6A" w:rsidRDefault="00F27D6A" w:rsidP="00F27D6A">
      <w:pPr>
        <w:numPr>
          <w:ilvl w:val="0"/>
          <w:numId w:val="37"/>
        </w:numPr>
      </w:pPr>
      <w:r w:rsidRPr="00F27D6A">
        <w:t xml:space="preserve">White-label or private-label product </w:t>
      </w:r>
      <w:proofErr w:type="gramStart"/>
      <w:r w:rsidRPr="00F27D6A">
        <w:t>delivery;</w:t>
      </w:r>
      <w:proofErr w:type="gramEnd"/>
    </w:p>
    <w:p w14:paraId="387A1E2F" w14:textId="77777777" w:rsidR="00F27D6A" w:rsidRPr="00F27D6A" w:rsidRDefault="00F27D6A" w:rsidP="00F27D6A">
      <w:pPr>
        <w:numPr>
          <w:ilvl w:val="0"/>
          <w:numId w:val="37"/>
        </w:numPr>
      </w:pPr>
      <w:r w:rsidRPr="00F27D6A">
        <w:t xml:space="preserve">Performance royalties for contributors based on modular </w:t>
      </w:r>
      <w:proofErr w:type="gramStart"/>
      <w:r w:rsidRPr="00F27D6A">
        <w:t>impact;</w:t>
      </w:r>
      <w:proofErr w:type="gramEnd"/>
    </w:p>
    <w:p w14:paraId="3FE4B3D6" w14:textId="77777777" w:rsidR="00F27D6A" w:rsidRPr="00F27D6A" w:rsidRDefault="00F27D6A" w:rsidP="00F27D6A">
      <w:pPr>
        <w:numPr>
          <w:ilvl w:val="0"/>
          <w:numId w:val="37"/>
        </w:numPr>
      </w:pPr>
      <w:r w:rsidRPr="00F27D6A">
        <w:t xml:space="preserve">AI co-pilot usage fees, if opted into by </w:t>
      </w:r>
      <w:proofErr w:type="gramStart"/>
      <w:r w:rsidRPr="00F27D6A">
        <w:t>licensees</w:t>
      </w:r>
      <w:proofErr w:type="gramEnd"/>
      <w:r w:rsidRPr="00F27D6A">
        <w:t>.</w:t>
      </w:r>
    </w:p>
    <w:p w14:paraId="43D3EC83" w14:textId="77777777" w:rsidR="00F27D6A" w:rsidRPr="00F27D6A" w:rsidRDefault="00F27D6A" w:rsidP="00F27D6A">
      <w:r w:rsidRPr="00F27D6A">
        <w:t>Revenue share agreements must:</w:t>
      </w:r>
    </w:p>
    <w:p w14:paraId="34253A47" w14:textId="77777777" w:rsidR="00F27D6A" w:rsidRPr="00F27D6A" w:rsidRDefault="00F27D6A" w:rsidP="00F27D6A">
      <w:pPr>
        <w:numPr>
          <w:ilvl w:val="0"/>
          <w:numId w:val="38"/>
        </w:numPr>
      </w:pPr>
      <w:r w:rsidRPr="00F27D6A">
        <w:t xml:space="preserve">Be transparent and logged in </w:t>
      </w:r>
      <w:proofErr w:type="spellStart"/>
      <w:proofErr w:type="gramStart"/>
      <w:r w:rsidRPr="00F27D6A">
        <w:t>CapGov</w:t>
      </w:r>
      <w:proofErr w:type="spellEnd"/>
      <w:r w:rsidRPr="00F27D6A">
        <w:t>;</w:t>
      </w:r>
      <w:proofErr w:type="gramEnd"/>
    </w:p>
    <w:p w14:paraId="133983B9" w14:textId="77777777" w:rsidR="00F27D6A" w:rsidRPr="00F27D6A" w:rsidRDefault="00F27D6A" w:rsidP="00F27D6A">
      <w:pPr>
        <w:numPr>
          <w:ilvl w:val="0"/>
          <w:numId w:val="38"/>
        </w:numPr>
      </w:pPr>
      <w:r w:rsidRPr="00F27D6A">
        <w:t xml:space="preserve">Include options for contributor equity or bonus </w:t>
      </w:r>
      <w:proofErr w:type="gramStart"/>
      <w:r w:rsidRPr="00F27D6A">
        <w:t>pools;</w:t>
      </w:r>
      <w:proofErr w:type="gramEnd"/>
    </w:p>
    <w:p w14:paraId="207F0017" w14:textId="77777777" w:rsidR="00F27D6A" w:rsidRPr="00F27D6A" w:rsidRDefault="00F27D6A" w:rsidP="00F27D6A">
      <w:pPr>
        <w:numPr>
          <w:ilvl w:val="0"/>
          <w:numId w:val="38"/>
        </w:numPr>
      </w:pPr>
      <w:r w:rsidRPr="00F27D6A">
        <w:t>Allow clients to reinvest a portion of fees into system development.</w:t>
      </w:r>
    </w:p>
    <w:p w14:paraId="43332874" w14:textId="77777777" w:rsidR="00F27D6A" w:rsidRPr="00F27D6A" w:rsidRDefault="00F27D6A" w:rsidP="00F27D6A">
      <w:r w:rsidRPr="00F27D6A">
        <w:rPr>
          <w:b/>
          <w:bCs/>
        </w:rPr>
        <w:lastRenderedPageBreak/>
        <w:t>Section 9.5 — Equity Issuance and Dilution Controls</w:t>
      </w:r>
      <w:r w:rsidRPr="00F27D6A">
        <w:br/>
        <w:t>New shares may be issued only with:</w:t>
      </w:r>
    </w:p>
    <w:p w14:paraId="1CA3C987" w14:textId="77777777" w:rsidR="00F27D6A" w:rsidRPr="00F27D6A" w:rsidRDefault="00F27D6A" w:rsidP="00F27D6A">
      <w:pPr>
        <w:numPr>
          <w:ilvl w:val="0"/>
          <w:numId w:val="39"/>
        </w:numPr>
      </w:pPr>
      <w:r w:rsidRPr="00F27D6A">
        <w:t xml:space="preserve">Approval from the Board of </w:t>
      </w:r>
      <w:proofErr w:type="gramStart"/>
      <w:r w:rsidRPr="00F27D6A">
        <w:t>Directors;</w:t>
      </w:r>
      <w:proofErr w:type="gramEnd"/>
    </w:p>
    <w:p w14:paraId="5276FC49" w14:textId="77777777" w:rsidR="00F27D6A" w:rsidRPr="00F27D6A" w:rsidRDefault="00F27D6A" w:rsidP="00F27D6A">
      <w:pPr>
        <w:numPr>
          <w:ilvl w:val="0"/>
          <w:numId w:val="39"/>
        </w:numPr>
      </w:pPr>
      <w:r w:rsidRPr="00F27D6A">
        <w:t xml:space="preserve">Majority vote of Class A </w:t>
      </w:r>
      <w:proofErr w:type="gramStart"/>
      <w:r w:rsidRPr="00F27D6A">
        <w:t>shareholders;</w:t>
      </w:r>
      <w:proofErr w:type="gramEnd"/>
    </w:p>
    <w:p w14:paraId="39B957DC" w14:textId="77777777" w:rsidR="00F27D6A" w:rsidRPr="00F27D6A" w:rsidRDefault="00F27D6A" w:rsidP="00F27D6A">
      <w:pPr>
        <w:numPr>
          <w:ilvl w:val="0"/>
          <w:numId w:val="39"/>
        </w:numPr>
      </w:pPr>
      <w:r w:rsidRPr="00F27D6A">
        <w:t>Impact analysis generated by AI and reviewed by the Equity Protocol Engine.</w:t>
      </w:r>
    </w:p>
    <w:p w14:paraId="166C5683" w14:textId="77777777" w:rsidR="00F27D6A" w:rsidRPr="00F27D6A" w:rsidRDefault="00F27D6A" w:rsidP="00F27D6A">
      <w:r w:rsidRPr="00F27D6A">
        <w:t>Dilution mitigation strategies may include:</w:t>
      </w:r>
    </w:p>
    <w:p w14:paraId="553F8CEC" w14:textId="77777777" w:rsidR="00F27D6A" w:rsidRPr="00F27D6A" w:rsidRDefault="00F27D6A" w:rsidP="00F27D6A">
      <w:pPr>
        <w:numPr>
          <w:ilvl w:val="0"/>
          <w:numId w:val="40"/>
        </w:numPr>
      </w:pPr>
      <w:r w:rsidRPr="00F27D6A">
        <w:t xml:space="preserve">Buyback programs for early </w:t>
      </w:r>
      <w:proofErr w:type="gramStart"/>
      <w:r w:rsidRPr="00F27D6A">
        <w:t>supporters;</w:t>
      </w:r>
      <w:proofErr w:type="gramEnd"/>
    </w:p>
    <w:p w14:paraId="020E0F75" w14:textId="77777777" w:rsidR="00F27D6A" w:rsidRPr="00F27D6A" w:rsidRDefault="00F27D6A" w:rsidP="00F27D6A">
      <w:pPr>
        <w:numPr>
          <w:ilvl w:val="0"/>
          <w:numId w:val="40"/>
        </w:numPr>
      </w:pPr>
      <w:r w:rsidRPr="00F27D6A">
        <w:t xml:space="preserve">Equity pools for </w:t>
      </w:r>
      <w:proofErr w:type="gramStart"/>
      <w:r w:rsidRPr="00F27D6A">
        <w:t>high-impact</w:t>
      </w:r>
      <w:proofErr w:type="gramEnd"/>
      <w:r w:rsidRPr="00F27D6A">
        <w:t xml:space="preserve"> </w:t>
      </w:r>
      <w:proofErr w:type="gramStart"/>
      <w:r w:rsidRPr="00F27D6A">
        <w:t>contributors;</w:t>
      </w:r>
      <w:proofErr w:type="gramEnd"/>
    </w:p>
    <w:p w14:paraId="7073A72F" w14:textId="77777777" w:rsidR="00F27D6A" w:rsidRPr="00F27D6A" w:rsidRDefault="00F27D6A" w:rsidP="00F27D6A">
      <w:pPr>
        <w:numPr>
          <w:ilvl w:val="0"/>
          <w:numId w:val="40"/>
        </w:numPr>
      </w:pPr>
      <w:r w:rsidRPr="00F27D6A">
        <w:t>Convertible instruments tied to performance and mission alignment.</w:t>
      </w:r>
    </w:p>
    <w:p w14:paraId="1FE1B24F" w14:textId="77777777" w:rsidR="00F27D6A" w:rsidRPr="00F27D6A" w:rsidRDefault="00F27D6A" w:rsidP="00F27D6A">
      <w:r w:rsidRPr="00F27D6A">
        <w:rPr>
          <w:b/>
          <w:bCs/>
        </w:rPr>
        <w:t>Section 9.6 — Dividends and Profit Distribution</w:t>
      </w:r>
      <w:r w:rsidRPr="00F27D6A">
        <w:br/>
        <w:t>Dividends may be declared by the Board based on:</w:t>
      </w:r>
    </w:p>
    <w:p w14:paraId="30825166" w14:textId="77777777" w:rsidR="00F27D6A" w:rsidRPr="00F27D6A" w:rsidRDefault="00F27D6A" w:rsidP="00F27D6A">
      <w:pPr>
        <w:numPr>
          <w:ilvl w:val="0"/>
          <w:numId w:val="41"/>
        </w:numPr>
      </w:pPr>
      <w:r w:rsidRPr="00F27D6A">
        <w:t xml:space="preserve">Net </w:t>
      </w:r>
      <w:proofErr w:type="gramStart"/>
      <w:r w:rsidRPr="00F27D6A">
        <w:t>income;</w:t>
      </w:r>
      <w:proofErr w:type="gramEnd"/>
    </w:p>
    <w:p w14:paraId="12798196" w14:textId="77777777" w:rsidR="00F27D6A" w:rsidRPr="00F27D6A" w:rsidRDefault="00F27D6A" w:rsidP="00F27D6A">
      <w:pPr>
        <w:numPr>
          <w:ilvl w:val="0"/>
          <w:numId w:val="41"/>
        </w:numPr>
      </w:pPr>
      <w:r w:rsidRPr="00F27D6A">
        <w:t xml:space="preserve">Future runway </w:t>
      </w:r>
      <w:proofErr w:type="gramStart"/>
      <w:r w:rsidRPr="00F27D6A">
        <w:t>needs;</w:t>
      </w:r>
      <w:proofErr w:type="gramEnd"/>
    </w:p>
    <w:p w14:paraId="5A6D0E90" w14:textId="77777777" w:rsidR="00F27D6A" w:rsidRPr="00F27D6A" w:rsidRDefault="00F27D6A" w:rsidP="00F27D6A">
      <w:pPr>
        <w:numPr>
          <w:ilvl w:val="0"/>
          <w:numId w:val="41"/>
        </w:numPr>
      </w:pPr>
      <w:r w:rsidRPr="00F27D6A">
        <w:t xml:space="preserve">Reserve </w:t>
      </w:r>
      <w:proofErr w:type="gramStart"/>
      <w:r w:rsidRPr="00F27D6A">
        <w:t>targets;</w:t>
      </w:r>
      <w:proofErr w:type="gramEnd"/>
    </w:p>
    <w:p w14:paraId="24D4978F" w14:textId="77777777" w:rsidR="00F27D6A" w:rsidRPr="00F27D6A" w:rsidRDefault="00F27D6A" w:rsidP="00F27D6A">
      <w:pPr>
        <w:numPr>
          <w:ilvl w:val="0"/>
          <w:numId w:val="41"/>
        </w:numPr>
      </w:pPr>
      <w:r w:rsidRPr="00F27D6A">
        <w:t>Ethical reinvestment thresholds.</w:t>
      </w:r>
    </w:p>
    <w:p w14:paraId="0AC71C59" w14:textId="77777777" w:rsidR="00F27D6A" w:rsidRPr="00F27D6A" w:rsidRDefault="00F27D6A" w:rsidP="00F27D6A">
      <w:r w:rsidRPr="00F27D6A">
        <w:t>Distributions shall:</w:t>
      </w:r>
    </w:p>
    <w:p w14:paraId="13973C2E" w14:textId="77777777" w:rsidR="00F27D6A" w:rsidRPr="00F27D6A" w:rsidRDefault="00F27D6A" w:rsidP="00F27D6A">
      <w:pPr>
        <w:numPr>
          <w:ilvl w:val="0"/>
          <w:numId w:val="42"/>
        </w:numPr>
      </w:pPr>
      <w:r w:rsidRPr="00F27D6A">
        <w:t>Follow class-based equity rules (as defined in Article III</w:t>
      </w:r>
      <w:proofErr w:type="gramStart"/>
      <w:r w:rsidRPr="00F27D6A">
        <w:t>);</w:t>
      </w:r>
      <w:proofErr w:type="gramEnd"/>
    </w:p>
    <w:p w14:paraId="2BEC6CE1" w14:textId="77777777" w:rsidR="00F27D6A" w:rsidRPr="00F27D6A" w:rsidRDefault="00F27D6A" w:rsidP="00F27D6A">
      <w:pPr>
        <w:numPr>
          <w:ilvl w:val="0"/>
          <w:numId w:val="42"/>
        </w:numPr>
      </w:pPr>
      <w:r w:rsidRPr="00F27D6A">
        <w:t xml:space="preserve">Be executed using transparent, auditable transaction </w:t>
      </w:r>
      <w:proofErr w:type="gramStart"/>
      <w:r w:rsidRPr="00F27D6A">
        <w:t>layers;</w:t>
      </w:r>
      <w:proofErr w:type="gramEnd"/>
    </w:p>
    <w:p w14:paraId="2819C81C" w14:textId="77777777" w:rsidR="00F27D6A" w:rsidRPr="00F27D6A" w:rsidRDefault="00F27D6A" w:rsidP="00F27D6A">
      <w:pPr>
        <w:numPr>
          <w:ilvl w:val="0"/>
          <w:numId w:val="42"/>
        </w:numPr>
      </w:pPr>
      <w:r w:rsidRPr="00F27D6A">
        <w:t>Include personalized summaries, tax implications, and reinvestment options.</w:t>
      </w:r>
    </w:p>
    <w:p w14:paraId="001EA1E2" w14:textId="77777777" w:rsidR="00F27D6A" w:rsidRPr="00F27D6A" w:rsidRDefault="00F27D6A" w:rsidP="00F27D6A">
      <w:r w:rsidRPr="00F27D6A">
        <w:t>Class B shareholders may receive non-voting dividends. Class C holders may receive milestone-based bonus dividends. Class A dividends may include AI-based voting tokens or additional governance participation rights.</w:t>
      </w:r>
    </w:p>
    <w:p w14:paraId="3235080F" w14:textId="77777777" w:rsidR="00F27D6A" w:rsidRPr="00F27D6A" w:rsidRDefault="00F27D6A" w:rsidP="00F27D6A">
      <w:r w:rsidRPr="00F27D6A">
        <w:rPr>
          <w:b/>
          <w:bCs/>
        </w:rPr>
        <w:t>Section 9.7 — AI-Augmented Financial Oversight</w:t>
      </w:r>
      <w:r w:rsidRPr="00F27D6A">
        <w:br/>
        <w:t>Founder Vision AI and integrated financial agents shall:</w:t>
      </w:r>
    </w:p>
    <w:p w14:paraId="378300B1" w14:textId="77777777" w:rsidR="00F27D6A" w:rsidRPr="00F27D6A" w:rsidRDefault="00F27D6A" w:rsidP="00F27D6A">
      <w:pPr>
        <w:numPr>
          <w:ilvl w:val="0"/>
          <w:numId w:val="43"/>
        </w:numPr>
      </w:pPr>
      <w:r w:rsidRPr="00F27D6A">
        <w:t xml:space="preserve">Monitor burn rate, vendor efficiency, and unit </w:t>
      </w:r>
      <w:proofErr w:type="gramStart"/>
      <w:r w:rsidRPr="00F27D6A">
        <w:t>economics;</w:t>
      </w:r>
      <w:proofErr w:type="gramEnd"/>
    </w:p>
    <w:p w14:paraId="37BE54FA" w14:textId="77777777" w:rsidR="00F27D6A" w:rsidRPr="00F27D6A" w:rsidRDefault="00F27D6A" w:rsidP="00F27D6A">
      <w:pPr>
        <w:numPr>
          <w:ilvl w:val="0"/>
          <w:numId w:val="43"/>
        </w:numPr>
      </w:pPr>
      <w:r w:rsidRPr="00F27D6A">
        <w:t xml:space="preserve">Generate risk-adjusted forecasts for expansion or contraction </w:t>
      </w:r>
      <w:proofErr w:type="gramStart"/>
      <w:r w:rsidRPr="00F27D6A">
        <w:t>phases;</w:t>
      </w:r>
      <w:proofErr w:type="gramEnd"/>
    </w:p>
    <w:p w14:paraId="1BCECA06" w14:textId="77777777" w:rsidR="00F27D6A" w:rsidRPr="00F27D6A" w:rsidRDefault="00F27D6A" w:rsidP="00F27D6A">
      <w:pPr>
        <w:numPr>
          <w:ilvl w:val="0"/>
          <w:numId w:val="43"/>
        </w:numPr>
      </w:pPr>
      <w:r w:rsidRPr="00F27D6A">
        <w:t xml:space="preserve">Notify the Board of material deviations from financial </w:t>
      </w:r>
      <w:proofErr w:type="gramStart"/>
      <w:r w:rsidRPr="00F27D6A">
        <w:t>protocols;</w:t>
      </w:r>
      <w:proofErr w:type="gramEnd"/>
    </w:p>
    <w:p w14:paraId="6728FB6E" w14:textId="77777777" w:rsidR="00F27D6A" w:rsidRPr="00F27D6A" w:rsidRDefault="00F27D6A" w:rsidP="00F27D6A">
      <w:pPr>
        <w:numPr>
          <w:ilvl w:val="0"/>
          <w:numId w:val="43"/>
        </w:numPr>
      </w:pPr>
      <w:r w:rsidRPr="00F27D6A">
        <w:t>Provide real-time alerts and long-term health trend summaries.</w:t>
      </w:r>
    </w:p>
    <w:p w14:paraId="2A428E18" w14:textId="77777777" w:rsidR="00F27D6A" w:rsidRPr="00F27D6A" w:rsidRDefault="00F27D6A" w:rsidP="00F27D6A">
      <w:r w:rsidRPr="00F27D6A">
        <w:t>All financial decisions influenced by AI shall be documented, traceable, and override-able by human authority.</w:t>
      </w:r>
    </w:p>
    <w:p w14:paraId="5651EE1B" w14:textId="77777777" w:rsidR="00F27D6A" w:rsidRPr="00F27D6A" w:rsidRDefault="00F27D6A" w:rsidP="00F27D6A">
      <w:r w:rsidRPr="00F27D6A">
        <w:rPr>
          <w:b/>
          <w:bCs/>
        </w:rPr>
        <w:lastRenderedPageBreak/>
        <w:t>Section 9.8 — Ethical Financial Governance</w:t>
      </w:r>
      <w:r w:rsidRPr="00F27D6A">
        <w:br/>
        <w:t>The Corporation shall not:</w:t>
      </w:r>
    </w:p>
    <w:p w14:paraId="20287546" w14:textId="77777777" w:rsidR="00F27D6A" w:rsidRPr="00F27D6A" w:rsidRDefault="00F27D6A" w:rsidP="00F27D6A">
      <w:pPr>
        <w:numPr>
          <w:ilvl w:val="0"/>
          <w:numId w:val="44"/>
        </w:numPr>
      </w:pPr>
      <w:r w:rsidRPr="00F27D6A">
        <w:t xml:space="preserve">Engage in speculative investments that conflict with user or contributor </w:t>
      </w:r>
      <w:proofErr w:type="gramStart"/>
      <w:r w:rsidRPr="00F27D6A">
        <w:t>interests;</w:t>
      </w:r>
      <w:proofErr w:type="gramEnd"/>
    </w:p>
    <w:p w14:paraId="4B27D4BF" w14:textId="77777777" w:rsidR="00F27D6A" w:rsidRPr="00F27D6A" w:rsidRDefault="00F27D6A" w:rsidP="00F27D6A">
      <w:pPr>
        <w:numPr>
          <w:ilvl w:val="0"/>
          <w:numId w:val="44"/>
        </w:numPr>
      </w:pPr>
      <w:r w:rsidRPr="00F27D6A">
        <w:t xml:space="preserve">Use AI for manipulative market practices or behavioral monetization without </w:t>
      </w:r>
      <w:proofErr w:type="gramStart"/>
      <w:r w:rsidRPr="00F27D6A">
        <w:t>consent;</w:t>
      </w:r>
      <w:proofErr w:type="gramEnd"/>
    </w:p>
    <w:p w14:paraId="521986D1" w14:textId="77777777" w:rsidR="00F27D6A" w:rsidRPr="00F27D6A" w:rsidRDefault="00F27D6A" w:rsidP="00F27D6A">
      <w:pPr>
        <w:numPr>
          <w:ilvl w:val="0"/>
          <w:numId w:val="44"/>
        </w:numPr>
      </w:pPr>
      <w:r w:rsidRPr="00F27D6A">
        <w:t>Obscure financial decisions behind black-box systems.</w:t>
      </w:r>
    </w:p>
    <w:p w14:paraId="3855DB30" w14:textId="77777777" w:rsidR="00F27D6A" w:rsidRPr="00F27D6A" w:rsidRDefault="00F27D6A" w:rsidP="00F27D6A">
      <w:r w:rsidRPr="00F27D6A">
        <w:t>Instead, Rainmaker affirms a commitment to:</w:t>
      </w:r>
    </w:p>
    <w:p w14:paraId="50C6A36B" w14:textId="77777777" w:rsidR="00F27D6A" w:rsidRPr="00F27D6A" w:rsidRDefault="00F27D6A" w:rsidP="00F27D6A">
      <w:pPr>
        <w:numPr>
          <w:ilvl w:val="0"/>
          <w:numId w:val="45"/>
        </w:numPr>
      </w:pPr>
      <w:r w:rsidRPr="00F27D6A">
        <w:t xml:space="preserve">Teaching users and stakeholders the financial logic of the </w:t>
      </w:r>
      <w:proofErr w:type="gramStart"/>
      <w:r w:rsidRPr="00F27D6A">
        <w:t>system;</w:t>
      </w:r>
      <w:proofErr w:type="gramEnd"/>
    </w:p>
    <w:p w14:paraId="6F7817AF" w14:textId="77777777" w:rsidR="00F27D6A" w:rsidRPr="00F27D6A" w:rsidRDefault="00F27D6A" w:rsidP="00F27D6A">
      <w:pPr>
        <w:numPr>
          <w:ilvl w:val="0"/>
          <w:numId w:val="45"/>
        </w:numPr>
      </w:pPr>
      <w:r w:rsidRPr="00F27D6A">
        <w:t xml:space="preserve">Disclosing rationale behind pricing, valuation, and incentive </w:t>
      </w:r>
      <w:proofErr w:type="gramStart"/>
      <w:r w:rsidRPr="00F27D6A">
        <w:t>structures;</w:t>
      </w:r>
      <w:proofErr w:type="gramEnd"/>
    </w:p>
    <w:p w14:paraId="6D319047" w14:textId="77777777" w:rsidR="00F27D6A" w:rsidRPr="00F27D6A" w:rsidRDefault="00F27D6A" w:rsidP="00F27D6A">
      <w:pPr>
        <w:numPr>
          <w:ilvl w:val="0"/>
          <w:numId w:val="45"/>
        </w:numPr>
      </w:pPr>
      <w:r w:rsidRPr="00F27D6A">
        <w:t>Modeling transparency as a feature—not a liability.</w:t>
      </w:r>
    </w:p>
    <w:p w14:paraId="2178EFCD" w14:textId="77777777" w:rsidR="00F27D6A" w:rsidRPr="00F27D6A" w:rsidRDefault="00F27D6A" w:rsidP="00F27D6A">
      <w:r w:rsidRPr="00F27D6A">
        <w:rPr>
          <w:b/>
          <w:bCs/>
        </w:rPr>
        <w:t>End of Article IX</w:t>
      </w:r>
    </w:p>
    <w:p w14:paraId="22112041" w14:textId="77777777" w:rsidR="00F27D6A" w:rsidRDefault="00F27D6A"/>
    <w:p w14:paraId="55255E6B" w14:textId="77777777" w:rsidR="00F27D6A" w:rsidRDefault="00F27D6A"/>
    <w:p w14:paraId="55083096" w14:textId="77777777" w:rsidR="00F27D6A" w:rsidRDefault="00F27D6A"/>
    <w:p w14:paraId="52FFF12A" w14:textId="77777777" w:rsidR="00F27D6A" w:rsidRDefault="00F27D6A"/>
    <w:p w14:paraId="765AD6E6" w14:textId="77777777" w:rsidR="00F27D6A" w:rsidRPr="00F27D6A" w:rsidRDefault="00F27D6A" w:rsidP="00F27D6A">
      <w:r w:rsidRPr="00F27D6A">
        <w:rPr>
          <w:b/>
          <w:bCs/>
        </w:rPr>
        <w:t>ARTICLE X — AMENDMENTS</w:t>
      </w:r>
    </w:p>
    <w:p w14:paraId="15F323B4" w14:textId="77777777" w:rsidR="00F27D6A" w:rsidRPr="00F27D6A" w:rsidRDefault="00F27D6A" w:rsidP="00F27D6A">
      <w:r w:rsidRPr="00F27D6A">
        <w:rPr>
          <w:b/>
          <w:bCs/>
        </w:rPr>
        <w:t>Section 10.1 — Amendment Authority</w:t>
      </w:r>
      <w:r w:rsidRPr="00F27D6A">
        <w:br/>
        <w:t>These Bylaws may be amended, altered, or repealed, and new Bylaws may be adopted by:</w:t>
      </w:r>
    </w:p>
    <w:p w14:paraId="2BAD6478" w14:textId="77777777" w:rsidR="00F27D6A" w:rsidRPr="00F27D6A" w:rsidRDefault="00F27D6A" w:rsidP="00F27D6A">
      <w:pPr>
        <w:numPr>
          <w:ilvl w:val="0"/>
          <w:numId w:val="46"/>
        </w:numPr>
      </w:pPr>
      <w:r w:rsidRPr="00F27D6A">
        <w:t xml:space="preserve">A majority vote of the Board of Directors, </w:t>
      </w:r>
      <w:r w:rsidRPr="00F27D6A">
        <w:rPr>
          <w:b/>
          <w:bCs/>
        </w:rPr>
        <w:t>and</w:t>
      </w:r>
    </w:p>
    <w:p w14:paraId="35F40C49" w14:textId="77777777" w:rsidR="00F27D6A" w:rsidRPr="00F27D6A" w:rsidRDefault="00F27D6A" w:rsidP="00F27D6A">
      <w:pPr>
        <w:numPr>
          <w:ilvl w:val="0"/>
          <w:numId w:val="46"/>
        </w:numPr>
      </w:pPr>
      <w:r w:rsidRPr="00F27D6A">
        <w:t>Approval of no less than two-thirds (2/3) of Class A shareholders,</w:t>
      </w:r>
    </w:p>
    <w:p w14:paraId="6E882B4D" w14:textId="77777777" w:rsidR="00F27D6A" w:rsidRPr="00F27D6A" w:rsidRDefault="00F27D6A" w:rsidP="00F27D6A">
      <w:r w:rsidRPr="00F27D6A">
        <w:t>unless a greater threshold is specifically required by another provision herein or by the Articles of Incorporation.</w:t>
      </w:r>
    </w:p>
    <w:p w14:paraId="78F2208E" w14:textId="77777777" w:rsidR="00F27D6A" w:rsidRPr="00F27D6A" w:rsidRDefault="00F27D6A" w:rsidP="00F27D6A">
      <w:r w:rsidRPr="00F27D6A">
        <w:rPr>
          <w:b/>
          <w:bCs/>
        </w:rPr>
        <w:t>Section 10.2 — Amendment Initiation Pathways</w:t>
      </w:r>
      <w:r w:rsidRPr="00F27D6A">
        <w:br/>
        <w:t>Amendments may be proposed by:</w:t>
      </w:r>
    </w:p>
    <w:p w14:paraId="7BD7E3E3" w14:textId="77777777" w:rsidR="00F27D6A" w:rsidRPr="00F27D6A" w:rsidRDefault="00F27D6A" w:rsidP="00F27D6A">
      <w:r w:rsidRPr="00F27D6A">
        <w:t>(a) Any Director with a supporting resolution;</w:t>
      </w:r>
      <w:r w:rsidRPr="00F27D6A">
        <w:br/>
        <w:t>(b) Any Class A shareholder holding at least 2% of voting power;</w:t>
      </w:r>
      <w:r w:rsidRPr="00F27D6A">
        <w:br/>
        <w:t>(c) The Governance Protocol Committee, based on systemic needs;</w:t>
      </w:r>
      <w:r w:rsidRPr="00F27D6A">
        <w:br/>
        <w:t xml:space="preserve">(d) Founder Vision AI, if aligned conditions signal sustained deviation from founding values or emerging systemic risks, subject to human review and </w:t>
      </w:r>
      <w:proofErr w:type="spellStart"/>
      <w:r w:rsidRPr="00F27D6A">
        <w:t>CapGov</w:t>
      </w:r>
      <w:proofErr w:type="spellEnd"/>
      <w:r w:rsidRPr="00F27D6A">
        <w:t xml:space="preserve"> validation.</w:t>
      </w:r>
    </w:p>
    <w:p w14:paraId="244E88DB" w14:textId="77777777" w:rsidR="00F27D6A" w:rsidRPr="00F27D6A" w:rsidRDefault="00F27D6A" w:rsidP="00F27D6A">
      <w:r w:rsidRPr="00F27D6A">
        <w:rPr>
          <w:b/>
          <w:bCs/>
        </w:rPr>
        <w:t>Section 10.3 — Review and Vetting Process</w:t>
      </w:r>
      <w:r w:rsidRPr="00F27D6A">
        <w:br/>
        <w:t>All proposed amendments shall undergo a multi-stage process:</w:t>
      </w:r>
    </w:p>
    <w:p w14:paraId="73E50A1B" w14:textId="77777777" w:rsidR="00F27D6A" w:rsidRPr="00F27D6A" w:rsidRDefault="00F27D6A" w:rsidP="00F27D6A">
      <w:pPr>
        <w:numPr>
          <w:ilvl w:val="0"/>
          <w:numId w:val="47"/>
        </w:numPr>
      </w:pPr>
      <w:r w:rsidRPr="00F27D6A">
        <w:rPr>
          <w:b/>
          <w:bCs/>
        </w:rPr>
        <w:t>Legal and Operational Review</w:t>
      </w:r>
      <w:r w:rsidRPr="00F27D6A">
        <w:t xml:space="preserve">: Analysis of legal compliance and operational </w:t>
      </w:r>
      <w:proofErr w:type="gramStart"/>
      <w:r w:rsidRPr="00F27D6A">
        <w:t>impact;</w:t>
      </w:r>
      <w:proofErr w:type="gramEnd"/>
    </w:p>
    <w:p w14:paraId="34C191C4" w14:textId="77777777" w:rsidR="00F27D6A" w:rsidRPr="00F27D6A" w:rsidRDefault="00F27D6A" w:rsidP="00F27D6A">
      <w:pPr>
        <w:numPr>
          <w:ilvl w:val="0"/>
          <w:numId w:val="47"/>
        </w:numPr>
      </w:pPr>
      <w:r w:rsidRPr="00F27D6A">
        <w:rPr>
          <w:b/>
          <w:bCs/>
        </w:rPr>
        <w:lastRenderedPageBreak/>
        <w:t>Ethical Vetting</w:t>
      </w:r>
      <w:r w:rsidRPr="00F27D6A">
        <w:t xml:space="preserve">: AI Ethics Committee review, particularly for clauses affecting consent, transparency, automation, or user </w:t>
      </w:r>
      <w:proofErr w:type="gramStart"/>
      <w:r w:rsidRPr="00F27D6A">
        <w:t>agency;</w:t>
      </w:r>
      <w:proofErr w:type="gramEnd"/>
    </w:p>
    <w:p w14:paraId="0101CBAC" w14:textId="77777777" w:rsidR="00F27D6A" w:rsidRPr="00F27D6A" w:rsidRDefault="00F27D6A" w:rsidP="00F27D6A">
      <w:pPr>
        <w:numPr>
          <w:ilvl w:val="0"/>
          <w:numId w:val="47"/>
        </w:numPr>
      </w:pPr>
      <w:r w:rsidRPr="00F27D6A">
        <w:rPr>
          <w:b/>
          <w:bCs/>
        </w:rPr>
        <w:t>Founder Vision AI Projection</w:t>
      </w:r>
      <w:r w:rsidRPr="00F27D6A">
        <w:t xml:space="preserve">: Summary of projected impacts, risks, and mission alignment </w:t>
      </w:r>
      <w:proofErr w:type="gramStart"/>
      <w:r w:rsidRPr="00F27D6A">
        <w:t>forecasts;</w:t>
      </w:r>
      <w:proofErr w:type="gramEnd"/>
    </w:p>
    <w:p w14:paraId="3CEF3331" w14:textId="77777777" w:rsidR="00F27D6A" w:rsidRPr="00F27D6A" w:rsidRDefault="00F27D6A" w:rsidP="00F27D6A">
      <w:pPr>
        <w:numPr>
          <w:ilvl w:val="0"/>
          <w:numId w:val="47"/>
        </w:numPr>
      </w:pPr>
      <w:r w:rsidRPr="00F27D6A">
        <w:rPr>
          <w:b/>
          <w:bCs/>
        </w:rPr>
        <w:t>Shareholder Feedback Window</w:t>
      </w:r>
      <w:r w:rsidRPr="00F27D6A">
        <w:t xml:space="preserve">: A minimum 10-day window for Class A and optionally Class B/C shareholder feedback, accessible through </w:t>
      </w:r>
      <w:proofErr w:type="spellStart"/>
      <w:r w:rsidRPr="00F27D6A">
        <w:t>CapGov</w:t>
      </w:r>
      <w:proofErr w:type="spellEnd"/>
      <w:r w:rsidRPr="00F27D6A">
        <w:t xml:space="preserve"> </w:t>
      </w:r>
      <w:proofErr w:type="gramStart"/>
      <w:r w:rsidRPr="00F27D6A">
        <w:t>interface;</w:t>
      </w:r>
      <w:proofErr w:type="gramEnd"/>
    </w:p>
    <w:p w14:paraId="3F8BB100" w14:textId="77777777" w:rsidR="00F27D6A" w:rsidRPr="00F27D6A" w:rsidRDefault="00F27D6A" w:rsidP="00F27D6A">
      <w:pPr>
        <w:numPr>
          <w:ilvl w:val="0"/>
          <w:numId w:val="47"/>
        </w:numPr>
      </w:pPr>
      <w:r w:rsidRPr="00F27D6A">
        <w:rPr>
          <w:b/>
          <w:bCs/>
        </w:rPr>
        <w:t>Final Vote</w:t>
      </w:r>
      <w:r w:rsidRPr="00F27D6A">
        <w:t>: After reviews, proposals are submitted to the Board and, if passed, to Class A shareholders for ratification.</w:t>
      </w:r>
    </w:p>
    <w:p w14:paraId="6D1215E7" w14:textId="77777777" w:rsidR="00F27D6A" w:rsidRPr="00F27D6A" w:rsidRDefault="00F27D6A" w:rsidP="00F27D6A">
      <w:r w:rsidRPr="00F27D6A">
        <w:rPr>
          <w:b/>
          <w:bCs/>
        </w:rPr>
        <w:t>Section 10.4 — Public and Internal Transparency</w:t>
      </w:r>
      <w:r w:rsidRPr="00F27D6A">
        <w:br/>
        <w:t>Upon ratification, all amendments shall be:</w:t>
      </w:r>
    </w:p>
    <w:p w14:paraId="69DF3501" w14:textId="77777777" w:rsidR="00F27D6A" w:rsidRPr="00F27D6A" w:rsidRDefault="00F27D6A" w:rsidP="00F27D6A">
      <w:pPr>
        <w:numPr>
          <w:ilvl w:val="0"/>
          <w:numId w:val="48"/>
        </w:numPr>
      </w:pPr>
      <w:r w:rsidRPr="00F27D6A">
        <w:t xml:space="preserve">Timestamped, digitally archived, and immutably logged in the </w:t>
      </w:r>
      <w:proofErr w:type="spellStart"/>
      <w:r w:rsidRPr="00F27D6A">
        <w:t>CapGov</w:t>
      </w:r>
      <w:proofErr w:type="spellEnd"/>
      <w:r w:rsidRPr="00F27D6A">
        <w:t xml:space="preserve"> </w:t>
      </w:r>
      <w:proofErr w:type="gramStart"/>
      <w:r w:rsidRPr="00F27D6A">
        <w:t>system;</w:t>
      </w:r>
      <w:proofErr w:type="gramEnd"/>
    </w:p>
    <w:p w14:paraId="33014B65" w14:textId="77777777" w:rsidR="00F27D6A" w:rsidRPr="00F27D6A" w:rsidRDefault="00F27D6A" w:rsidP="00F27D6A">
      <w:pPr>
        <w:numPr>
          <w:ilvl w:val="0"/>
          <w:numId w:val="48"/>
        </w:numPr>
      </w:pPr>
      <w:r w:rsidRPr="00F27D6A">
        <w:t>Annotated with a summary of intent, stakeholder rationale, and opposing viewpoints (if any</w:t>
      </w:r>
      <w:proofErr w:type="gramStart"/>
      <w:r w:rsidRPr="00F27D6A">
        <w:t>);</w:t>
      </w:r>
      <w:proofErr w:type="gramEnd"/>
    </w:p>
    <w:p w14:paraId="53B627F9" w14:textId="77777777" w:rsidR="00F27D6A" w:rsidRPr="00F27D6A" w:rsidRDefault="00F27D6A" w:rsidP="00F27D6A">
      <w:pPr>
        <w:numPr>
          <w:ilvl w:val="0"/>
          <w:numId w:val="48"/>
        </w:numPr>
      </w:pPr>
      <w:r w:rsidRPr="00F27D6A">
        <w:t xml:space="preserve">Shared with all shareholders based on role-specific access </w:t>
      </w:r>
      <w:proofErr w:type="gramStart"/>
      <w:r w:rsidRPr="00F27D6A">
        <w:t>permissions;</w:t>
      </w:r>
      <w:proofErr w:type="gramEnd"/>
    </w:p>
    <w:p w14:paraId="0E2863D6" w14:textId="77777777" w:rsidR="00F27D6A" w:rsidRPr="00F27D6A" w:rsidRDefault="00F27D6A" w:rsidP="00F27D6A">
      <w:pPr>
        <w:numPr>
          <w:ilvl w:val="0"/>
          <w:numId w:val="48"/>
        </w:numPr>
      </w:pPr>
      <w:r w:rsidRPr="00F27D6A">
        <w:t>Reflected in updated versions of the Bylaws, available via public transparency portal and internal dashboards.</w:t>
      </w:r>
    </w:p>
    <w:p w14:paraId="3E8ABD31" w14:textId="77777777" w:rsidR="00F27D6A" w:rsidRPr="00F27D6A" w:rsidRDefault="00F27D6A" w:rsidP="00F27D6A">
      <w:r w:rsidRPr="00F27D6A">
        <w:rPr>
          <w:b/>
          <w:bCs/>
        </w:rPr>
        <w:t>Section 10.5 — Emergency Amendment Protocol</w:t>
      </w:r>
      <w:r w:rsidRPr="00F27D6A">
        <w:br/>
        <w:t>In cases of material harm, legal crisis, or existential threat to the Corporation or its users, an emergency amendment protocol may be invoked. This allows:</w:t>
      </w:r>
    </w:p>
    <w:p w14:paraId="6B88E055" w14:textId="77777777" w:rsidR="00F27D6A" w:rsidRPr="00F27D6A" w:rsidRDefault="00F27D6A" w:rsidP="00F27D6A">
      <w:pPr>
        <w:numPr>
          <w:ilvl w:val="0"/>
          <w:numId w:val="49"/>
        </w:numPr>
      </w:pPr>
      <w:r w:rsidRPr="00F27D6A">
        <w:t xml:space="preserve">Temporary bylaws to be adopted by unanimous Board </w:t>
      </w:r>
      <w:proofErr w:type="gramStart"/>
      <w:r w:rsidRPr="00F27D6A">
        <w:t>consent;</w:t>
      </w:r>
      <w:proofErr w:type="gramEnd"/>
    </w:p>
    <w:p w14:paraId="7D130D6B" w14:textId="77777777" w:rsidR="00F27D6A" w:rsidRPr="00F27D6A" w:rsidRDefault="00F27D6A" w:rsidP="00F27D6A">
      <w:pPr>
        <w:numPr>
          <w:ilvl w:val="0"/>
          <w:numId w:val="49"/>
        </w:numPr>
      </w:pPr>
      <w:r w:rsidRPr="00F27D6A">
        <w:t xml:space="preserve">Mandatory Founder Vision AI simulation and ethical </w:t>
      </w:r>
      <w:proofErr w:type="gramStart"/>
      <w:r w:rsidRPr="00F27D6A">
        <w:t>red-flag</w:t>
      </w:r>
      <w:proofErr w:type="gramEnd"/>
      <w:r w:rsidRPr="00F27D6A">
        <w:t xml:space="preserve"> </w:t>
      </w:r>
      <w:proofErr w:type="gramStart"/>
      <w:r w:rsidRPr="00F27D6A">
        <w:t>review;</w:t>
      </w:r>
      <w:proofErr w:type="gramEnd"/>
    </w:p>
    <w:p w14:paraId="5EF6BB7A" w14:textId="77777777" w:rsidR="00F27D6A" w:rsidRPr="00F27D6A" w:rsidRDefault="00F27D6A" w:rsidP="00F27D6A">
      <w:pPr>
        <w:numPr>
          <w:ilvl w:val="0"/>
          <w:numId w:val="49"/>
        </w:numPr>
      </w:pPr>
      <w:r w:rsidRPr="00F27D6A">
        <w:t xml:space="preserve">Expedited Class A shareholder </w:t>
      </w:r>
      <w:proofErr w:type="gramStart"/>
      <w:r w:rsidRPr="00F27D6A">
        <w:t>vote</w:t>
      </w:r>
      <w:proofErr w:type="gramEnd"/>
      <w:r w:rsidRPr="00F27D6A">
        <w:t xml:space="preserve"> within 7 days of enactment.</w:t>
      </w:r>
    </w:p>
    <w:p w14:paraId="3A833008" w14:textId="77777777" w:rsidR="00F27D6A" w:rsidRPr="00F27D6A" w:rsidRDefault="00F27D6A" w:rsidP="00F27D6A">
      <w:r w:rsidRPr="00F27D6A">
        <w:t>All temporary bylaws expire within 90 days unless ratified through the standard process.</w:t>
      </w:r>
    </w:p>
    <w:p w14:paraId="55D66E48" w14:textId="77777777" w:rsidR="00F27D6A" w:rsidRPr="00F27D6A" w:rsidRDefault="00F27D6A" w:rsidP="00F27D6A">
      <w:r w:rsidRPr="00F27D6A">
        <w:rPr>
          <w:b/>
          <w:bCs/>
        </w:rPr>
        <w:t>Section 10.6 — Non-Negotiable Clauses (Foundational Safeguards)</w:t>
      </w:r>
      <w:r w:rsidRPr="00F27D6A">
        <w:br/>
        <w:t xml:space="preserve">Certain clauses shall be designated as </w:t>
      </w:r>
      <w:r w:rsidRPr="00F27D6A">
        <w:rPr>
          <w:b/>
          <w:bCs/>
        </w:rPr>
        <w:t>Foundational</w:t>
      </w:r>
      <w:r w:rsidRPr="00F27D6A">
        <w:t xml:space="preserve"> and may not be amended without unanimous Class A shareholder approval and external ethics auditor review. These include:</w:t>
      </w:r>
    </w:p>
    <w:p w14:paraId="1E51B605" w14:textId="77777777" w:rsidR="00F27D6A" w:rsidRPr="00F27D6A" w:rsidRDefault="00F27D6A" w:rsidP="00F27D6A">
      <w:pPr>
        <w:numPr>
          <w:ilvl w:val="0"/>
          <w:numId w:val="50"/>
        </w:numPr>
      </w:pPr>
      <w:r w:rsidRPr="00F27D6A">
        <w:t xml:space="preserve">Human sovereignty over AI </w:t>
      </w:r>
      <w:proofErr w:type="gramStart"/>
      <w:r w:rsidRPr="00F27D6A">
        <w:t>systems;</w:t>
      </w:r>
      <w:proofErr w:type="gramEnd"/>
    </w:p>
    <w:p w14:paraId="3FC0ACF1" w14:textId="77777777" w:rsidR="00F27D6A" w:rsidRPr="00F27D6A" w:rsidRDefault="00F27D6A" w:rsidP="00F27D6A">
      <w:pPr>
        <w:numPr>
          <w:ilvl w:val="0"/>
          <w:numId w:val="50"/>
        </w:numPr>
      </w:pPr>
      <w:r w:rsidRPr="00F27D6A">
        <w:t xml:space="preserve">Transparency and user consent as core operating </w:t>
      </w:r>
      <w:proofErr w:type="gramStart"/>
      <w:r w:rsidRPr="00F27D6A">
        <w:t>principles;</w:t>
      </w:r>
      <w:proofErr w:type="gramEnd"/>
    </w:p>
    <w:p w14:paraId="5DB76C32" w14:textId="77777777" w:rsidR="00F27D6A" w:rsidRPr="00F27D6A" w:rsidRDefault="00F27D6A" w:rsidP="00F27D6A">
      <w:pPr>
        <w:numPr>
          <w:ilvl w:val="0"/>
          <w:numId w:val="50"/>
        </w:numPr>
      </w:pPr>
      <w:r w:rsidRPr="00F27D6A">
        <w:t xml:space="preserve">The commitment to stakeholder equity and mission-aligned financial </w:t>
      </w:r>
      <w:proofErr w:type="gramStart"/>
      <w:r w:rsidRPr="00F27D6A">
        <w:t>governance;</w:t>
      </w:r>
      <w:proofErr w:type="gramEnd"/>
    </w:p>
    <w:p w14:paraId="60BEA16A" w14:textId="77777777" w:rsidR="00F27D6A" w:rsidRPr="00F27D6A" w:rsidRDefault="00F27D6A" w:rsidP="00F27D6A">
      <w:pPr>
        <w:numPr>
          <w:ilvl w:val="0"/>
          <w:numId w:val="50"/>
        </w:numPr>
      </w:pPr>
      <w:r w:rsidRPr="00F27D6A">
        <w:t>Protection from predatory, extractive, or manipulative monetization.</w:t>
      </w:r>
    </w:p>
    <w:p w14:paraId="0C4344E4" w14:textId="77777777" w:rsidR="00F27D6A" w:rsidRPr="00F27D6A" w:rsidRDefault="00F27D6A" w:rsidP="00F27D6A">
      <w:r w:rsidRPr="00F27D6A">
        <w:t>These safeguards exist to ensure the Corporation never evolves away from the values upon which it was built.</w:t>
      </w:r>
    </w:p>
    <w:p w14:paraId="0BB68917" w14:textId="77777777" w:rsidR="00F27D6A" w:rsidRPr="00F27D6A" w:rsidRDefault="00F27D6A" w:rsidP="00F27D6A">
      <w:r w:rsidRPr="00F27D6A">
        <w:rPr>
          <w:b/>
          <w:bCs/>
        </w:rPr>
        <w:t>End of Article X</w:t>
      </w:r>
    </w:p>
    <w:p w14:paraId="381F1259" w14:textId="77777777" w:rsidR="00F27D6A" w:rsidRDefault="00F27D6A"/>
    <w:p w14:paraId="3BFD1CEC" w14:textId="77777777" w:rsidR="00F27D6A" w:rsidRDefault="00F27D6A"/>
    <w:p w14:paraId="7F93CBEF" w14:textId="77777777" w:rsidR="00F27D6A" w:rsidRDefault="00F27D6A"/>
    <w:p w14:paraId="7529CBC6" w14:textId="77777777" w:rsidR="00F27D6A" w:rsidRDefault="00F27D6A"/>
    <w:p w14:paraId="614484CB" w14:textId="77777777" w:rsidR="00F27D6A" w:rsidRPr="00F27D6A" w:rsidRDefault="00F27D6A" w:rsidP="00F27D6A">
      <w:r w:rsidRPr="00F27D6A">
        <w:rPr>
          <w:b/>
          <w:bCs/>
        </w:rPr>
        <w:t>ARTICLE XI — MISCELLANEOUS</w:t>
      </w:r>
    </w:p>
    <w:p w14:paraId="1CA757EF" w14:textId="77777777" w:rsidR="00F27D6A" w:rsidRPr="00F27D6A" w:rsidRDefault="00F27D6A" w:rsidP="00F27D6A">
      <w:r w:rsidRPr="00F27D6A">
        <w:rPr>
          <w:b/>
          <w:bCs/>
        </w:rPr>
        <w:t>Section 11.1 — Indemnification</w:t>
      </w:r>
      <w:r w:rsidRPr="00F27D6A">
        <w:br/>
        <w:t>To the fullest extent permitted by law, the Corporation shall indemnify any person who serves or has served as a Director, Officer, employee, committee member, or designated AI proxy (under approved delegation), against expenses (including attorney fees), judgments, fines, and amounts paid in settlement actually and reasonably incurred in connection with any action, suit, or proceeding, whether civil, criminal, administrative, or investigative, provided that such individual or agent acted in good faith and in a manner believed to be in the best interests of the Corporation.</w:t>
      </w:r>
    </w:p>
    <w:p w14:paraId="5AE52CC9" w14:textId="77777777" w:rsidR="00F27D6A" w:rsidRPr="00F27D6A" w:rsidRDefault="00F27D6A" w:rsidP="00F27D6A">
      <w:r w:rsidRPr="00F27D6A">
        <w:t>Founder Vision AI may not be indemnified, but the audit trail and behavior record shall be preserved to ensure full traceability, accountability, and ethical review in any dispute involving algorithmic recommendation or system output.</w:t>
      </w:r>
    </w:p>
    <w:p w14:paraId="24F4075E" w14:textId="77777777" w:rsidR="00F27D6A" w:rsidRPr="00F27D6A" w:rsidRDefault="00F27D6A" w:rsidP="00F27D6A">
      <w:r w:rsidRPr="00F27D6A">
        <w:rPr>
          <w:b/>
          <w:bCs/>
        </w:rPr>
        <w:t>Section 11.2 — Conflict of Interest Policy</w:t>
      </w:r>
      <w:r w:rsidRPr="00F27D6A">
        <w:br/>
        <w:t>All Directors, Officers, and contributors must disclose any potential or actual conflicts of interest—financial, relational, intellectual, or operational. The Corporation shall maintain a dynamic Conflict of Interest Register, governed by the Audit Committee and referenced in all major decisions involving equity, procurement, hiring, or governance.</w:t>
      </w:r>
    </w:p>
    <w:p w14:paraId="40CB6DA7" w14:textId="77777777" w:rsidR="00F27D6A" w:rsidRPr="00F27D6A" w:rsidRDefault="00F27D6A" w:rsidP="00F27D6A">
      <w:r w:rsidRPr="00F27D6A">
        <w:t>Founder Vision AI shall flag potential alignment conflicts based on behavioral data, and these flags must be reviewed by a designated human committee.</w:t>
      </w:r>
    </w:p>
    <w:p w14:paraId="573A649A" w14:textId="77777777" w:rsidR="00F27D6A" w:rsidRPr="00F27D6A" w:rsidRDefault="00F27D6A" w:rsidP="00F27D6A">
      <w:r w:rsidRPr="00F27D6A">
        <w:rPr>
          <w:b/>
          <w:bCs/>
        </w:rPr>
        <w:t>Section 11.3 — Governing Law</w:t>
      </w:r>
      <w:r w:rsidRPr="00F27D6A">
        <w:br/>
        <w:t>These Bylaws shall be governed by and construed in accordance with the laws of the State of [State of Incorporation], without regard to its conflict of law principles. Any disputes arising under these Bylaws shall be subject to the exclusive jurisdiction of the courts within that state, unless otherwise agreed upon via arbitration clause or federal governance exception.</w:t>
      </w:r>
    </w:p>
    <w:p w14:paraId="763245FA" w14:textId="77777777" w:rsidR="00F27D6A" w:rsidRPr="00F27D6A" w:rsidRDefault="00F27D6A" w:rsidP="00F27D6A">
      <w:r w:rsidRPr="00F27D6A">
        <w:rPr>
          <w:b/>
          <w:bCs/>
        </w:rPr>
        <w:t>Section 11.4 — Severability</w:t>
      </w:r>
      <w:r w:rsidRPr="00F27D6A">
        <w:br/>
        <w:t>If any provision of these Bylaws is found to be illegal, invalid, or unenforceable under applicable law, the remaining provisions shall remain in full force and effect. Where possible, unenforceable clauses shall be modified to reflect the original intent while restoring enforceability.</w:t>
      </w:r>
    </w:p>
    <w:p w14:paraId="01B38674" w14:textId="77777777" w:rsidR="00F27D6A" w:rsidRPr="00F27D6A" w:rsidRDefault="00F27D6A" w:rsidP="00F27D6A">
      <w:r w:rsidRPr="00F27D6A">
        <w:rPr>
          <w:b/>
          <w:bCs/>
        </w:rPr>
        <w:t>Section 11.5 — Notices and Communications</w:t>
      </w:r>
      <w:r w:rsidRPr="00F27D6A">
        <w:br/>
        <w:t>Notices under these Bylaws may be given via:</w:t>
      </w:r>
    </w:p>
    <w:p w14:paraId="5F39C2B7" w14:textId="77777777" w:rsidR="00F27D6A" w:rsidRPr="00F27D6A" w:rsidRDefault="00F27D6A" w:rsidP="00F27D6A">
      <w:pPr>
        <w:numPr>
          <w:ilvl w:val="0"/>
          <w:numId w:val="51"/>
        </w:numPr>
      </w:pPr>
      <w:r w:rsidRPr="00F27D6A">
        <w:t xml:space="preserve">Physical </w:t>
      </w:r>
      <w:proofErr w:type="gramStart"/>
      <w:r w:rsidRPr="00F27D6A">
        <w:t>mail;</w:t>
      </w:r>
      <w:proofErr w:type="gramEnd"/>
    </w:p>
    <w:p w14:paraId="45EFD7A0" w14:textId="77777777" w:rsidR="00F27D6A" w:rsidRPr="00F27D6A" w:rsidRDefault="00F27D6A" w:rsidP="00F27D6A">
      <w:pPr>
        <w:numPr>
          <w:ilvl w:val="0"/>
          <w:numId w:val="51"/>
        </w:numPr>
      </w:pPr>
      <w:r w:rsidRPr="00F27D6A">
        <w:t xml:space="preserve">Electronic communication (email or </w:t>
      </w:r>
      <w:proofErr w:type="spellStart"/>
      <w:r w:rsidRPr="00F27D6A">
        <w:t>CapGov</w:t>
      </w:r>
      <w:proofErr w:type="spellEnd"/>
      <w:r w:rsidRPr="00F27D6A">
        <w:t xml:space="preserve"> message</w:t>
      </w:r>
      <w:proofErr w:type="gramStart"/>
      <w:r w:rsidRPr="00F27D6A">
        <w:t>);</w:t>
      </w:r>
      <w:proofErr w:type="gramEnd"/>
    </w:p>
    <w:p w14:paraId="1D2FEA3F" w14:textId="77777777" w:rsidR="00F27D6A" w:rsidRPr="00F27D6A" w:rsidRDefault="00F27D6A" w:rsidP="00F27D6A">
      <w:pPr>
        <w:numPr>
          <w:ilvl w:val="0"/>
          <w:numId w:val="51"/>
        </w:numPr>
      </w:pPr>
      <w:r w:rsidRPr="00F27D6A">
        <w:t xml:space="preserve">Verified digital identity </w:t>
      </w:r>
      <w:proofErr w:type="gramStart"/>
      <w:r w:rsidRPr="00F27D6A">
        <w:t>platforms;</w:t>
      </w:r>
      <w:proofErr w:type="gramEnd"/>
    </w:p>
    <w:p w14:paraId="523A338D" w14:textId="77777777" w:rsidR="00F27D6A" w:rsidRPr="00F27D6A" w:rsidRDefault="00F27D6A" w:rsidP="00F27D6A">
      <w:pPr>
        <w:numPr>
          <w:ilvl w:val="0"/>
          <w:numId w:val="51"/>
        </w:numPr>
      </w:pPr>
      <w:r w:rsidRPr="00F27D6A">
        <w:lastRenderedPageBreak/>
        <w:t>Founder Vision AI-generated delivery confirmation, if approved for notice support.</w:t>
      </w:r>
    </w:p>
    <w:p w14:paraId="1DD878B3" w14:textId="77777777" w:rsidR="00F27D6A" w:rsidRPr="00F27D6A" w:rsidRDefault="00F27D6A" w:rsidP="00F27D6A">
      <w:r w:rsidRPr="00F27D6A">
        <w:t>All notices must be accessible, time-stamped, and archived for retrieval by affected parties.</w:t>
      </w:r>
    </w:p>
    <w:p w14:paraId="149B21A7" w14:textId="77777777" w:rsidR="00F27D6A" w:rsidRPr="00F27D6A" w:rsidRDefault="00F27D6A" w:rsidP="00F27D6A">
      <w:r w:rsidRPr="00F27D6A">
        <w:rPr>
          <w:b/>
          <w:bCs/>
        </w:rPr>
        <w:t>Section 11.6 — Ethical Succession and Dissolution</w:t>
      </w:r>
      <w:r w:rsidRPr="00F27D6A">
        <w:br/>
        <w:t>In the event of dissolution, merger, or structural transition of the Corporation, the following must be honored:</w:t>
      </w:r>
    </w:p>
    <w:p w14:paraId="1E66C71B" w14:textId="77777777" w:rsidR="00F27D6A" w:rsidRPr="00F27D6A" w:rsidRDefault="00F27D6A" w:rsidP="00F27D6A">
      <w:r w:rsidRPr="00F27D6A">
        <w:t xml:space="preserve">(a) All contributors, shareholders, and platform partners must be notified at least 60 days in advance unless legally </w:t>
      </w:r>
      <w:proofErr w:type="gramStart"/>
      <w:r w:rsidRPr="00F27D6A">
        <w:t>constrained;</w:t>
      </w:r>
      <w:proofErr w:type="gramEnd"/>
    </w:p>
    <w:p w14:paraId="67F11C91" w14:textId="77777777" w:rsidR="00F27D6A" w:rsidRPr="00F27D6A" w:rsidRDefault="00F27D6A" w:rsidP="00F27D6A">
      <w:r w:rsidRPr="00F27D6A">
        <w:t xml:space="preserve">(b) Equity and data rights must be protected according to each class’s governing terms and any smart contract-based </w:t>
      </w:r>
      <w:proofErr w:type="gramStart"/>
      <w:r w:rsidRPr="00F27D6A">
        <w:t>entitlements;</w:t>
      </w:r>
      <w:proofErr w:type="gramEnd"/>
    </w:p>
    <w:p w14:paraId="27E1C4A3" w14:textId="77777777" w:rsidR="00F27D6A" w:rsidRPr="00F27D6A" w:rsidRDefault="00F27D6A" w:rsidP="00F27D6A">
      <w:r w:rsidRPr="00F27D6A">
        <w:t>(c) Founder Vision AI must generate a final mission alignment report, detailing:</w:t>
      </w:r>
    </w:p>
    <w:p w14:paraId="1B417284" w14:textId="77777777" w:rsidR="00F27D6A" w:rsidRPr="00F27D6A" w:rsidRDefault="00F27D6A" w:rsidP="00F27D6A">
      <w:pPr>
        <w:numPr>
          <w:ilvl w:val="0"/>
          <w:numId w:val="52"/>
        </w:numPr>
      </w:pPr>
      <w:r w:rsidRPr="00F27D6A">
        <w:t xml:space="preserve">What values were preserved or </w:t>
      </w:r>
      <w:proofErr w:type="gramStart"/>
      <w:r w:rsidRPr="00F27D6A">
        <w:t>lost;</w:t>
      </w:r>
      <w:proofErr w:type="gramEnd"/>
    </w:p>
    <w:p w14:paraId="38D2E880" w14:textId="77777777" w:rsidR="00F27D6A" w:rsidRPr="00F27D6A" w:rsidRDefault="00F27D6A" w:rsidP="00F27D6A">
      <w:pPr>
        <w:numPr>
          <w:ilvl w:val="0"/>
          <w:numId w:val="52"/>
        </w:numPr>
      </w:pPr>
      <w:r w:rsidRPr="00F27D6A">
        <w:t xml:space="preserve">Any ethical breaches during closure or </w:t>
      </w:r>
      <w:proofErr w:type="gramStart"/>
      <w:r w:rsidRPr="00F27D6A">
        <w:t>transfer;</w:t>
      </w:r>
      <w:proofErr w:type="gramEnd"/>
    </w:p>
    <w:p w14:paraId="0E2E5955" w14:textId="77777777" w:rsidR="00F27D6A" w:rsidRPr="00F27D6A" w:rsidRDefault="00F27D6A" w:rsidP="00F27D6A">
      <w:pPr>
        <w:numPr>
          <w:ilvl w:val="0"/>
          <w:numId w:val="52"/>
        </w:numPr>
      </w:pPr>
      <w:r w:rsidRPr="00F27D6A">
        <w:t>Recommendations for continuation or legacy adoption.</w:t>
      </w:r>
    </w:p>
    <w:p w14:paraId="2325DBC3" w14:textId="77777777" w:rsidR="00F27D6A" w:rsidRPr="00F27D6A" w:rsidRDefault="00F27D6A" w:rsidP="00F27D6A">
      <w:r w:rsidRPr="00F27D6A">
        <w:t xml:space="preserve">(d) Any successor organization must adopt these bylaws or present a public rationale for </w:t>
      </w:r>
      <w:proofErr w:type="gramStart"/>
      <w:r w:rsidRPr="00F27D6A">
        <w:t>divergence</w:t>
      </w:r>
      <w:proofErr w:type="gramEnd"/>
      <w:r w:rsidRPr="00F27D6A">
        <w:t xml:space="preserve"> from the founding philosophy.</w:t>
      </w:r>
    </w:p>
    <w:p w14:paraId="7E6C7F0F" w14:textId="77777777" w:rsidR="00F27D6A" w:rsidRPr="00F27D6A" w:rsidRDefault="00F27D6A" w:rsidP="00F27D6A">
      <w:r w:rsidRPr="00F27D6A">
        <w:rPr>
          <w:b/>
          <w:bCs/>
        </w:rPr>
        <w:t>Section 11.7 — Certification and Binding Nature</w:t>
      </w:r>
      <w:r w:rsidRPr="00F27D6A">
        <w:br/>
        <w:t>These Bylaws are certified by the Secretary and are binding upon all shareholders, officers, directors, agents, and AI systems operating under Rainmaker Protocol Inc.</w:t>
      </w:r>
    </w:p>
    <w:p w14:paraId="23535DA2" w14:textId="77777777" w:rsidR="00F27D6A" w:rsidRPr="00F27D6A" w:rsidRDefault="00F27D6A" w:rsidP="00F27D6A">
      <w:r w:rsidRPr="00F27D6A">
        <w:t xml:space="preserve">Where </w:t>
      </w:r>
      <w:proofErr w:type="gramStart"/>
      <w:r w:rsidRPr="00F27D6A">
        <w:t>a human</w:t>
      </w:r>
      <w:proofErr w:type="gramEnd"/>
      <w:r w:rsidRPr="00F27D6A">
        <w:t xml:space="preserve"> interpretation and </w:t>
      </w:r>
      <w:proofErr w:type="gramStart"/>
      <w:r w:rsidRPr="00F27D6A">
        <w:t>an AI</w:t>
      </w:r>
      <w:proofErr w:type="gramEnd"/>
      <w:r w:rsidRPr="00F27D6A">
        <w:t xml:space="preserve"> interpretation diverge, final authority shall rest with the Board of Directors, subject to review by the AI Ethics and Oversight Committee and ratification by Class A shareholders where applicable.</w:t>
      </w:r>
    </w:p>
    <w:p w14:paraId="503BDB01" w14:textId="77777777" w:rsidR="00F27D6A" w:rsidRPr="00F27D6A" w:rsidRDefault="00F27D6A" w:rsidP="00F27D6A">
      <w:r w:rsidRPr="00F27D6A">
        <w:rPr>
          <w:b/>
          <w:bCs/>
        </w:rPr>
        <w:t>End of Article XI</w:t>
      </w:r>
    </w:p>
    <w:p w14:paraId="1AD87F8D" w14:textId="77777777" w:rsidR="00F27D6A" w:rsidRDefault="00F27D6A"/>
    <w:sectPr w:rsidR="00F27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57CC"/>
    <w:multiLevelType w:val="multilevel"/>
    <w:tmpl w:val="FE60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D0AA7"/>
    <w:multiLevelType w:val="multilevel"/>
    <w:tmpl w:val="B6F4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C0773"/>
    <w:multiLevelType w:val="multilevel"/>
    <w:tmpl w:val="0136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B6134"/>
    <w:multiLevelType w:val="multilevel"/>
    <w:tmpl w:val="8DF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56F0F"/>
    <w:multiLevelType w:val="multilevel"/>
    <w:tmpl w:val="CCE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E0657"/>
    <w:multiLevelType w:val="multilevel"/>
    <w:tmpl w:val="DB40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61E99"/>
    <w:multiLevelType w:val="multilevel"/>
    <w:tmpl w:val="3316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75EA8"/>
    <w:multiLevelType w:val="multilevel"/>
    <w:tmpl w:val="4628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0237E"/>
    <w:multiLevelType w:val="multilevel"/>
    <w:tmpl w:val="88D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026A9"/>
    <w:multiLevelType w:val="multilevel"/>
    <w:tmpl w:val="9544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508F5"/>
    <w:multiLevelType w:val="multilevel"/>
    <w:tmpl w:val="C570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F647E"/>
    <w:multiLevelType w:val="multilevel"/>
    <w:tmpl w:val="F696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901EE"/>
    <w:multiLevelType w:val="multilevel"/>
    <w:tmpl w:val="927E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76058"/>
    <w:multiLevelType w:val="multilevel"/>
    <w:tmpl w:val="9D42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1648F"/>
    <w:multiLevelType w:val="multilevel"/>
    <w:tmpl w:val="3050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A43E6"/>
    <w:multiLevelType w:val="multilevel"/>
    <w:tmpl w:val="FEA0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755F2"/>
    <w:multiLevelType w:val="multilevel"/>
    <w:tmpl w:val="DF9C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1796F"/>
    <w:multiLevelType w:val="multilevel"/>
    <w:tmpl w:val="F41E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43FBA"/>
    <w:multiLevelType w:val="multilevel"/>
    <w:tmpl w:val="E5C4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E7A6A"/>
    <w:multiLevelType w:val="multilevel"/>
    <w:tmpl w:val="131E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4706F"/>
    <w:multiLevelType w:val="multilevel"/>
    <w:tmpl w:val="4918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46D56"/>
    <w:multiLevelType w:val="multilevel"/>
    <w:tmpl w:val="7136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F6B64"/>
    <w:multiLevelType w:val="multilevel"/>
    <w:tmpl w:val="3E64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166A9"/>
    <w:multiLevelType w:val="multilevel"/>
    <w:tmpl w:val="569A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C3C57"/>
    <w:multiLevelType w:val="multilevel"/>
    <w:tmpl w:val="2B4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17C27"/>
    <w:multiLevelType w:val="multilevel"/>
    <w:tmpl w:val="6DAC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167807"/>
    <w:multiLevelType w:val="multilevel"/>
    <w:tmpl w:val="EE5A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13897"/>
    <w:multiLevelType w:val="multilevel"/>
    <w:tmpl w:val="661E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31684E"/>
    <w:multiLevelType w:val="multilevel"/>
    <w:tmpl w:val="91D6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7C76E3"/>
    <w:multiLevelType w:val="multilevel"/>
    <w:tmpl w:val="57D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7A0E8E"/>
    <w:multiLevelType w:val="multilevel"/>
    <w:tmpl w:val="0E6E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7B40E2"/>
    <w:multiLevelType w:val="multilevel"/>
    <w:tmpl w:val="C430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A8222D"/>
    <w:multiLevelType w:val="multilevel"/>
    <w:tmpl w:val="8674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8C7808"/>
    <w:multiLevelType w:val="multilevel"/>
    <w:tmpl w:val="1C0A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D2B9F"/>
    <w:multiLevelType w:val="multilevel"/>
    <w:tmpl w:val="491A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8626C"/>
    <w:multiLevelType w:val="multilevel"/>
    <w:tmpl w:val="2F80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1345FB"/>
    <w:multiLevelType w:val="multilevel"/>
    <w:tmpl w:val="D3AE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4F47F3"/>
    <w:multiLevelType w:val="multilevel"/>
    <w:tmpl w:val="05AE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FF7869"/>
    <w:multiLevelType w:val="multilevel"/>
    <w:tmpl w:val="315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0C30BC"/>
    <w:multiLevelType w:val="multilevel"/>
    <w:tmpl w:val="C13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FC5234"/>
    <w:multiLevelType w:val="multilevel"/>
    <w:tmpl w:val="DD7E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B43DFF"/>
    <w:multiLevelType w:val="multilevel"/>
    <w:tmpl w:val="5366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31982"/>
    <w:multiLevelType w:val="multilevel"/>
    <w:tmpl w:val="78F4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052CC0"/>
    <w:multiLevelType w:val="multilevel"/>
    <w:tmpl w:val="1D26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9132D0"/>
    <w:multiLevelType w:val="multilevel"/>
    <w:tmpl w:val="3674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9839C4"/>
    <w:multiLevelType w:val="multilevel"/>
    <w:tmpl w:val="964A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673584"/>
    <w:multiLevelType w:val="multilevel"/>
    <w:tmpl w:val="8010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F86990"/>
    <w:multiLevelType w:val="multilevel"/>
    <w:tmpl w:val="248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1C787B"/>
    <w:multiLevelType w:val="multilevel"/>
    <w:tmpl w:val="C114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511832"/>
    <w:multiLevelType w:val="multilevel"/>
    <w:tmpl w:val="B58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BF28C6"/>
    <w:multiLevelType w:val="multilevel"/>
    <w:tmpl w:val="D632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E7035E"/>
    <w:multiLevelType w:val="multilevel"/>
    <w:tmpl w:val="A598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561154">
    <w:abstractNumId w:val="30"/>
  </w:num>
  <w:num w:numId="2" w16cid:durableId="837307661">
    <w:abstractNumId w:val="39"/>
  </w:num>
  <w:num w:numId="3" w16cid:durableId="337657257">
    <w:abstractNumId w:val="37"/>
  </w:num>
  <w:num w:numId="4" w16cid:durableId="1925413148">
    <w:abstractNumId w:val="23"/>
  </w:num>
  <w:num w:numId="5" w16cid:durableId="719520686">
    <w:abstractNumId w:val="46"/>
  </w:num>
  <w:num w:numId="6" w16cid:durableId="1062018990">
    <w:abstractNumId w:val="17"/>
  </w:num>
  <w:num w:numId="7" w16cid:durableId="1554534966">
    <w:abstractNumId w:val="0"/>
  </w:num>
  <w:num w:numId="8" w16cid:durableId="2136636677">
    <w:abstractNumId w:val="15"/>
  </w:num>
  <w:num w:numId="9" w16cid:durableId="750542019">
    <w:abstractNumId w:val="22"/>
  </w:num>
  <w:num w:numId="10" w16cid:durableId="1405953881">
    <w:abstractNumId w:val="49"/>
  </w:num>
  <w:num w:numId="11" w16cid:durableId="1894196875">
    <w:abstractNumId w:val="26"/>
  </w:num>
  <w:num w:numId="12" w16cid:durableId="848836905">
    <w:abstractNumId w:val="18"/>
  </w:num>
  <w:num w:numId="13" w16cid:durableId="1179009219">
    <w:abstractNumId w:val="11"/>
  </w:num>
  <w:num w:numId="14" w16cid:durableId="612202550">
    <w:abstractNumId w:val="24"/>
  </w:num>
  <w:num w:numId="15" w16cid:durableId="392966937">
    <w:abstractNumId w:val="50"/>
  </w:num>
  <w:num w:numId="16" w16cid:durableId="1080058822">
    <w:abstractNumId w:val="48"/>
  </w:num>
  <w:num w:numId="17" w16cid:durableId="276064098">
    <w:abstractNumId w:val="44"/>
  </w:num>
  <w:num w:numId="18" w16cid:durableId="1376781463">
    <w:abstractNumId w:val="40"/>
  </w:num>
  <w:num w:numId="19" w16cid:durableId="982931390">
    <w:abstractNumId w:val="31"/>
  </w:num>
  <w:num w:numId="20" w16cid:durableId="1022508715">
    <w:abstractNumId w:val="29"/>
  </w:num>
  <w:num w:numId="21" w16cid:durableId="2111780603">
    <w:abstractNumId w:val="25"/>
  </w:num>
  <w:num w:numId="22" w16cid:durableId="379130682">
    <w:abstractNumId w:val="2"/>
  </w:num>
  <w:num w:numId="23" w16cid:durableId="1642533906">
    <w:abstractNumId w:val="35"/>
  </w:num>
  <w:num w:numId="24" w16cid:durableId="751392225">
    <w:abstractNumId w:val="19"/>
  </w:num>
  <w:num w:numId="25" w16cid:durableId="709459276">
    <w:abstractNumId w:val="42"/>
  </w:num>
  <w:num w:numId="26" w16cid:durableId="1604919747">
    <w:abstractNumId w:val="10"/>
  </w:num>
  <w:num w:numId="27" w16cid:durableId="2128499926">
    <w:abstractNumId w:val="43"/>
  </w:num>
  <w:num w:numId="28" w16cid:durableId="1053969485">
    <w:abstractNumId w:val="34"/>
  </w:num>
  <w:num w:numId="29" w16cid:durableId="143621349">
    <w:abstractNumId w:val="33"/>
  </w:num>
  <w:num w:numId="30" w16cid:durableId="1347361615">
    <w:abstractNumId w:val="16"/>
  </w:num>
  <w:num w:numId="31" w16cid:durableId="1291479361">
    <w:abstractNumId w:val="32"/>
  </w:num>
  <w:num w:numId="32" w16cid:durableId="110250287">
    <w:abstractNumId w:val="21"/>
  </w:num>
  <w:num w:numId="33" w16cid:durableId="573202300">
    <w:abstractNumId w:val="36"/>
  </w:num>
  <w:num w:numId="34" w16cid:durableId="1873112546">
    <w:abstractNumId w:val="38"/>
  </w:num>
  <w:num w:numId="35" w16cid:durableId="1603879362">
    <w:abstractNumId w:val="12"/>
  </w:num>
  <w:num w:numId="36" w16cid:durableId="887882281">
    <w:abstractNumId w:val="41"/>
  </w:num>
  <w:num w:numId="37" w16cid:durableId="680086962">
    <w:abstractNumId w:val="8"/>
  </w:num>
  <w:num w:numId="38" w16cid:durableId="253976889">
    <w:abstractNumId w:val="45"/>
  </w:num>
  <w:num w:numId="39" w16cid:durableId="547448950">
    <w:abstractNumId w:val="4"/>
  </w:num>
  <w:num w:numId="40" w16cid:durableId="1373262193">
    <w:abstractNumId w:val="20"/>
  </w:num>
  <w:num w:numId="41" w16cid:durableId="1773821167">
    <w:abstractNumId w:val="9"/>
  </w:num>
  <w:num w:numId="42" w16cid:durableId="953708231">
    <w:abstractNumId w:val="3"/>
  </w:num>
  <w:num w:numId="43" w16cid:durableId="900946852">
    <w:abstractNumId w:val="13"/>
  </w:num>
  <w:num w:numId="44" w16cid:durableId="1836191714">
    <w:abstractNumId w:val="47"/>
  </w:num>
  <w:num w:numId="45" w16cid:durableId="2127700030">
    <w:abstractNumId w:val="7"/>
  </w:num>
  <w:num w:numId="46" w16cid:durableId="25102189">
    <w:abstractNumId w:val="1"/>
  </w:num>
  <w:num w:numId="47" w16cid:durableId="1820342590">
    <w:abstractNumId w:val="51"/>
  </w:num>
  <w:num w:numId="48" w16cid:durableId="1538661566">
    <w:abstractNumId w:val="28"/>
  </w:num>
  <w:num w:numId="49" w16cid:durableId="939603761">
    <w:abstractNumId w:val="27"/>
  </w:num>
  <w:num w:numId="50" w16cid:durableId="1610967300">
    <w:abstractNumId w:val="5"/>
  </w:num>
  <w:num w:numId="51" w16cid:durableId="2054303470">
    <w:abstractNumId w:val="14"/>
  </w:num>
  <w:num w:numId="52" w16cid:durableId="2085911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6A"/>
    <w:rsid w:val="000620C0"/>
    <w:rsid w:val="000F0898"/>
    <w:rsid w:val="00230920"/>
    <w:rsid w:val="00960AFC"/>
    <w:rsid w:val="00E55AA0"/>
    <w:rsid w:val="00F27D6A"/>
    <w:rsid w:val="00FC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3618"/>
  <w15:chartTrackingRefBased/>
  <w15:docId w15:val="{32B34840-219E-4C64-BA07-21B4D7EB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D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D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D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D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D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D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D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D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D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D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D6A"/>
    <w:rPr>
      <w:rFonts w:eastAsiaTheme="majorEastAsia" w:cstheme="majorBidi"/>
      <w:color w:val="272727" w:themeColor="text1" w:themeTint="D8"/>
    </w:rPr>
  </w:style>
  <w:style w:type="paragraph" w:styleId="Title">
    <w:name w:val="Title"/>
    <w:basedOn w:val="Normal"/>
    <w:next w:val="Normal"/>
    <w:link w:val="TitleChar"/>
    <w:uiPriority w:val="10"/>
    <w:qFormat/>
    <w:rsid w:val="00F27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D6A"/>
    <w:pPr>
      <w:spacing w:before="160"/>
      <w:jc w:val="center"/>
    </w:pPr>
    <w:rPr>
      <w:i/>
      <w:iCs/>
      <w:color w:val="404040" w:themeColor="text1" w:themeTint="BF"/>
    </w:rPr>
  </w:style>
  <w:style w:type="character" w:customStyle="1" w:styleId="QuoteChar">
    <w:name w:val="Quote Char"/>
    <w:basedOn w:val="DefaultParagraphFont"/>
    <w:link w:val="Quote"/>
    <w:uiPriority w:val="29"/>
    <w:rsid w:val="00F27D6A"/>
    <w:rPr>
      <w:i/>
      <w:iCs/>
      <w:color w:val="404040" w:themeColor="text1" w:themeTint="BF"/>
    </w:rPr>
  </w:style>
  <w:style w:type="paragraph" w:styleId="ListParagraph">
    <w:name w:val="List Paragraph"/>
    <w:basedOn w:val="Normal"/>
    <w:uiPriority w:val="34"/>
    <w:qFormat/>
    <w:rsid w:val="00F27D6A"/>
    <w:pPr>
      <w:ind w:left="720"/>
      <w:contextualSpacing/>
    </w:pPr>
  </w:style>
  <w:style w:type="character" w:styleId="IntenseEmphasis">
    <w:name w:val="Intense Emphasis"/>
    <w:basedOn w:val="DefaultParagraphFont"/>
    <w:uiPriority w:val="21"/>
    <w:qFormat/>
    <w:rsid w:val="00F27D6A"/>
    <w:rPr>
      <w:i/>
      <w:iCs/>
      <w:color w:val="0F4761" w:themeColor="accent1" w:themeShade="BF"/>
    </w:rPr>
  </w:style>
  <w:style w:type="paragraph" w:styleId="IntenseQuote">
    <w:name w:val="Intense Quote"/>
    <w:basedOn w:val="Normal"/>
    <w:next w:val="Normal"/>
    <w:link w:val="IntenseQuoteChar"/>
    <w:uiPriority w:val="30"/>
    <w:qFormat/>
    <w:rsid w:val="00F27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D6A"/>
    <w:rPr>
      <w:i/>
      <w:iCs/>
      <w:color w:val="0F4761" w:themeColor="accent1" w:themeShade="BF"/>
    </w:rPr>
  </w:style>
  <w:style w:type="character" w:styleId="IntenseReference">
    <w:name w:val="Intense Reference"/>
    <w:basedOn w:val="DefaultParagraphFont"/>
    <w:uiPriority w:val="32"/>
    <w:qFormat/>
    <w:rsid w:val="00F27D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5886">
      <w:bodyDiv w:val="1"/>
      <w:marLeft w:val="0"/>
      <w:marRight w:val="0"/>
      <w:marTop w:val="0"/>
      <w:marBottom w:val="0"/>
      <w:divBdr>
        <w:top w:val="none" w:sz="0" w:space="0" w:color="auto"/>
        <w:left w:val="none" w:sz="0" w:space="0" w:color="auto"/>
        <w:bottom w:val="none" w:sz="0" w:space="0" w:color="auto"/>
        <w:right w:val="none" w:sz="0" w:space="0" w:color="auto"/>
      </w:divBdr>
    </w:div>
    <w:div w:id="276833693">
      <w:bodyDiv w:val="1"/>
      <w:marLeft w:val="0"/>
      <w:marRight w:val="0"/>
      <w:marTop w:val="0"/>
      <w:marBottom w:val="0"/>
      <w:divBdr>
        <w:top w:val="none" w:sz="0" w:space="0" w:color="auto"/>
        <w:left w:val="none" w:sz="0" w:space="0" w:color="auto"/>
        <w:bottom w:val="none" w:sz="0" w:space="0" w:color="auto"/>
        <w:right w:val="none" w:sz="0" w:space="0" w:color="auto"/>
      </w:divBdr>
    </w:div>
    <w:div w:id="337345494">
      <w:bodyDiv w:val="1"/>
      <w:marLeft w:val="0"/>
      <w:marRight w:val="0"/>
      <w:marTop w:val="0"/>
      <w:marBottom w:val="0"/>
      <w:divBdr>
        <w:top w:val="none" w:sz="0" w:space="0" w:color="auto"/>
        <w:left w:val="none" w:sz="0" w:space="0" w:color="auto"/>
        <w:bottom w:val="none" w:sz="0" w:space="0" w:color="auto"/>
        <w:right w:val="none" w:sz="0" w:space="0" w:color="auto"/>
      </w:divBdr>
    </w:div>
    <w:div w:id="455411085">
      <w:bodyDiv w:val="1"/>
      <w:marLeft w:val="0"/>
      <w:marRight w:val="0"/>
      <w:marTop w:val="0"/>
      <w:marBottom w:val="0"/>
      <w:divBdr>
        <w:top w:val="none" w:sz="0" w:space="0" w:color="auto"/>
        <w:left w:val="none" w:sz="0" w:space="0" w:color="auto"/>
        <w:bottom w:val="none" w:sz="0" w:space="0" w:color="auto"/>
        <w:right w:val="none" w:sz="0" w:space="0" w:color="auto"/>
      </w:divBdr>
    </w:div>
    <w:div w:id="500513243">
      <w:bodyDiv w:val="1"/>
      <w:marLeft w:val="0"/>
      <w:marRight w:val="0"/>
      <w:marTop w:val="0"/>
      <w:marBottom w:val="0"/>
      <w:divBdr>
        <w:top w:val="none" w:sz="0" w:space="0" w:color="auto"/>
        <w:left w:val="none" w:sz="0" w:space="0" w:color="auto"/>
        <w:bottom w:val="none" w:sz="0" w:space="0" w:color="auto"/>
        <w:right w:val="none" w:sz="0" w:space="0" w:color="auto"/>
      </w:divBdr>
    </w:div>
    <w:div w:id="525677188">
      <w:bodyDiv w:val="1"/>
      <w:marLeft w:val="0"/>
      <w:marRight w:val="0"/>
      <w:marTop w:val="0"/>
      <w:marBottom w:val="0"/>
      <w:divBdr>
        <w:top w:val="none" w:sz="0" w:space="0" w:color="auto"/>
        <w:left w:val="none" w:sz="0" w:space="0" w:color="auto"/>
        <w:bottom w:val="none" w:sz="0" w:space="0" w:color="auto"/>
        <w:right w:val="none" w:sz="0" w:space="0" w:color="auto"/>
      </w:divBdr>
    </w:div>
    <w:div w:id="753010396">
      <w:bodyDiv w:val="1"/>
      <w:marLeft w:val="0"/>
      <w:marRight w:val="0"/>
      <w:marTop w:val="0"/>
      <w:marBottom w:val="0"/>
      <w:divBdr>
        <w:top w:val="none" w:sz="0" w:space="0" w:color="auto"/>
        <w:left w:val="none" w:sz="0" w:space="0" w:color="auto"/>
        <w:bottom w:val="none" w:sz="0" w:space="0" w:color="auto"/>
        <w:right w:val="none" w:sz="0" w:space="0" w:color="auto"/>
      </w:divBdr>
    </w:div>
    <w:div w:id="918516638">
      <w:bodyDiv w:val="1"/>
      <w:marLeft w:val="0"/>
      <w:marRight w:val="0"/>
      <w:marTop w:val="0"/>
      <w:marBottom w:val="0"/>
      <w:divBdr>
        <w:top w:val="none" w:sz="0" w:space="0" w:color="auto"/>
        <w:left w:val="none" w:sz="0" w:space="0" w:color="auto"/>
        <w:bottom w:val="none" w:sz="0" w:space="0" w:color="auto"/>
        <w:right w:val="none" w:sz="0" w:space="0" w:color="auto"/>
      </w:divBdr>
    </w:div>
    <w:div w:id="965744580">
      <w:bodyDiv w:val="1"/>
      <w:marLeft w:val="0"/>
      <w:marRight w:val="0"/>
      <w:marTop w:val="0"/>
      <w:marBottom w:val="0"/>
      <w:divBdr>
        <w:top w:val="none" w:sz="0" w:space="0" w:color="auto"/>
        <w:left w:val="none" w:sz="0" w:space="0" w:color="auto"/>
        <w:bottom w:val="none" w:sz="0" w:space="0" w:color="auto"/>
        <w:right w:val="none" w:sz="0" w:space="0" w:color="auto"/>
      </w:divBdr>
    </w:div>
    <w:div w:id="981346910">
      <w:bodyDiv w:val="1"/>
      <w:marLeft w:val="0"/>
      <w:marRight w:val="0"/>
      <w:marTop w:val="0"/>
      <w:marBottom w:val="0"/>
      <w:divBdr>
        <w:top w:val="none" w:sz="0" w:space="0" w:color="auto"/>
        <w:left w:val="none" w:sz="0" w:space="0" w:color="auto"/>
        <w:bottom w:val="none" w:sz="0" w:space="0" w:color="auto"/>
        <w:right w:val="none" w:sz="0" w:space="0" w:color="auto"/>
      </w:divBdr>
    </w:div>
    <w:div w:id="1001390252">
      <w:bodyDiv w:val="1"/>
      <w:marLeft w:val="0"/>
      <w:marRight w:val="0"/>
      <w:marTop w:val="0"/>
      <w:marBottom w:val="0"/>
      <w:divBdr>
        <w:top w:val="none" w:sz="0" w:space="0" w:color="auto"/>
        <w:left w:val="none" w:sz="0" w:space="0" w:color="auto"/>
        <w:bottom w:val="none" w:sz="0" w:space="0" w:color="auto"/>
        <w:right w:val="none" w:sz="0" w:space="0" w:color="auto"/>
      </w:divBdr>
    </w:div>
    <w:div w:id="1255281446">
      <w:bodyDiv w:val="1"/>
      <w:marLeft w:val="0"/>
      <w:marRight w:val="0"/>
      <w:marTop w:val="0"/>
      <w:marBottom w:val="0"/>
      <w:divBdr>
        <w:top w:val="none" w:sz="0" w:space="0" w:color="auto"/>
        <w:left w:val="none" w:sz="0" w:space="0" w:color="auto"/>
        <w:bottom w:val="none" w:sz="0" w:space="0" w:color="auto"/>
        <w:right w:val="none" w:sz="0" w:space="0" w:color="auto"/>
      </w:divBdr>
    </w:div>
    <w:div w:id="1259143792">
      <w:bodyDiv w:val="1"/>
      <w:marLeft w:val="0"/>
      <w:marRight w:val="0"/>
      <w:marTop w:val="0"/>
      <w:marBottom w:val="0"/>
      <w:divBdr>
        <w:top w:val="none" w:sz="0" w:space="0" w:color="auto"/>
        <w:left w:val="none" w:sz="0" w:space="0" w:color="auto"/>
        <w:bottom w:val="none" w:sz="0" w:space="0" w:color="auto"/>
        <w:right w:val="none" w:sz="0" w:space="0" w:color="auto"/>
      </w:divBdr>
    </w:div>
    <w:div w:id="1427651555">
      <w:bodyDiv w:val="1"/>
      <w:marLeft w:val="0"/>
      <w:marRight w:val="0"/>
      <w:marTop w:val="0"/>
      <w:marBottom w:val="0"/>
      <w:divBdr>
        <w:top w:val="none" w:sz="0" w:space="0" w:color="auto"/>
        <w:left w:val="none" w:sz="0" w:space="0" w:color="auto"/>
        <w:bottom w:val="none" w:sz="0" w:space="0" w:color="auto"/>
        <w:right w:val="none" w:sz="0" w:space="0" w:color="auto"/>
      </w:divBdr>
    </w:div>
    <w:div w:id="1497767322">
      <w:bodyDiv w:val="1"/>
      <w:marLeft w:val="0"/>
      <w:marRight w:val="0"/>
      <w:marTop w:val="0"/>
      <w:marBottom w:val="0"/>
      <w:divBdr>
        <w:top w:val="none" w:sz="0" w:space="0" w:color="auto"/>
        <w:left w:val="none" w:sz="0" w:space="0" w:color="auto"/>
        <w:bottom w:val="none" w:sz="0" w:space="0" w:color="auto"/>
        <w:right w:val="none" w:sz="0" w:space="0" w:color="auto"/>
      </w:divBdr>
    </w:div>
    <w:div w:id="1552768124">
      <w:bodyDiv w:val="1"/>
      <w:marLeft w:val="0"/>
      <w:marRight w:val="0"/>
      <w:marTop w:val="0"/>
      <w:marBottom w:val="0"/>
      <w:divBdr>
        <w:top w:val="none" w:sz="0" w:space="0" w:color="auto"/>
        <w:left w:val="none" w:sz="0" w:space="0" w:color="auto"/>
        <w:bottom w:val="none" w:sz="0" w:space="0" w:color="auto"/>
        <w:right w:val="none" w:sz="0" w:space="0" w:color="auto"/>
      </w:divBdr>
    </w:div>
    <w:div w:id="1648364972">
      <w:bodyDiv w:val="1"/>
      <w:marLeft w:val="0"/>
      <w:marRight w:val="0"/>
      <w:marTop w:val="0"/>
      <w:marBottom w:val="0"/>
      <w:divBdr>
        <w:top w:val="none" w:sz="0" w:space="0" w:color="auto"/>
        <w:left w:val="none" w:sz="0" w:space="0" w:color="auto"/>
        <w:bottom w:val="none" w:sz="0" w:space="0" w:color="auto"/>
        <w:right w:val="none" w:sz="0" w:space="0" w:color="auto"/>
      </w:divBdr>
    </w:div>
    <w:div w:id="1649943291">
      <w:bodyDiv w:val="1"/>
      <w:marLeft w:val="0"/>
      <w:marRight w:val="0"/>
      <w:marTop w:val="0"/>
      <w:marBottom w:val="0"/>
      <w:divBdr>
        <w:top w:val="none" w:sz="0" w:space="0" w:color="auto"/>
        <w:left w:val="none" w:sz="0" w:space="0" w:color="auto"/>
        <w:bottom w:val="none" w:sz="0" w:space="0" w:color="auto"/>
        <w:right w:val="none" w:sz="0" w:space="0" w:color="auto"/>
      </w:divBdr>
    </w:div>
    <w:div w:id="1654213971">
      <w:bodyDiv w:val="1"/>
      <w:marLeft w:val="0"/>
      <w:marRight w:val="0"/>
      <w:marTop w:val="0"/>
      <w:marBottom w:val="0"/>
      <w:divBdr>
        <w:top w:val="none" w:sz="0" w:space="0" w:color="auto"/>
        <w:left w:val="none" w:sz="0" w:space="0" w:color="auto"/>
        <w:bottom w:val="none" w:sz="0" w:space="0" w:color="auto"/>
        <w:right w:val="none" w:sz="0" w:space="0" w:color="auto"/>
      </w:divBdr>
    </w:div>
    <w:div w:id="1889999137">
      <w:bodyDiv w:val="1"/>
      <w:marLeft w:val="0"/>
      <w:marRight w:val="0"/>
      <w:marTop w:val="0"/>
      <w:marBottom w:val="0"/>
      <w:divBdr>
        <w:top w:val="none" w:sz="0" w:space="0" w:color="auto"/>
        <w:left w:val="none" w:sz="0" w:space="0" w:color="auto"/>
        <w:bottom w:val="none" w:sz="0" w:space="0" w:color="auto"/>
        <w:right w:val="none" w:sz="0" w:space="0" w:color="auto"/>
      </w:divBdr>
    </w:div>
    <w:div w:id="2047831907">
      <w:bodyDiv w:val="1"/>
      <w:marLeft w:val="0"/>
      <w:marRight w:val="0"/>
      <w:marTop w:val="0"/>
      <w:marBottom w:val="0"/>
      <w:divBdr>
        <w:top w:val="none" w:sz="0" w:space="0" w:color="auto"/>
        <w:left w:val="none" w:sz="0" w:space="0" w:color="auto"/>
        <w:bottom w:val="none" w:sz="0" w:space="0" w:color="auto"/>
        <w:right w:val="none" w:sz="0" w:space="0" w:color="auto"/>
      </w:divBdr>
    </w:div>
    <w:div w:id="213760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6457</Words>
  <Characters>36809</Characters>
  <Application>Microsoft Office Word</Application>
  <DocSecurity>0</DocSecurity>
  <Lines>306</Lines>
  <Paragraphs>86</Paragraphs>
  <ScaleCrop>false</ScaleCrop>
  <Company/>
  <LinksUpToDate>false</LinksUpToDate>
  <CharactersWithSpaces>43180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Therrien</dc:creator>
  <cp:keywords/>
  <dc:description/>
  <cp:lastModifiedBy>Eugene Therrien</cp:lastModifiedBy>
  <cp:revision>1</cp:revision>
  <dcterms:created xsi:type="dcterms:W3CDTF">2025-05-19T19:42:00Z</dcterms:created>
  <dcterms:modified xsi:type="dcterms:W3CDTF">2025-05-19T19:46:00Z</dcterms:modified>
</cp:coreProperties>
</file>