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/>
      </w:pPr>
      <w:r>
        <w:rPr>
          <w:rFonts w:ascii="Arial" w:hAnsi="Arial"/>
          <w:sz w:val="24"/>
        </w:rPr>
        <w:t>Body native control.</w:t>
      </w:r>
    </w:p>
    <w:sectPr>
      <w:footerReference w:type="default" r:id="rHost"/>
      <w:pgSz w:w="12000" w:h="9000"/>
      <w:pgMar w:top="1800" w:right="800" w:bottom="1800" w:left="8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2540000</wp:posOffset>
          </wp:positionH>
          <wp:positionV relativeFrom="page">
            <wp:posOffset>4381500</wp:posOffset>
          </wp:positionV>
          <wp:extent cx="2540000" cy="762000"/>
          <wp:effectExtent l="0" t="0" r="0" b="0"/>
          <wp:wrapNone/>
          <wp:docPr id="1" name="Synthetic footer-upright"/>
          <a:graphic>
            <a:graphicData uri="http://schemas.microsoft.com/office/word/2010/wordprocessingShape">
              <wps:wsp>
                <wps:cNvSpPr txBox="1"/>
                <wps:spPr>
                  <a:xfrm rot="1800000">
                    <a:off x="0" y="0"/>
                    <a:ext cx="2540000" cy="762000"/>
                  </a:xfrm>
                  <a:prstGeom prst="rect">
                    <a:avLst/>
                  </a:prstGeom>
                  <a:solidFill>
                    <a:srgbClr val="EEF7EE"/>
                  </a:solidFill>
                  <a:ln w="12700">
                    <a:solidFill>
                      <a:srgbClr val="228822"/>
                    </a:solidFill>
                  </a:ln>
                </wps:spPr>
                <wps:txbx>
                  <w:txbxContent>
                    <w:p>
                      <w:hyperlink r:id="rLink">
                        <w:r>
                          <w:rPr>
                            <w:rFonts w:ascii="Arial" w:hAnsi="Arial"/>
                            <w:color w:val="0000AA"/>
                            <w:sz w:val="28"/>
                            <w:u w:val="single"/>
                          </w:rPr>
                          <w:t>Native turned link</w:t>
                        </w:r>
                      </w:hyperlink>
                    </w:p>
                  </w:txbxContent>
                </wps:txbx>
                <wps:bodyPr upright="1" lIns="72000" rIns="72000" tIns="36000" bIns="36000"/>
              </wps:wsp>
            </a:graphicData>
          </a:graphic>
        </wp:anchor>
      </w:drawing>
    </w:r>
    <w:r>
      <w:rPr>
        <w:rFonts w:ascii="Arial" w:hAnsi="Arial"/>
        <w:sz w:val="24"/>
      </w:rPr>
      <w:t>Footer native control.</w:t>
    </w:r>
  </w:p>
</w:ftr>
</file>

<file path=word/_rels/document.xml.rels><Relationships xmlns="http://schemas.openxmlformats.org/package/2006/relationships"><Relationship Id="rHost" Type="http://schemas.openxmlformats.org/officeDocument/2006/relationships/footer" Target="footer1.xml"/></Relationships>
</file>

<file path=word/_rels/footer1.xml.rels><Relationships xmlns="http://schemas.openxmlformats.org/package/2006/relationships"><Relationship Id="rLink" Type="http://schemas.openxmlformats.org/officeDocument/2006/relationships/hyperlink" Target="http://127.0.0.1:8799/native-2793/footer-upright" TargetMode="External"/></Relationships>
</file>