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  <w:szCs w:val="32"/>
        </w:rPr>
        <w:t xml:space="preserve">Table cell widths and row heights</w:t>
      </w:r>
    </w:p>
    <w:p>
      <w:pPr>
        <w:jc w:val="both"/>
      </w:pPr>
      <w:r>
        <w:t xml:space="preserve">The header row repeats if the table continues on a later page. Cell text is deliberately uneven so that fixed column widths and row heights are visible.</w:t>
      </w:r>
    </w:p>
    <w:tbl>
      <w:tblPr>
        <w:tblW w:w="5000" w:type="pct"/>
        <w:jc w:val="center"/>
        <w:tblLayout w:type="fixed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</w:tblPr>
      <w:tblGrid>
        <w:gridCol w:w="2600"/>
        <w:gridCol w:w="1700"/>
        <w:gridCol w:w="1300"/>
        <w:gridCol w:w="3400"/>
      </w:tblGrid>
      <w:tr>
        <w:trPr>
          <w:tblHeader/>
        </w:trPr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Stage</w:t>
            </w:r>
          </w:p>
        </w:tc>
        <w:tc>
          <w:tcPr>
            <w:tcW w:w="1700" w:type="dxa"/>
            <w:shd w:val="clear" w:color="auto" w:fill="D9E2F3"/>
          </w:tcPr>
          <w:p>
            <w:r>
              <w:rPr>
                <w:b/>
              </w:rPr>
              <w:t xml:space="preserve">Pages</w:t>
            </w:r>
          </w:p>
        </w:tc>
        <w:tc>
          <w:tcPr>
            <w:tcW w:w="1300" w:type="dxa"/>
            <w:shd w:val="clear" w:color="auto" w:fill="D9E2F3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3400" w:type="dxa"/>
            <w:shd w:val="clear" w:color="auto" w:fill="D9E2F3"/>
          </w:tcPr>
          <w:p>
            <w:r>
              <w:rPr>
                <w:b/>
              </w:rPr>
              <w:t xml:space="preserve">What the case checks</w:t>
            </w:r>
          </w:p>
        </w:tc>
      </w:tr>
      <w:tr>
        <w:tc>
          <w:tcPr>
            <w:tcW w:w="2600" w:type="dxa"/>
          </w:tcPr>
          <w:p>
            <w:r>
              <w:t xml:space="preserve">Draft</w:t>
            </w:r>
          </w:p>
        </w:tc>
        <w:tc>
          <w:tcPr>
            <w:tcW w:w="1700" w:type="dxa"/>
          </w:tcPr>
          <w:p>
            <w:r>
              <w:t xml:space="preserve">1–3</w:t>
            </w:r>
          </w:p>
        </w:tc>
        <w:tc>
          <w:tcPr>
            <w:tcW w:w="1300" w:type="dxa"/>
          </w:tcPr>
          <w:p>
            <w:r>
              <w:t xml:space="preserve">Author</w:t>
            </w:r>
          </w:p>
        </w:tc>
        <w:tc>
          <w:tcPr>
            <w:tcW w:w="3400" w:type="dxa"/>
          </w:tcPr>
          <w:p>
            <w:r>
              <w:t xml:space="preserve">Widow and orphan control in a narrow cell</w:t>
            </w:r>
          </w:p>
        </w:tc>
      </w:tr>
      <w:tr>
        <w:tc>
          <w:tcPr>
            <w:tcW w:w="2600" w:type="dxa"/>
          </w:tcPr>
          <w:p>
            <w:r>
              <w:t xml:space="preserve">Review</w:t>
            </w:r>
          </w:p>
        </w:tc>
        <w:tc>
          <w:tcPr>
            <w:tcW w:w="1700" w:type="dxa"/>
          </w:tcPr>
          <w:p>
            <w:r>
              <w:t xml:space="preserve">4</w:t>
            </w:r>
          </w:p>
        </w:tc>
        <w:tc>
          <w:tcPr>
            <w:tcW w:w="1300" w:type="dxa"/>
          </w:tcPr>
          <w:p>
            <w:r>
              <w:t xml:space="preserve">Editor</w:t>
            </w:r>
          </w:p>
        </w:tc>
        <w:tc>
          <w:tcPr>
            <w:tcW w:w="3400" w:type="dxa"/>
          </w:tcPr>
          <w:p>
            <w:r>
              <w:t xml:space="preserve">Row heights and a repeated header row</w:t>
            </w:r>
          </w:p>
        </w:tc>
      </w:tr>
      <w:tr>
        <w:tc>
          <w:tcPr>
            <w:tcW w:w="2600" w:type="dxa"/>
          </w:tcPr>
          <w:p>
            <w:r>
              <w:t xml:space="preserve">Layout</w:t>
            </w:r>
          </w:p>
        </w:tc>
        <w:tc>
          <w:tcPr>
            <w:tcW w:w="1700" w:type="dxa"/>
          </w:tcPr>
          <w:p>
            <w:r>
              <w:t xml:space="preserve">5–9</w:t>
            </w:r>
          </w:p>
        </w:tc>
        <w:tc>
          <w:tcPr>
            <w:tcW w:w="1300" w:type="dxa"/>
          </w:tcPr>
          <w:p>
            <w:r>
              <w:t xml:space="preserve">Typesetter</w:t>
            </w:r>
          </w:p>
        </w:tc>
        <w:tc>
          <w:tcPr>
            <w:tcW w:w="3400" w:type="dxa"/>
          </w:tcPr>
          <w:p>
            <w:r>
              <w:t xml:space="preserve">Column widths that do not follow the text</w:t>
            </w:r>
          </w:p>
        </w:tc>
      </w:tr>
      <w:tr>
        <w:tc>
          <w:tcPr>
            <w:tcW w:w="2600" w:type="dxa"/>
          </w:tcPr>
          <w:p>
            <w:r>
              <w:t xml:space="preserve">Proof</w:t>
            </w:r>
          </w:p>
        </w:tc>
        <w:tc>
          <w:tcPr>
            <w:tcW w:w="1700" w:type="dxa"/>
          </w:tcPr>
          <w:p>
            <w:r>
              <w:t xml:space="preserve">10</w:t>
            </w:r>
          </w:p>
        </w:tc>
        <w:tc>
          <w:tcPr>
            <w:tcW w:w="1300" w:type="dxa"/>
          </w:tcPr>
          <w:p>
            <w:r>
              <w:t xml:space="preserve">Reader</w:t>
            </w:r>
          </w:p>
        </w:tc>
        <w:tc>
          <w:tcPr>
            <w:tcW w:w="3400" w:type="dxa"/>
          </w:tcPr>
          <w:p>
            <w:r>
              <w:t xml:space="preserve">Cell margins and border spacing</w:t>
            </w:r>
          </w:p>
        </w:tc>
      </w:tr>
      <w:tr>
        <w:tc>
          <w:tcPr>
            <w:tcW w:w="2600" w:type="dxa"/>
          </w:tcPr>
          <w:p>
            <w:r>
              <w:t xml:space="preserve">Release</w:t>
            </w:r>
          </w:p>
        </w:tc>
        <w:tc>
          <w:tcPr>
            <w:tcW w:w="1700" w:type="dxa"/>
          </w:tcPr>
          <w:p>
            <w:r>
              <w:t xml:space="preserve">11</w:t>
            </w:r>
          </w:p>
        </w:tc>
        <w:tc>
          <w:tcPr>
            <w:tcW w:w="1300" w:type="dxa"/>
          </w:tcPr>
          <w:p>
            <w:r>
              <w:t xml:space="preserve">Team</w:t>
            </w:r>
          </w:p>
        </w:tc>
        <w:tc>
          <w:tcPr>
            <w:tcW w:w="3400" w:type="dxa"/>
          </w:tcPr>
          <w:p>
            <w:r>
              <w:t xml:space="preserve">The last row stays on the page</w:t>
            </w:r>
          </w:p>
        </w:tc>
      </w:tr>
    </w:tbl>
    <w:p>
      <w:pPr>
        <w:jc w:val="both"/>
      </w:pPr>
      <w:r>
        <w:t xml:space="preserve">Cells keep their own paragraph spacing; the table does not borrow the spacing of the paragraphs around it.</w:t>
      </w:r>
    </w:p>
    <w:sectPr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character" w:default="1" w:styleId="DefaultParagraphFont">
    <w:name w:val="Default Paragraph Font"/>
    <w:semiHidden/>
    <w:unhideWhenUsed/>
  </w:style>
  <w:style w:type="paragraph" w:styleId="FootnoteText">
    <w:name w:val="footnote text"/>
    <w:basedOn w:val="Normal"/>
    <w:rPr>
      <w:sz w:val="18"/>
      <w:szCs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WordCraft layout corpus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WordCraft layout corpus: Table</dc:title>
  <dc:creator>WordCraft contributors</dc:creator>
  <cp:lastModifiedBy>WordCraft contributors</cp:lastModifiedBy>
  <dcterms:created xsi:type="dcterms:W3CDTF">2026-10-18T00:00:00Z</dcterms:created>
  <dcterms:modified xsi:type="dcterms:W3CDTF">2026-10-18T00:00:00Z</dcterms:modified>
</cp:coreProperties>
</file>