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Tyler Stovsky</w:t>
      </w:r>
    </w:p>
    <w:p>
      <w:pPr>
        <w:pStyle w:val="Body"/>
        <w:bidi w:val="0"/>
      </w:pPr>
      <w:r>
        <w:rPr>
          <w:rtl w:val="0"/>
        </w:rPr>
        <w:t>705512370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One obstacle I had to overcome was figuring out how to implement the leap year offset.  The logic behind it was a little bit tricky, but eventually I was able to figure it out by using if statements.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Another obstacle I had to overcome was trying to correctly display </w:t>
      </w:r>
      <w:r>
        <w:rPr>
          <w:rtl w:val="0"/>
        </w:rPr>
        <w:t>“</w:t>
      </w:r>
      <w:r>
        <w:rPr>
          <w:rtl w:val="0"/>
        </w:rPr>
        <w:t>Invalid month!</w:t>
      </w:r>
      <w:r>
        <w:rPr>
          <w:rtl w:val="0"/>
        </w:rPr>
        <w:t>”</w:t>
      </w:r>
      <w:r>
        <w:rPr>
          <w:rtl w:val="0"/>
        </w:rPr>
        <w:t>.  No matter what I inputted, it displayed the error every time.  I solved this issue by using the &amp;&amp; operator instead of the || operator.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b. Non-capitalized month (</w:t>
      </w:r>
      <w:r>
        <w:rPr>
          <w:rtl w:val="0"/>
        </w:rPr>
        <w:t>“</w:t>
      </w:r>
      <w:r>
        <w:rPr>
          <w:rtl w:val="0"/>
        </w:rPr>
        <w:t>january</w:t>
      </w:r>
      <w:r>
        <w:rPr>
          <w:rtl w:val="0"/>
        </w:rPr>
        <w:t>”</w:t>
      </w:r>
      <w:r>
        <w:rPr>
          <w:rtl w:val="0"/>
        </w:rPr>
        <w:t>, 20, 2021)</w:t>
      </w:r>
    </w:p>
    <w:p>
      <w:pPr>
        <w:pStyle w:val="Body"/>
        <w:bidi w:val="0"/>
      </w:pPr>
      <w:r>
        <w:rPr>
          <w:rtl w:val="0"/>
        </w:rPr>
        <w:t>Integer month (-10, 20, 2021)</w:t>
      </w:r>
    </w:p>
    <w:p>
      <w:pPr>
        <w:pStyle w:val="Body"/>
        <w:bidi w:val="0"/>
      </w:pPr>
      <w:r>
        <w:rPr>
          <w:rtl w:val="0"/>
        </w:rPr>
        <w:t>Random string for the month (</w:t>
      </w:r>
      <w:r>
        <w:rPr>
          <w:rtl w:val="0"/>
        </w:rPr>
        <w:t>“</w:t>
      </w:r>
      <w:r>
        <w:rPr>
          <w:rtl w:val="0"/>
        </w:rPr>
        <w:t>apple</w:t>
      </w:r>
      <w:r>
        <w:rPr>
          <w:rtl w:val="0"/>
        </w:rPr>
        <w:t>”</w:t>
      </w:r>
      <w:r>
        <w:rPr>
          <w:rtl w:val="0"/>
        </w:rPr>
        <w:t>, 20, 2021)</w:t>
      </w:r>
    </w:p>
    <w:p>
      <w:pPr>
        <w:pStyle w:val="Body"/>
        <w:bidi w:val="0"/>
      </w:pPr>
      <w:r>
        <w:rPr>
          <w:rtl w:val="0"/>
        </w:rPr>
        <w:t>Leap year February test (</w:t>
      </w:r>
      <w:r>
        <w:rPr>
          <w:rtl w:val="0"/>
        </w:rPr>
        <w:t>“</w:t>
      </w:r>
      <w:r>
        <w:rPr>
          <w:rtl w:val="0"/>
        </w:rPr>
        <w:t>February</w:t>
      </w:r>
      <w:r>
        <w:rPr>
          <w:rtl w:val="0"/>
        </w:rPr>
        <w:t>”</w:t>
      </w:r>
      <w:r>
        <w:rPr>
          <w:rtl w:val="0"/>
        </w:rPr>
        <w:t>, 14, 2000)</w:t>
      </w:r>
    </w:p>
    <w:p>
      <w:pPr>
        <w:pStyle w:val="Body"/>
        <w:bidi w:val="0"/>
      </w:pPr>
      <w:r>
        <w:rPr>
          <w:rtl w:val="0"/>
        </w:rPr>
        <w:t>Leap year January test (</w:t>
      </w:r>
      <w:r>
        <w:rPr>
          <w:rtl w:val="0"/>
        </w:rPr>
        <w:t>“</w:t>
      </w:r>
      <w:r>
        <w:rPr>
          <w:rtl w:val="0"/>
        </w:rPr>
        <w:t>January</w:t>
      </w:r>
      <w:r>
        <w:rPr>
          <w:rtl w:val="0"/>
        </w:rPr>
        <w:t>”</w:t>
      </w:r>
      <w:r>
        <w:rPr>
          <w:rtl w:val="0"/>
        </w:rPr>
        <w:t>, 14, 2000)</w:t>
      </w:r>
    </w:p>
    <w:p>
      <w:pPr>
        <w:pStyle w:val="Body"/>
        <w:bidi w:val="0"/>
      </w:pPr>
      <w:r>
        <w:rPr>
          <w:rtl w:val="0"/>
        </w:rPr>
        <w:t>Negative day (</w:t>
      </w:r>
      <w:r>
        <w:rPr>
          <w:rtl w:val="0"/>
        </w:rPr>
        <w:t>“</w:t>
      </w:r>
      <w:r>
        <w:rPr>
          <w:rtl w:val="0"/>
        </w:rPr>
        <w:t>March</w:t>
      </w:r>
      <w:r>
        <w:rPr>
          <w:rtl w:val="0"/>
        </w:rPr>
        <w:t>”</w:t>
      </w:r>
      <w:r>
        <w:rPr>
          <w:rtl w:val="0"/>
        </w:rPr>
        <w:t>, -10, 1999)</w:t>
      </w:r>
    </w:p>
    <w:p>
      <w:pPr>
        <w:pStyle w:val="Body"/>
        <w:bidi w:val="0"/>
      </w:pPr>
      <w:r>
        <w:rPr>
          <w:rtl w:val="0"/>
        </w:rPr>
        <w:t>Day equal to zero (</w:t>
      </w:r>
      <w:r>
        <w:rPr>
          <w:rtl w:val="0"/>
        </w:rPr>
        <w:t>“</w:t>
      </w:r>
      <w:r>
        <w:rPr>
          <w:rtl w:val="0"/>
        </w:rPr>
        <w:t>March</w:t>
      </w:r>
      <w:r>
        <w:rPr>
          <w:rtl w:val="0"/>
        </w:rPr>
        <w:t>”</w:t>
      </w:r>
      <w:r>
        <w:rPr>
          <w:rtl w:val="0"/>
        </w:rPr>
        <w:t>, 0, 1999)</w:t>
      </w:r>
    </w:p>
    <w:p>
      <w:pPr>
        <w:pStyle w:val="Body"/>
        <w:bidi w:val="0"/>
      </w:pPr>
      <w:r>
        <w:rPr>
          <w:rtl w:val="0"/>
        </w:rPr>
        <w:t>Day greater than 31 (</w:t>
      </w:r>
      <w:r>
        <w:rPr>
          <w:rtl w:val="0"/>
        </w:rPr>
        <w:t>“</w:t>
      </w:r>
      <w:r>
        <w:rPr>
          <w:rtl w:val="0"/>
        </w:rPr>
        <w:t>March</w:t>
      </w:r>
      <w:r>
        <w:rPr>
          <w:rtl w:val="0"/>
        </w:rPr>
        <w:t>”</w:t>
      </w:r>
      <w:r>
        <w:rPr>
          <w:rtl w:val="0"/>
        </w:rPr>
        <w:t>, 32, 1999)</w:t>
      </w:r>
    </w:p>
    <w:p>
      <w:pPr>
        <w:pStyle w:val="Body"/>
        <w:bidi w:val="0"/>
      </w:pPr>
      <w:r>
        <w:rPr>
          <w:rtl w:val="0"/>
        </w:rPr>
        <w:t>Negative year (</w:t>
      </w:r>
      <w:r>
        <w:rPr>
          <w:rtl w:val="0"/>
        </w:rPr>
        <w:t>“</w:t>
      </w:r>
      <w:r>
        <w:rPr>
          <w:rtl w:val="0"/>
        </w:rPr>
        <w:t>November</w:t>
      </w:r>
      <w:r>
        <w:rPr>
          <w:rtl w:val="0"/>
        </w:rPr>
        <w:t>”</w:t>
      </w:r>
      <w:r>
        <w:rPr>
          <w:rtl w:val="0"/>
        </w:rPr>
        <w:t>, 9, -203)</w:t>
      </w:r>
    </w:p>
    <w:p>
      <w:pPr>
        <w:pStyle w:val="Body"/>
        <w:bidi w:val="0"/>
      </w:pPr>
      <w:r>
        <w:rPr>
          <w:rtl w:val="0"/>
        </w:rPr>
        <w:t>Year equal to 0 (</w:t>
      </w:r>
      <w:r>
        <w:rPr>
          <w:rtl w:val="0"/>
        </w:rPr>
        <w:t>“</w:t>
      </w:r>
      <w:r>
        <w:rPr>
          <w:rtl w:val="0"/>
        </w:rPr>
        <w:t>November</w:t>
      </w:r>
      <w:r>
        <w:rPr>
          <w:rtl w:val="0"/>
        </w:rPr>
        <w:t>”</w:t>
      </w:r>
      <w:r>
        <w:rPr>
          <w:rtl w:val="0"/>
        </w:rPr>
        <w:t>, 9, 0)</w:t>
      </w:r>
    </w:p>
    <w:p>
      <w:pPr>
        <w:pStyle w:val="Body"/>
        <w:bidi w:val="0"/>
      </w:pPr>
      <w:r>
        <w:rPr>
          <w:rtl w:val="0"/>
        </w:rPr>
        <w:t>Year greater than 3000 (</w:t>
      </w:r>
      <w:r>
        <w:rPr>
          <w:rtl w:val="0"/>
        </w:rPr>
        <w:t>“</w:t>
      </w:r>
      <w:r>
        <w:rPr>
          <w:rtl w:val="0"/>
        </w:rPr>
        <w:t>November</w:t>
      </w:r>
      <w:r>
        <w:rPr>
          <w:rtl w:val="0"/>
        </w:rPr>
        <w:t>”</w:t>
      </w:r>
      <w:r>
        <w:rPr>
          <w:rtl w:val="0"/>
        </w:rPr>
        <w:t>, 9, 3001)</w:t>
      </w:r>
    </w:p>
    <w:p>
      <w:pPr>
        <w:pStyle w:val="Body"/>
        <w:bidi w:val="0"/>
      </w:pPr>
      <w:r>
        <w:rPr>
          <w:rtl w:val="0"/>
        </w:rPr>
        <w:t>String input for day (</w:t>
      </w:r>
      <w:r>
        <w:rPr>
          <w:rtl w:val="0"/>
        </w:rPr>
        <w:t>“</w:t>
      </w:r>
      <w:r>
        <w:rPr>
          <w:rtl w:val="0"/>
        </w:rPr>
        <w:t>October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apple</w:t>
      </w:r>
      <w:r>
        <w:rPr>
          <w:rtl w:val="0"/>
        </w:rPr>
        <w:t>”</w:t>
      </w:r>
      <w:r>
        <w:rPr>
          <w:rtl w:val="0"/>
        </w:rPr>
        <w:t>, 1492)</w:t>
      </w:r>
    </w:p>
    <w:p>
      <w:pPr>
        <w:pStyle w:val="Body"/>
        <w:bidi w:val="0"/>
      </w:pPr>
      <w:r>
        <w:rPr>
          <w:rtl w:val="0"/>
        </w:rPr>
        <w:t>String input for year (</w:t>
      </w:r>
      <w:r>
        <w:rPr>
          <w:rtl w:val="0"/>
        </w:rPr>
        <w:t>“</w:t>
      </w:r>
      <w:r>
        <w:rPr>
          <w:rtl w:val="0"/>
        </w:rPr>
        <w:t>October</w:t>
      </w:r>
      <w:r>
        <w:rPr>
          <w:rtl w:val="0"/>
        </w:rPr>
        <w:t>”</w:t>
      </w:r>
      <w:r>
        <w:rPr>
          <w:rtl w:val="0"/>
        </w:rPr>
        <w:t xml:space="preserve">, 26, </w:t>
      </w:r>
      <w:r>
        <w:rPr>
          <w:rtl w:val="0"/>
        </w:rPr>
        <w:t>“</w:t>
      </w:r>
      <w:r>
        <w:rPr>
          <w:rtl w:val="0"/>
        </w:rPr>
        <w:t>banana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Century Code -2 (</w:t>
      </w:r>
      <w:r>
        <w:rPr>
          <w:rtl w:val="0"/>
        </w:rPr>
        <w:t>“</w:t>
      </w:r>
      <w:r>
        <w:rPr>
          <w:rtl w:val="0"/>
        </w:rPr>
        <w:t>April</w:t>
      </w:r>
      <w:r>
        <w:rPr>
          <w:rtl w:val="0"/>
        </w:rPr>
        <w:t>”</w:t>
      </w:r>
      <w:r>
        <w:rPr>
          <w:rtl w:val="0"/>
        </w:rPr>
        <w:t>, 18, 1220)</w:t>
      </w:r>
    </w:p>
    <w:p>
      <w:pPr>
        <w:pStyle w:val="Body"/>
        <w:bidi w:val="0"/>
      </w:pPr>
      <w:r>
        <w:rPr>
          <w:rtl w:val="0"/>
        </w:rPr>
        <w:t>Century Code 3 (</w:t>
      </w:r>
      <w:r>
        <w:rPr>
          <w:rtl w:val="0"/>
        </w:rPr>
        <w:t>“</w:t>
      </w:r>
      <w:r>
        <w:rPr>
          <w:rtl w:val="0"/>
        </w:rPr>
        <w:t>July</w:t>
      </w:r>
      <w:r>
        <w:rPr>
          <w:rtl w:val="0"/>
        </w:rPr>
        <w:t>”</w:t>
      </w:r>
      <w:r>
        <w:rPr>
          <w:rtl w:val="0"/>
        </w:rPr>
        <w:t>, 26, 1308)</w:t>
      </w:r>
    </w:p>
    <w:p>
      <w:pPr>
        <w:pStyle w:val="Body"/>
        <w:bidi w:val="0"/>
      </w:pPr>
      <w:r>
        <w:rPr>
          <w:rtl w:val="0"/>
        </w:rPr>
        <w:t>Century Code 1 (</w:t>
      </w:r>
      <w:r>
        <w:rPr>
          <w:rtl w:val="0"/>
        </w:rPr>
        <w:t>“</w:t>
      </w:r>
      <w:r>
        <w:rPr>
          <w:rtl w:val="0"/>
        </w:rPr>
        <w:t>March</w:t>
      </w:r>
      <w:r>
        <w:rPr>
          <w:rtl w:val="0"/>
        </w:rPr>
        <w:t>”</w:t>
      </w:r>
      <w:r>
        <w:rPr>
          <w:rtl w:val="0"/>
        </w:rPr>
        <w:t>, 10, 1045)</w:t>
      </w:r>
    </w:p>
    <w:p>
      <w:pPr>
        <w:pStyle w:val="Body"/>
        <w:bidi w:val="0"/>
      </w:pPr>
      <w:r>
        <w:rPr>
          <w:rtl w:val="0"/>
        </w:rPr>
        <w:t>Century Code -1 (</w:t>
      </w:r>
      <w:r>
        <w:rPr>
          <w:rtl w:val="0"/>
        </w:rPr>
        <w:t>“</w:t>
      </w:r>
      <w:r>
        <w:rPr>
          <w:rtl w:val="0"/>
        </w:rPr>
        <w:t>December</w:t>
      </w:r>
      <w:r>
        <w:rPr>
          <w:rtl w:val="0"/>
        </w:rPr>
        <w:t>”</w:t>
      </w:r>
      <w:r>
        <w:rPr>
          <w:rtl w:val="0"/>
        </w:rPr>
        <w:t>, 2, 1199)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January correct case [non leap year] (</w:t>
      </w:r>
      <w:r>
        <w:rPr>
          <w:rtl w:val="0"/>
        </w:rPr>
        <w:t>“</w:t>
      </w:r>
      <w:r>
        <w:rPr>
          <w:rtl w:val="0"/>
        </w:rPr>
        <w:t>January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  <w:r>
        <w:rPr>
          <w:rtl w:val="0"/>
        </w:rPr>
        <w:t>February correct case [non leap year] (</w:t>
      </w:r>
      <w:r>
        <w:rPr>
          <w:rtl w:val="0"/>
        </w:rPr>
        <w:t>“</w:t>
      </w:r>
      <w:r>
        <w:rPr>
          <w:rtl w:val="0"/>
        </w:rPr>
        <w:t>February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  <w:r>
        <w:rPr>
          <w:rtl w:val="0"/>
        </w:rPr>
        <w:t>March correct case (</w:t>
      </w:r>
      <w:r>
        <w:rPr>
          <w:rtl w:val="0"/>
        </w:rPr>
        <w:t>“</w:t>
      </w:r>
      <w:r>
        <w:rPr>
          <w:rtl w:val="0"/>
        </w:rPr>
        <w:t>March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  <w:r>
        <w:rPr>
          <w:rtl w:val="0"/>
        </w:rPr>
        <w:t>April correct case (</w:t>
      </w:r>
      <w:r>
        <w:rPr>
          <w:rtl w:val="0"/>
        </w:rPr>
        <w:t>“</w:t>
      </w:r>
      <w:r>
        <w:rPr>
          <w:rtl w:val="0"/>
        </w:rPr>
        <w:t>April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  <w:r>
        <w:rPr>
          <w:rtl w:val="0"/>
        </w:rPr>
        <w:t>May correct case (</w:t>
      </w:r>
      <w:r>
        <w:rPr>
          <w:rtl w:val="0"/>
        </w:rPr>
        <w:t>“</w:t>
      </w:r>
      <w:r>
        <w:rPr>
          <w:rtl w:val="0"/>
        </w:rPr>
        <w:t>May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  <w:r>
        <w:rPr>
          <w:rtl w:val="0"/>
        </w:rPr>
        <w:t>June correct case (</w:t>
      </w:r>
      <w:r>
        <w:rPr>
          <w:rtl w:val="0"/>
        </w:rPr>
        <w:t>“</w:t>
      </w:r>
      <w:r>
        <w:rPr>
          <w:rtl w:val="0"/>
        </w:rPr>
        <w:t>June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  <w:r>
        <w:rPr>
          <w:rtl w:val="0"/>
        </w:rPr>
        <w:t>July correct case (</w:t>
      </w:r>
      <w:r>
        <w:rPr>
          <w:rtl w:val="0"/>
        </w:rPr>
        <w:t>“</w:t>
      </w:r>
      <w:r>
        <w:rPr>
          <w:rtl w:val="0"/>
        </w:rPr>
        <w:t>July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  <w:r>
        <w:rPr>
          <w:rtl w:val="0"/>
        </w:rPr>
        <w:t>August correct case (</w:t>
      </w:r>
      <w:r>
        <w:rPr>
          <w:rtl w:val="0"/>
        </w:rPr>
        <w:t>“</w:t>
      </w:r>
      <w:r>
        <w:rPr>
          <w:rtl w:val="0"/>
        </w:rPr>
        <w:t>August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  <w:r>
        <w:rPr>
          <w:rtl w:val="0"/>
        </w:rPr>
        <w:t>September correct case (</w:t>
      </w:r>
      <w:r>
        <w:rPr>
          <w:rtl w:val="0"/>
        </w:rPr>
        <w:t>“</w:t>
      </w:r>
      <w:r>
        <w:rPr>
          <w:rtl w:val="0"/>
        </w:rPr>
        <w:t>September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  <w:r>
        <w:rPr>
          <w:rtl w:val="0"/>
        </w:rPr>
        <w:t>October correct case (</w:t>
      </w:r>
      <w:r>
        <w:rPr>
          <w:rtl w:val="0"/>
        </w:rPr>
        <w:t>“</w:t>
      </w:r>
      <w:r>
        <w:rPr>
          <w:rtl w:val="0"/>
        </w:rPr>
        <w:t>October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  <w:r>
        <w:rPr>
          <w:rtl w:val="0"/>
        </w:rPr>
        <w:t>November correct case (</w:t>
      </w:r>
      <w:r>
        <w:rPr>
          <w:rtl w:val="0"/>
        </w:rPr>
        <w:t>“</w:t>
      </w:r>
      <w:r>
        <w:rPr>
          <w:rtl w:val="0"/>
        </w:rPr>
        <w:t>November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  <w:r>
        <w:rPr>
          <w:rtl w:val="0"/>
        </w:rPr>
        <w:t>December correct case (</w:t>
      </w:r>
      <w:r>
        <w:rPr>
          <w:rtl w:val="0"/>
        </w:rPr>
        <w:t>“</w:t>
      </w:r>
      <w:r>
        <w:rPr>
          <w:rtl w:val="0"/>
        </w:rPr>
        <w:t>December</w:t>
      </w:r>
      <w:r>
        <w:rPr>
          <w:rtl w:val="0"/>
        </w:rPr>
        <w:t>”</w:t>
      </w:r>
      <w:r>
        <w:rPr>
          <w:rtl w:val="0"/>
        </w:rPr>
        <w:t>, 15, 1905)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