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1800" w:line="348" w:lineRule="auto"/>
      </w:pPr>
    </w:p>
    <w:p>
      <w:pPr>
        <w:spacing w:after="80" w:before="60" w:line="348" w:lineRule="auto"/>
        <w:jc w:val="center"/>
      </w:pPr>
      <w:r>
        <w:rPr>
          <w:rFonts w:ascii="맑은 고딕" w:hAnsi="맑은 고딕" w:eastAsia="맑은 고딕" w:cs="맑은 고딕"/>
          <w:b/>
          <w:color w:val="1F3864"/>
          <w:sz w:val="40"/>
        </w:rPr>
        <w:t>한국화장품제조 (003350)</w:t>
      </w:r>
    </w:p>
    <w:p>
      <w:pPr>
        <w:spacing w:after="280" w:before="60" w:line="348" w:lineRule="auto"/>
        <w:jc w:val="center"/>
      </w:pPr>
      <w:r>
        <w:rPr>
          <w:rFonts w:ascii="맑은 고딕" w:hAnsi="맑은 고딕" w:eastAsia="맑은 고딕" w:cs="맑은 고딕"/>
          <w:b/>
          <w:color w:val="1F3864"/>
          <w:sz w:val="30"/>
        </w:rPr>
        <w:t>분기 매출액 · 영업이익 예측 방식</w:t>
      </w:r>
    </w:p>
    <w:p>
      <w:pPr>
        <w:spacing w:after="600" w:before="60" w:line="348" w:lineRule="auto"/>
        <w:jc w:val="center"/>
      </w:pPr>
      <w:r>
        <w:rPr>
          <w:rFonts w:ascii="맑은 고딕" w:hAnsi="맑은 고딕" w:eastAsia="맑은 고딕" w:cs="맑은 고딕"/>
          <w:b w:val="0"/>
          <w:color w:val="595959"/>
          <w:sz w:val="22"/>
        </w:rPr>
        <w:t>HS 수출지표를 보조지표로 활용하는 절차와 그 검증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2CC"/>
          </w:tcPr>
          <w:p>
            <w:pPr>
              <w:spacing w:before="60" w:after="60" w:line="33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7F6000"/>
                <w:sz w:val="24"/>
              </w:rPr>
              <w:t>이 문서의 핵심</w:t>
            </w:r>
          </w:p>
          <w:p>
            <w:pPr>
              <w:spacing w:before="60" w:after="60" w:line="336" w:lineRule="auto"/>
            </w:pPr>
            <w:r>
              <w:rPr>
                <w:rFonts w:ascii="맑은 고딕" w:hAnsi="맑은 고딕" w:eastAsia="맑은 고딕" w:cs="맑은 고딕"/>
                <w:b/>
                <w:sz w:val="21"/>
              </w:rPr>
              <w:t>수출지표는 「보조 점검지표」이지 「예측 엔진」이 아니다.</w:t>
            </w:r>
          </w:p>
          <w:p>
            <w:pPr>
              <w:spacing w:before="60" w:after="60" w:line="336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기준모형(과거 실적만 사용) 대비 예측오차 개선폭은 4~7%에 그치며, 통계적 유의성은 확인되지 않았다(DM 검정 p&gt;0.25). 다만 화장품 계열의 개선폭 평균(+2.4%)이 무관 품목 위약군 평균(-2.1%)을 일관되게 상회해, 약한 신호는 존재한다고 본다.</w:t>
            </w:r>
          </w:p>
          <w:p>
            <w:pPr>
              <w:spacing w:before="60" w:after="60" w:line="336" w:lineRule="auto"/>
            </w:pPr>
            <w:r>
              <w:rPr>
                <w:rFonts w:ascii="맑은 고딕" w:hAnsi="맑은 고딕" w:eastAsia="맑은 고딕" w:cs="맑은 고딕"/>
                <w:b/>
                <w:color w:val="A32D2D"/>
                <w:sz w:val="20"/>
              </w:rPr>
              <w:t>따라서 수출지표는 기준모형 전망치의 상·하방을 확인하는 용도로만 쓴다.</w:t>
            </w:r>
          </w:p>
        </w:tc>
      </w:tr>
    </w:tbl>
    <w:p>
      <w:pPr>
        <w:spacing w:after="80" w:before="0" w:line="348" w:lineRule="auto"/>
      </w:pPr>
    </w:p>
    <w:p>
      <w:pPr>
        <w:spacing w:after="320" w:before="60" w:line="348" w:lineRule="auto"/>
      </w:pPr>
    </w:p>
    <w:p>
      <w:pPr>
        <w:spacing w:after="40" w:before="60" w:line="348" w:lineRule="auto"/>
        <w:jc w:val="center"/>
      </w:pPr>
      <w:r>
        <w:rPr>
          <w:rFonts w:ascii="맑은 고딕" w:hAnsi="맑은 고딕" w:eastAsia="맑은 고딕" w:cs="맑은 고딕"/>
          <w:b w:val="0"/>
          <w:color w:val="595959"/>
          <w:sz w:val="19"/>
        </w:rPr>
        <w:t>작성일 2026-09-24</w:t>
      </w:r>
    </w:p>
    <w:p>
      <w:pPr>
        <w:spacing w:after="0" w:before="60" w:line="348" w:lineRule="auto"/>
        <w:jc w:val="center"/>
      </w:pPr>
      <w:r>
        <w:rPr>
          <w:rFonts w:ascii="맑은 고딕" w:hAnsi="맑은 고딕" w:eastAsia="맑은 고딕" w:cs="맑은 고딕"/>
          <w:b w:val="0"/>
          <w:color w:val="595959"/>
          <w:sz w:val="19"/>
        </w:rPr>
        <w:t>검증 표본: 2016Q4 ~ 2026Q2 (매출 39분기 / 영업이익률 43분기) · 확장창 표본밖 검증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맑은 고딕" w:hAnsi="맑은 고딕" w:eastAsia="맑은 고딕" w:cs="맑은 고딕"/>
          <w:b/>
          <w:color w:val="1F3864"/>
          <w:sz w:val="28"/>
        </w:rPr>
        <w:t>1. 결론 요약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 w:val="0"/>
          <w:sz w:val="20"/>
        </w:rPr>
        <w:t>한국화장품제조의 분기 실적은 과거 실적만으로 구성한 회귀 기준모형이 예측의 중심이며, HS 화장품 수출지표는 여기에 소폭의 개선을 더한다. 개선폭과 그 신뢰도는 아래와 같다.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val="clear" w:color="auto" w:fill="1F3864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기준모형</w:t>
            </w:r>
          </w:p>
        </w:tc>
        <w:tc>
          <w:tcPr>
            <w:tcW w:type="dxa" w:w="2154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수출지표 추가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2381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매출액 YoY 오차(MAE)</w:t>
            </w:r>
          </w:p>
        </w:tc>
        <w:tc>
          <w:tcPr>
            <w:tcW w:type="dxa" w:w="204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18.20%p</w:t>
            </w:r>
          </w:p>
        </w:tc>
        <w:tc>
          <w:tcPr>
            <w:tcW w:type="dxa" w:w="215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3B6D11"/>
                <w:sz w:val="18"/>
              </w:rPr>
              <w:t>17.15%p</w:t>
            </w:r>
          </w:p>
        </w:tc>
        <w:tc>
          <w:tcPr>
            <w:tcW w:type="dxa" w:w="249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-5.8% 개선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매출액 수준 오차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4.10십억원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3B6D11"/>
                <w:sz w:val="18"/>
              </w:rPr>
              <w:t>3.90십억원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-4.9% 개선</w:t>
            </w:r>
          </w:p>
        </w:tc>
      </w:tr>
      <w:tr>
        <w:tc>
          <w:tcPr>
            <w:tcW w:type="dxa" w:w="2381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영업이익률 오차</w:t>
            </w:r>
          </w:p>
        </w:tc>
        <w:tc>
          <w:tcPr>
            <w:tcW w:type="dxa" w:w="204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4.31%p</w:t>
            </w:r>
          </w:p>
        </w:tc>
        <w:tc>
          <w:tcPr>
            <w:tcW w:type="dxa" w:w="215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4.24%p</w:t>
            </w:r>
          </w:p>
        </w:tc>
        <w:tc>
          <w:tcPr>
            <w:tcW w:type="dxa" w:w="249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-1.6% 개선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통계적 유의성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A32D2D"/>
                <w:sz w:val="18"/>
              </w:rPr>
              <w:t>DM p &gt; 0.25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유의하지 않음</w:t>
            </w:r>
          </w:p>
        </w:tc>
      </w:tr>
      <w:tr>
        <w:tc>
          <w:tcPr>
            <w:tcW w:type="dxa" w:w="2381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위약(무관품목) 대조</w:t>
            </w:r>
          </w:p>
        </w:tc>
        <w:tc>
          <w:tcPr>
            <w:tcW w:type="dxa" w:w="204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평균 -2.1%</w:t>
            </w:r>
          </w:p>
        </w:tc>
        <w:tc>
          <w:tcPr>
            <w:tcW w:type="dxa" w:w="215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평균 +2.4%</w:t>
            </w:r>
          </w:p>
        </w:tc>
        <w:tc>
          <w:tcPr>
            <w:tcW w:type="dxa" w:w="249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약한 신호 존재</w:t>
            </w:r>
          </w:p>
        </w:tc>
      </w:tr>
    </w:tbl>
    <w:p>
      <w:pPr>
        <w:spacing w:after="80" w:before="0" w:line="348" w:lineRule="auto"/>
      </w:pP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 w:val="0"/>
          <w:sz w:val="20"/>
        </w:rPr>
        <w:t>요약하면, 수출지표를 넣으면 오차가 줄기는 하지만 그 폭이 작고 통계적으로 입증되지 않았다. 그러나 화장품과 무관한 품목(반도체·석유제품·승용차)이나 순수 시간추세를 같은 자리에 넣었을 때는 평균적으로 오차가 오히려 늘었다. 즉 개선은 우연이 아닐 가능성이 있으나, 단독 판단 근거로 쓸 만큼 크지는 않다.</w:t>
      </w:r>
    </w:p>
    <w:p>
      <w:pPr>
        <w:pStyle w:val="Heading1"/>
        <w:spacing w:before="320" w:after="140"/>
      </w:pPr>
      <w:r>
        <w:rPr>
          <w:rFonts w:ascii="맑은 고딕" w:hAnsi="맑은 고딕" w:eastAsia="맑은 고딕" w:cs="맑은 고딕"/>
          <w:b/>
          <w:color w:val="1F3864"/>
          <w:sz w:val="28"/>
        </w:rPr>
        <w:t>2. 데이터 원천</w:t>
      </w:r>
    </w:p>
    <w:p>
      <w:pPr>
        <w:pStyle w:val="Heading2"/>
        <w:spacing w:before="240" w:after="140"/>
      </w:pPr>
      <w:r>
        <w:rPr>
          <w:rFonts w:ascii="맑은 고딕" w:hAnsi="맑은 고딕" w:eastAsia="맑은 고딕" w:cs="맑은 고딕"/>
          <w:b/>
          <w:color w:val="2F5496"/>
          <w:sz w:val="23"/>
        </w:rPr>
        <w:t>2.1 실적 데이터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F3864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721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테이블 / 컬럼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01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분기 매출액</w:t>
            </w:r>
          </w:p>
        </w:tc>
        <w:tc>
          <w:tcPr>
            <w:tcW w:type="dxa" w:w="272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korea_fs_data_from_DG</w:t>
            </w:r>
          </w:p>
          <w:p>
            <w:pPr>
              <w:spacing w:before="0" w:after="6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item_code = M000904001</w:t>
            </w:r>
          </w:p>
        </w:tc>
        <w:tc>
          <w:tcPr>
            <w:tcW w:type="dxa" w:w="113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천원</w:t>
            </w:r>
          </w:p>
        </w:tc>
        <w:tc>
          <w:tcPr>
            <w:tcW w:type="dxa" w:w="3515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당분기 개별 수치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분기 영업이익</w:t>
            </w:r>
          </w:p>
        </w:tc>
        <w:tc>
          <w:tcPr>
            <w:tcW w:type="dxa" w:w="2721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korea_fs_data_from_DG</w:t>
            </w:r>
          </w:p>
          <w:p>
            <w:pPr>
              <w:spacing w:before="0" w:after="60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item_code = M000906001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천원</w:t>
            </w:r>
          </w:p>
        </w:tc>
        <w:tc>
          <w:tcPr>
            <w:tcW w:type="dxa" w:w="3515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당분기 개별 수치</w:t>
            </w:r>
          </w:p>
        </w:tc>
      </w:tr>
      <w:tr>
        <w:tc>
          <w:tcPr>
            <w:tcW w:type="dxa" w:w="1701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검증용 원자료</w:t>
            </w:r>
          </w:p>
        </w:tc>
        <w:tc>
          <w:tcPr>
            <w:tcW w:type="dxa" w:w="272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korea_fs_data_from_DART_V3</w:t>
            </w:r>
          </w:p>
        </w:tc>
        <w:tc>
          <w:tcPr>
            <w:tcW w:type="dxa" w:w="113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원</w:t>
            </w:r>
          </w:p>
        </w:tc>
        <w:tc>
          <w:tcPr>
            <w:tcW w:type="dxa" w:w="3515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thstrm_amount = 당분기</w:t>
            </w:r>
          </w:p>
        </w:tc>
      </w:tr>
    </w:tbl>
    <w:p>
      <w:pPr>
        <w:spacing w:after="80" w:before="0" w:line="348" w:lineRule="auto"/>
      </w:pP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/>
          <w:sz w:val="20"/>
        </w:rPr>
        <w:t xml:space="preserve">중요: </w:t>
      </w:r>
      <w:r>
        <w:rPr>
          <w:rFonts w:ascii="맑은 고딕" w:hAnsi="맑은 고딕" w:eastAsia="맑은 고딕" w:cs="맑은 고딕"/>
          <w:b w:val="0"/>
          <w:sz w:val="20"/>
        </w:rPr>
        <w:t xml:space="preserve">한국화장품제조는 DART 기준 </w:t>
      </w:r>
      <w:r>
        <w:rPr>
          <w:rFonts w:ascii="맑은 고딕" w:hAnsi="맑은 고딕" w:eastAsia="맑은 고딕" w:cs="맑은 고딕"/>
          <w:b/>
          <w:sz w:val="20"/>
        </w:rPr>
        <w:t>fs_div = OFS, 즉 별도(개별) 재무제표</w:t>
      </w:r>
      <w:r>
        <w:rPr>
          <w:rFonts w:ascii="맑은 고딕" w:hAnsi="맑은 고딕" w:eastAsia="맑은 고딕" w:cs="맑은 고딕"/>
          <w:b w:val="0"/>
          <w:sz w:val="20"/>
        </w:rPr>
        <w:t>다. 연결 기준인 종목과 수준을 직접 비교하면 안 된다. 또한 DataGuide 값은 이미 「당분기 개별」 수치로 저장되어 있어 누적치 차감 변환이 필요 없다. DART 원자료와 10개 분기를 대조한 결과 괴리 0.0000%로 일치함을 확인했다.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 w:val="0"/>
          <w:sz w:val="20"/>
        </w:rPr>
        <w:t>사용 가능 기간은 2009Q4 ~ 2026Q2로 67개 분기이며, 기간 내 결측 분기는 없다. 다만 영업이익이 0 이하인 분기가 19개 있어, 영업이익 증가율(YoY) 대신 영업이익률을 목표변수로 사용한다.</w:t>
      </w:r>
    </w:p>
    <w:p>
      <w:pPr>
        <w:pStyle w:val="Heading2"/>
        <w:spacing w:before="240" w:after="140"/>
      </w:pPr>
      <w:r>
        <w:rPr>
          <w:rFonts w:ascii="맑은 고딕" w:hAnsi="맑은 고딕" w:eastAsia="맑은 고딕" w:cs="맑은 고딕"/>
          <w:b/>
          <w:color w:val="2F5496"/>
          <w:sz w:val="23"/>
        </w:rPr>
        <w:t>2.2 수출 데이터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val="clear" w:color="auto" w:fill="1F3864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테이블 (indicator)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474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수출총액</w:t>
            </w:r>
          </w:p>
        </w:tc>
        <w:tc>
          <w:tcPr>
            <w:tcW w:type="dxa" w:w="2948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korea_monthly_trade_data (expDlr)</w:t>
            </w:r>
          </w:p>
        </w:tc>
        <w:tc>
          <w:tcPr>
            <w:tcW w:type="dxa" w:w="1020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USD</w:t>
            </w:r>
          </w:p>
        </w:tc>
        <w:tc>
          <w:tcPr>
            <w:tcW w:type="dxa" w:w="3628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전국 기준, 2007-01 ~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수출중량</w:t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korea_monthly_trade_data (expWgt)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kg</w:t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전국 기준, 2007-01 ~</w:t>
            </w:r>
          </w:p>
        </w:tc>
      </w:tr>
    </w:tbl>
    <w:p>
      <w:pPr>
        <w:spacing w:after="80" w:before="0" w:line="348" w:lineRule="auto"/>
      </w:pP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 w:val="0"/>
          <w:sz w:val="20"/>
        </w:rPr>
        <w:t>주력 HS 코드는 330499(기초·색조 화장품 기타)이며, 검증 결과 330420(눈화장용 제품류)이 더 나은 성과를 보였다. 두 소스(korea_monthly_trade_data / _v2)를 겹치는 228개월에서 대조한 결과 최대 괴리는 수출액 0.91%, 중량 0.08%였다.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맑은 고딕" w:hAnsi="맑은 고딕" w:eastAsia="맑은 고딕" w:cs="맑은 고딕"/>
          <w:b/>
          <w:color w:val="1F3864"/>
          <w:sz w:val="28"/>
        </w:rPr>
        <w:t>3. 예측 절차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 w:val="0"/>
          <w:sz w:val="20"/>
        </w:rPr>
        <w:t>아래 5단계를 분기마다 반복한다. 핵심은 「그 시점에 실제로 알 수 있는 정보만 쓴다」는 것이다.</w:t>
      </w:r>
    </w:p>
    <w:p>
      <w:pPr>
        <w:pStyle w:val="Heading2"/>
        <w:spacing w:before="240" w:after="140"/>
      </w:pPr>
      <w:r>
        <w:rPr>
          <w:rFonts w:ascii="맑은 고딕" w:hAnsi="맑은 고딕" w:eastAsia="맑은 고딕" w:cs="맑은 고딕"/>
          <w:b/>
          <w:color w:val="2F5496"/>
          <w:sz w:val="23"/>
        </w:rPr>
        <w:t>3.1 공표 시차 — 반드시 지킬 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3864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자료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공표 시점</w:t>
            </w:r>
          </w:p>
        </w:tc>
        <w:tc>
          <w:tcPr>
            <w:tcW w:type="dxa" w:w="3969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함의</w:t>
            </w:r>
          </w:p>
        </w:tc>
      </w:tr>
      <w:tr>
        <w:tc>
          <w:tcPr>
            <w:tcW w:type="dxa" w:w="2835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HS 6단위 월별 수출</w:t>
            </w:r>
          </w:p>
        </w:tc>
        <w:tc>
          <w:tcPr>
            <w:tcW w:type="dxa" w:w="2268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익월 15일경</w:t>
            </w:r>
          </w:p>
        </w:tc>
        <w:tc>
          <w:tcPr>
            <w:tcW w:type="dxa" w:w="3969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분기 첫 달 수출은 둘째 달 15일에 확인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분기보고서(실적)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분기 종료 후 45일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분기 시작 시점에는 직전 분기 실적을 모른다</w:t>
            </w:r>
          </w:p>
        </w:tc>
      </w:tr>
    </w:tbl>
    <w:p>
      <w:pPr>
        <w:spacing w:after="80" w:before="0" w:line="348" w:lineRule="auto"/>
      </w:pP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/>
          <w:sz w:val="20"/>
        </w:rPr>
        <w:t xml:space="preserve">두 번째 항목이 특히 중요하다. </w:t>
      </w:r>
      <w:r>
        <w:rPr>
          <w:rFonts w:ascii="맑은 고딕" w:hAnsi="맑은 고딕" w:eastAsia="맑은 고딕" w:cs="맑은 고딕"/>
          <w:b w:val="0"/>
          <w:sz w:val="20"/>
        </w:rPr>
        <w:t xml:space="preserve">분기 Q가 시작되는 시점에는 Q-1 실적이 아직 공시되지 않았으므로, 자기회귀 항의 시차를 1이 아니라 </w:t>
      </w:r>
      <w:r>
        <w:rPr>
          <w:rFonts w:ascii="맑은 고딕" w:hAnsi="맑은 고딕" w:eastAsia="맑은 고딕" w:cs="맑은 고딕"/>
          <w:b/>
          <w:sz w:val="20"/>
        </w:rPr>
        <w:t>2로 두어야</w:t>
      </w:r>
      <w:r>
        <w:rPr>
          <w:rFonts w:ascii="맑은 고딕" w:hAnsi="맑은 고딕" w:eastAsia="맑은 고딕" w:cs="맑은 고딕"/>
          <w:b w:val="0"/>
          <w:sz w:val="20"/>
        </w:rPr>
        <w:t xml:space="preserve"> 한다. 이를 지키지 않으면 실제로는 불가능한 예측을 만들게 된다.</w:t>
      </w:r>
    </w:p>
    <w:p>
      <w:pPr>
        <w:pStyle w:val="Heading2"/>
        <w:spacing w:before="240" w:after="140"/>
      </w:pPr>
      <w:r>
        <w:rPr>
          <w:rFonts w:ascii="맑은 고딕" w:hAnsi="맑은 고딕" w:eastAsia="맑은 고딕" w:cs="맑은 고딕"/>
          <w:b/>
          <w:color w:val="2F5496"/>
          <w:sz w:val="23"/>
        </w:rPr>
        <w:t>3.2 단계별 절차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/>
          <w:color w:val="1F3864"/>
          <w:sz w:val="21"/>
        </w:rPr>
        <w:t>① 실적 시계열 구성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DG에서 분기 매출액·영업이익을 조회하고 분기말로 날짜를 정규화한다.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매출액 YoY(%) = (당분기 ÷ 전년 동기 − 1) × 100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영업이익률(%) = 영업이익 ÷ 매출액 × 100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/>
          <w:color w:val="1F3864"/>
          <w:sz w:val="21"/>
        </w:rPr>
        <w:t>② 수출 시계열 구성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HS 330499·330420의 월별 수출총액(USD)·수출중량(kg)을 조회한다.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당분기 누적 k개월(k=1,2,3) 합계를 만들고, 전년 동기의 같은 k개월과 비교해 YoY를 계산한다.</w:t>
      </w:r>
    </w:p>
    <w:p>
      <w:pPr>
        <w:pStyle w:val="ListBullet2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반드시 증가율(YoY) 형태로 쓴다. 수준(로그) 변수는 추세 공행 때문에 허위 신호를 만든다.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/>
          <w:color w:val="1F3864"/>
          <w:sz w:val="21"/>
        </w:rPr>
        <w:t>③ 기준모형 추정</w:t>
      </w:r>
    </w:p>
    <w:p>
      <w:pPr>
        <w:spacing w:after="60" w:before="60" w:line="348" w:lineRule="auto"/>
        <w:ind w:left="454"/>
      </w:pPr>
      <w:r>
        <w:rPr>
          <w:rFonts w:ascii="맑은 고딕" w:hAnsi="맑은 고딕" w:eastAsia="맑은 고딕" w:cs="맑은 고딕"/>
          <w:b/>
          <w:sz w:val="20"/>
        </w:rPr>
        <w:t>매출액 YoY(t) = a + b₁ × 매출액 YoY(t−1) + b₂ × 매출액 YoY(t−4)</w:t>
      </w:r>
    </w:p>
    <w:p>
      <w:pPr>
        <w:spacing w:after="60" w:before="0" w:line="348" w:lineRule="auto"/>
        <w:ind w:left="454"/>
      </w:pPr>
      <w:r>
        <w:rPr>
          <w:rFonts w:ascii="맑은 고딕" w:hAnsi="맑은 고딕" w:eastAsia="맑은 고딕" w:cs="맑은 고딕"/>
          <w:b/>
          <w:sz w:val="20"/>
        </w:rPr>
        <w:t>영업이익률(t) = a + b₁ × 영업이익률(t−1) + b₂ × 영업이익률(t−4)</w:t>
      </w:r>
    </w:p>
    <w:p>
      <w:pPr>
        <w:spacing w:after="120" w:before="40" w:line="348" w:lineRule="auto"/>
        <w:ind w:left="454"/>
      </w:pPr>
      <w:r>
        <w:rPr>
          <w:rFonts w:ascii="맑은 고딕" w:hAnsi="맑은 고딕" w:eastAsia="맑은 고딕" w:cs="맑은 고딕"/>
          <w:b w:val="0"/>
          <w:color w:val="595959"/>
          <w:sz w:val="19"/>
        </w:rPr>
        <w:t>※ 분기 시작 시점(사전예측)에는 (t−1) 대신 (t−2)를 쓴다.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/>
          <w:color w:val="1F3864"/>
          <w:sz w:val="21"/>
        </w:rPr>
        <w:t>④ 수출지표 1개 추가</w:t>
      </w:r>
    </w:p>
    <w:p>
      <w:pPr>
        <w:spacing w:after="120" w:before="40" w:line="348" w:lineRule="auto"/>
        <w:ind w:left="454"/>
      </w:pPr>
      <w:r>
        <w:rPr>
          <w:rFonts w:ascii="맑은 고딕" w:hAnsi="맑은 고딕" w:eastAsia="맑은 고딕" w:cs="맑은 고딕"/>
          <w:b w:val="0"/>
          <w:sz w:val="20"/>
        </w:rPr>
        <w:t>위 식에 수출변수를 딱 하나만 더한다. 표본이 짧아 두 개 이상 넣으면 과적합된다.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/>
          <w:color w:val="1F3864"/>
          <w:sz w:val="21"/>
        </w:rPr>
        <w:t>⑤ 수준 환산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매출액 = 전년 동기 매출액 × (1 + 예측 YoY ÷ 100)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영업이익 = 예측 매출액 × 예측 영업이익률 ÷ 100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맑은 고딕" w:hAnsi="맑은 고딕" w:eastAsia="맑은 고딕" w:cs="맑은 고딕"/>
          <w:b/>
          <w:color w:val="1F3864"/>
          <w:sz w:val="28"/>
        </w:rPr>
        <w:t>4. 어떤 지표를 언제 보는가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 w:val="0"/>
          <w:sz w:val="20"/>
        </w:rPr>
        <w:t>분기 진행에 따라 이용 가능한 정보가 달라진다. 시점별 권장 지표는 다음과 같다.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7"/>
            <w:shd w:val="clear" w:color="auto" w:fill="1F3864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분기 경과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권장 수출지표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오차(MAE)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개선율</w:t>
            </w:r>
          </w:p>
        </w:tc>
      </w:tr>
      <w:tr>
        <w:tc>
          <w:tcPr>
            <w:tcW w:type="dxa" w:w="1587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분기 시작</w:t>
            </w:r>
          </w:p>
        </w:tc>
        <w:tc>
          <w:tcPr>
            <w:tcW w:type="dxa" w:w="113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0일</w:t>
            </w:r>
          </w:p>
        </w:tc>
        <w:tc>
          <w:tcPr>
            <w:tcW w:type="dxa" w:w="306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직전분기 앞 2개월 수출총액 YoY</w:t>
            </w:r>
          </w:p>
        </w:tc>
        <w:tc>
          <w:tcPr>
            <w:tcW w:type="dxa" w:w="147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21.36%p</w:t>
            </w:r>
          </w:p>
        </w:tc>
        <w:tc>
          <w:tcPr>
            <w:tcW w:type="dxa" w:w="1247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-2.1%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둘째 달 중순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45일</w:t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당분기 1개월 수출중량 YoY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17.54%p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-3.6%</w:t>
            </w:r>
          </w:p>
        </w:tc>
      </w:tr>
      <w:tr>
        <w:tc>
          <w:tcPr>
            <w:tcW w:type="dxa" w:w="1587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셋째 달 중순</w:t>
            </w:r>
          </w:p>
        </w:tc>
        <w:tc>
          <w:tcPr>
            <w:tcW w:type="dxa" w:w="113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75일</w:t>
            </w:r>
          </w:p>
        </w:tc>
        <w:tc>
          <w:tcPr>
            <w:tcW w:type="dxa" w:w="306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당분기 2개월 수출중량 YoY</w:t>
            </w:r>
          </w:p>
        </w:tc>
        <w:tc>
          <w:tcPr>
            <w:tcW w:type="dxa" w:w="147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3B6D11"/>
                <w:sz w:val="18"/>
              </w:rPr>
              <w:t>17.15%p</w:t>
            </w:r>
          </w:p>
        </w:tc>
        <w:tc>
          <w:tcPr>
            <w:tcW w:type="dxa" w:w="1247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3B6D11"/>
                <w:sz w:val="18"/>
              </w:rPr>
              <w:t>-5.8%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분기 종료 +15일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105일</w:t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당분기 3개월 수출중량 YoY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17.47%p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-4.0%</w:t>
            </w:r>
          </w:p>
        </w:tc>
      </w:tr>
    </w:tbl>
    <w:p>
      <w:pPr>
        <w:spacing w:after="80" w:before="0" w:line="348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2EFDA"/>
          </w:tcPr>
          <w:p>
            <w:pPr>
              <w:spacing w:before="60" w:after="60" w:line="336" w:lineRule="auto"/>
            </w:pPr>
            <w:r/>
            <w:r>
              <w:rPr>
                <w:rFonts w:ascii="맑은 고딕" w:hAnsi="맑은 고딕" w:eastAsia="맑은 고딕" w:cs="맑은 고딕"/>
                <w:b/>
                <w:sz w:val="23"/>
              </w:rPr>
              <w:t>가장 유용한 시점은 분기 75일째다.</w:t>
            </w:r>
          </w:p>
          <w:p>
            <w:pPr>
              <w:spacing w:before="60" w:after="60" w:line="336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분기가 끝나기 전이고, 실적 발표(분기 종료 후 45일)보다 두 달 이상 앞선다. 이 시점에 당분기 2개월치 수출이 공표되어 있으며, 오차 개선폭도 가장 크다(-5.8%).</w:t>
            </w:r>
          </w:p>
          <w:p>
            <w:pPr>
              <w:spacing w:before="60" w:after="60" w:line="336" w:lineRule="auto"/>
            </w:pPr>
            <w:r>
              <w:rPr>
                <w:rFonts w:ascii="맑은 고딕" w:hAnsi="맑은 고딕" w:eastAsia="맑은 고딕" w:cs="맑은 고딕"/>
                <w:b w:val="0"/>
                <w:color w:val="A32D2D"/>
                <w:sz w:val="20"/>
              </w:rPr>
              <w:t>주의: 3개월 전부가 공표된 뒤가 오히려 나빠진다는 점은, 이 개선이 정보량 증가보다 표본 잡음에 가깝다는 신호이기도 하다.</w:t>
            </w:r>
          </w:p>
        </w:tc>
      </w:tr>
    </w:tbl>
    <w:p>
      <w:pPr>
        <w:spacing w:after="80" w:before="0" w:line="348" w:lineRule="auto"/>
      </w:pPr>
    </w:p>
    <w:p>
      <w:pPr>
        <w:pStyle w:val="Heading2"/>
        <w:spacing w:before="240" w:after="140"/>
      </w:pPr>
      <w:r>
        <w:rPr>
          <w:rFonts w:ascii="맑은 고딕" w:hAnsi="맑은 고딕" w:eastAsia="맑은 고딕" w:cs="맑은 고딕"/>
          <w:b/>
          <w:color w:val="2F5496"/>
          <w:sz w:val="23"/>
        </w:rPr>
        <w:t>4.1 HS 코드별 성과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7"/>
            <w:shd w:val="clear" w:color="auto" w:fill="1F3864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HS 코드</w:t>
            </w:r>
          </w:p>
        </w:tc>
        <w:tc>
          <w:tcPr>
            <w:tcW w:type="dxa" w:w="2948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품목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오차</w:t>
            </w:r>
          </w:p>
        </w:tc>
        <w:tc>
          <w:tcPr>
            <w:tcW w:type="dxa" w:w="907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개선율</w:t>
            </w:r>
          </w:p>
        </w:tc>
      </w:tr>
      <w:tr>
        <w:tc>
          <w:tcPr>
            <w:tcW w:type="dxa" w:w="1587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330420</w:t>
            </w:r>
          </w:p>
        </w:tc>
        <w:tc>
          <w:tcPr>
            <w:tcW w:type="dxa" w:w="2948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눈화장용 제품류</w:t>
            </w:r>
          </w:p>
        </w:tc>
        <w:tc>
          <w:tcPr>
            <w:tcW w:type="dxa" w:w="170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수출총액 YoY</w:t>
            </w:r>
          </w:p>
        </w:tc>
        <w:tc>
          <w:tcPr>
            <w:tcW w:type="dxa" w:w="136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3B6D11"/>
                <w:sz w:val="18"/>
              </w:rPr>
              <w:t>16.94%p</w:t>
            </w:r>
          </w:p>
        </w:tc>
        <w:tc>
          <w:tcPr>
            <w:tcW w:type="dxa" w:w="907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3B6D11"/>
                <w:sz w:val="18"/>
              </w:rPr>
              <w:t>-6.9%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3304999000</w:t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330499 세분류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수출총액 YoY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17.60%p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-4.5%</w:t>
            </w:r>
          </w:p>
        </w:tc>
      </w:tr>
      <w:tr>
        <w:tc>
          <w:tcPr>
            <w:tcW w:type="dxa" w:w="1587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330499</w:t>
            </w:r>
          </w:p>
        </w:tc>
        <w:tc>
          <w:tcPr>
            <w:tcW w:type="dxa" w:w="2948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기초·색조 화장품 기타</w:t>
            </w:r>
          </w:p>
        </w:tc>
        <w:tc>
          <w:tcPr>
            <w:tcW w:type="dxa" w:w="170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수출중량 YoY</w:t>
            </w:r>
          </w:p>
        </w:tc>
        <w:tc>
          <w:tcPr>
            <w:tcW w:type="dxa" w:w="136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17.47%p</w:t>
            </w:r>
          </w:p>
        </w:tc>
        <w:tc>
          <w:tcPr>
            <w:tcW w:type="dxa" w:w="907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-4.0%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합성(3304)</w:t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330410+330420+330499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수출중량 YoY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17.45%p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-4.1%</w:t>
            </w:r>
          </w:p>
        </w:tc>
      </w:tr>
      <w:tr>
        <w:tc>
          <w:tcPr>
            <w:tcW w:type="dxa" w:w="1587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기준모형(수출 미사용)</w:t>
            </w:r>
          </w:p>
        </w:tc>
        <w:tc>
          <w:tcPr>
            <w:tcW w:type="dxa" w:w="170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136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18.20%p</w:t>
            </w:r>
          </w:p>
        </w:tc>
        <w:tc>
          <w:tcPr>
            <w:tcW w:type="dxa" w:w="907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0.0%</w:t>
            </w:r>
          </w:p>
        </w:tc>
      </w:tr>
    </w:tbl>
    <w:p>
      <w:pPr>
        <w:spacing w:after="80" w:before="0" w:line="348" w:lineRule="auto"/>
      </w:pP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 w:val="0"/>
          <w:sz w:val="20"/>
        </w:rPr>
        <w:t>330499 단독보다 330420(눈화장용)이 더 나았다. 다만 15개 HS × 3개 지표를 비교해 고른 최상위 값이므로 선택편의가 포함되어 있다. 실제 운용에서는 330420과 330499를 함께 보고 방향이 일치하는지 확인하는 편이 안전하다.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맑은 고딕" w:hAnsi="맑은 고딕" w:eastAsia="맑은 고딕" w:cs="맑은 고딕"/>
          <w:b/>
          <w:color w:val="1F3864"/>
          <w:sz w:val="28"/>
        </w:rPr>
        <w:t>5. 검증 방법과 결과</w:t>
      </w:r>
    </w:p>
    <w:p>
      <w:pPr>
        <w:pStyle w:val="Heading2"/>
        <w:spacing w:before="240" w:after="140"/>
      </w:pPr>
      <w:r>
        <w:rPr>
          <w:rFonts w:ascii="맑은 고딕" w:hAnsi="맑은 고딕" w:eastAsia="맑은 고딕" w:cs="맑은 고딕"/>
          <w:b/>
          <w:color w:val="2F5496"/>
          <w:sz w:val="23"/>
        </w:rPr>
        <w:t>5.1 검증 설계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확장창(expanding window) rolling-origin 방식. 원점 t에서 [0, t) 자료만으로 계수를 추정해 t를 예측하고, 원점을 한 분기씩 전진시킨다.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변수 선택도 훈련표본 안에서만 수행한다(BIC 최소). 미래 자료는 선택에도 학습에도 쓰지 않는다.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모든 모형을 동일한 평가분기 위에서 비교한다.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최소 훈련표본 20분기. 평가 구간은 매출 39분기(2016Q4~2026Q2), 영업이익률 43분기.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누수(look-ahead) 자동 점검 18개 항목 전부 통과.</w:t>
      </w:r>
    </w:p>
    <w:p>
      <w:pPr>
        <w:pStyle w:val="Heading2"/>
        <w:spacing w:before="240" w:after="140"/>
      </w:pPr>
      <w:r>
        <w:rPr>
          <w:rFonts w:ascii="맑은 고딕" w:hAnsi="맑은 고딕" w:eastAsia="맑은 고딕" w:cs="맑은 고딕"/>
          <w:b/>
          <w:color w:val="2F5496"/>
          <w:sz w:val="23"/>
        </w:rPr>
        <w:t>5.2 위약(placebo) 검정 — 가장 중요한 절차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 w:val="0"/>
          <w:sz w:val="20"/>
        </w:rPr>
        <w:t>한국화장품제조 매출과 논리적으로 무관한 계열(반도체·석유제품·승용차 수출, 순수 시간추세)을 수출지표 자리에 똑같이 넣어 비교했다. 위약에서도 같은 개선이 나온다면 그 개선은 정보가 아니라 잡음이다.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061"/>
            <w:shd w:val="clear" w:color="auto" w:fill="1F3864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평균 개선율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최대 개선율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해석</w:t>
            </w:r>
          </w:p>
        </w:tc>
      </w:tr>
      <w:tr>
        <w:tc>
          <w:tcPr>
            <w:tcW w:type="dxa" w:w="3061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화장품 계열(330499·330420)</w:t>
            </w:r>
          </w:p>
        </w:tc>
        <w:tc>
          <w:tcPr>
            <w:tcW w:type="dxa" w:w="181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3B6D11"/>
                <w:sz w:val="18"/>
              </w:rPr>
              <w:t>+2.43%</w:t>
            </w:r>
          </w:p>
        </w:tc>
        <w:tc>
          <w:tcPr>
            <w:tcW w:type="dxa" w:w="181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+6.94%</w:t>
            </w:r>
          </w:p>
        </w:tc>
        <w:tc>
          <w:tcPr>
            <w:tcW w:type="dxa" w:w="2381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신호 있음</w:t>
            </w:r>
          </w:p>
        </w:tc>
      </w:tr>
      <w:tr>
        <w:tc>
          <w:tcPr>
            <w:tcW w:type="dxa" w:w="3061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위약(반도체·석유·승용차)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A32D2D"/>
                <w:sz w:val="18"/>
              </w:rPr>
              <w:t>-2.08%</w:t>
            </w:r>
          </w:p>
        </w:tc>
        <w:tc>
          <w:tcPr>
            <w:tcW w:type="dxa" w:w="1814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+4.91%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평균적으로 악화</w:t>
            </w:r>
          </w:p>
        </w:tc>
      </w:tr>
    </w:tbl>
    <w:p>
      <w:pPr>
        <w:spacing w:after="80" w:before="0" w:line="348" w:lineRule="auto"/>
      </w:pP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/>
          <w:sz w:val="20"/>
        </w:rPr>
        <w:t xml:space="preserve">해석: </w:t>
      </w:r>
      <w:r>
        <w:rPr>
          <w:rFonts w:ascii="맑은 고딕" w:hAnsi="맑은 고딕" w:eastAsia="맑은 고딕" w:cs="맑은 고딕"/>
          <w:b w:val="0"/>
          <w:sz w:val="20"/>
        </w:rPr>
        <w:t xml:space="preserve">화장품 계열의 평균 개선율이 위약 평균을 확실히 상회하므로 약한 신호는 존재한다. 그러나 </w:t>
      </w:r>
      <w:r>
        <w:rPr>
          <w:rFonts w:ascii="맑은 고딕" w:hAnsi="맑은 고딕" w:eastAsia="맑은 고딕" w:cs="맑은 고딕"/>
          <w:b/>
          <w:sz w:val="20"/>
        </w:rPr>
        <w:t>위약 중 최선(+4.91%)이 화장품 최선(+6.94%)에 육박</w:t>
      </w:r>
      <w:r>
        <w:rPr>
          <w:rFonts w:ascii="맑은 고딕" w:hAnsi="맑은 고딕" w:eastAsia="맑은 고딕" w:cs="맑은 고딕"/>
          <w:b w:val="0"/>
          <w:sz w:val="20"/>
        </w:rPr>
        <w:t>하므로, 개별 조합 하나를 떼어내 「유의하다」고 주장할 수는 없다.</w:t>
      </w:r>
    </w:p>
    <w:p>
      <w:pPr>
        <w:pStyle w:val="Heading2"/>
        <w:spacing w:before="240" w:after="140"/>
      </w:pPr>
      <w:r>
        <w:rPr>
          <w:rFonts w:ascii="맑은 고딕" w:hAnsi="맑은 고딕" w:eastAsia="맑은 고딕" w:cs="맑은 고딕"/>
          <w:b/>
          <w:color w:val="2F5496"/>
          <w:sz w:val="23"/>
        </w:rPr>
        <w:t>5.3 유의성 검정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 w:val="0"/>
          <w:sz w:val="20"/>
        </w:rPr>
        <w:t>Diebold-Mariano 검정 결과 모든 조합에서 p &gt; 0.25로, 기준모형과의 차이가 통계적으로 유의하지 않았다. 예측결합(forecast encompassing) 회귀에서도 수출지표 예측이 추가 정보를 갖는다는 증거는 확인되지 않았다(p = 0.55~0.85).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맑은 고딕" w:hAnsi="맑은 고딕" w:eastAsia="맑은 고딕" w:cs="맑은 고딕"/>
          <w:b/>
          <w:color w:val="1F3864"/>
          <w:sz w:val="28"/>
        </w:rPr>
        <w:t>6. 한계와 주의사항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BE4D5"/>
          </w:tcPr>
          <w:p>
            <w:pPr>
              <w:spacing w:before="60" w:after="60" w:line="336" w:lineRule="auto"/>
            </w:pPr>
            <w:r/>
            <w:r>
              <w:rPr>
                <w:rFonts w:ascii="맑은 고딕" w:hAnsi="맑은 고딕" w:eastAsia="맑은 고딕" w:cs="맑은 고딕"/>
                <w:b/>
                <w:color w:val="833C00"/>
                <w:sz w:val="23"/>
              </w:rPr>
              <w:t>반드시 인과관계로 해석하지 말 것</w:t>
            </w:r>
          </w:p>
          <w:p>
            <w:pPr>
              <w:spacing w:before="60" w:after="60" w:line="336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HS 수출지표는 산업 전체 통계이며, 한국화장품제조 한 기업의 수출이 아니다. 상관이 있어도 「산업 수요 → 개별기업 매출」이라는 인과의 증거가 아니다.</w:t>
            </w:r>
          </w:p>
        </w:tc>
      </w:tr>
    </w:tbl>
    <w:p>
      <w:pPr>
        <w:spacing w:after="80" w:before="0" w:line="34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41"/>
            <w:shd w:val="clear" w:color="auto" w:fill="1F3864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한계</w:t>
            </w:r>
          </w:p>
        </w:tc>
        <w:tc>
          <w:tcPr>
            <w:tcW w:type="dxa" w:w="7030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041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ODM 사업구조</w:t>
            </w:r>
          </w:p>
        </w:tc>
        <w:tc>
          <w:tcPr>
            <w:tcW w:type="dxa" w:w="7030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고객사(브랜드사)의 수출이 자사 매출로 인식되는 시점이 통관 시점과 다르다.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내수/수출 미분리</w:t>
            </w:r>
          </w:p>
        </w:tc>
        <w:tc>
          <w:tcPr>
            <w:tcW w:type="dxa" w:w="7030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내수·수출 매출을 분리한 자료가 없어 전체 매출을 대상으로 했다.</w:t>
            </w:r>
          </w:p>
        </w:tc>
      </w:tr>
      <w:tr>
        <w:tc>
          <w:tcPr>
            <w:tcW w:type="dxa" w:w="2041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수정치 사용</w:t>
            </w:r>
          </w:p>
        </w:tc>
        <w:tc>
          <w:tcPr>
            <w:tcW w:type="dxa" w:w="7030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DB에 공표시점별 원본(vintage)이 없어 최신 수정치를 썼다. 2025년 구간 수출액 수정폭이 최대 0.91% 확인됐다. 실제 실시간 성능은 본 결과보다 약간 나쁠 수 있다.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다중비교</w:t>
            </w:r>
          </w:p>
        </w:tc>
        <w:tc>
          <w:tcPr>
            <w:tcW w:type="dxa" w:w="7030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HS 15종 × 지표 3종 × 시차를 비교했으므로 최상위 성과는 선택편의로 과대평가되어 있다.</w:t>
            </w:r>
          </w:p>
        </w:tc>
      </w:tr>
      <w:tr>
        <w:tc>
          <w:tcPr>
            <w:tcW w:type="dxa" w:w="2041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분류 재배분</w:t>
            </w:r>
          </w:p>
        </w:tc>
        <w:tc>
          <w:tcPr>
            <w:tcW w:type="dxa" w:w="7030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330499는 「기타」 세번이므로 상위 3304 내 품목 재배분 가능성을 배제할 수 없다.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속보치 부재</w:t>
            </w:r>
          </w:p>
        </w:tc>
        <w:tc>
          <w:tcPr>
            <w:tcW w:type="dxa" w:w="7030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관세청 10일 속보 테이블에 화장품 항목이 없어, 분기 진행 중 더 이른 시점의 정보를 쓸 수 없다.</w:t>
            </w:r>
          </w:p>
        </w:tc>
      </w:tr>
    </w:tbl>
    <w:p>
      <w:pPr>
        <w:spacing w:after="80" w:before="0" w:line="348" w:lineRule="auto"/>
      </w:pPr>
    </w:p>
    <w:p>
      <w:pPr>
        <w:pStyle w:val="Heading2"/>
        <w:spacing w:before="240" w:after="140"/>
      </w:pPr>
      <w:r>
        <w:rPr>
          <w:rFonts w:ascii="맑은 고딕" w:hAnsi="맑은 고딕" w:eastAsia="맑은 고딕" w:cs="맑은 고딕"/>
          <w:b/>
          <w:color w:val="2F5496"/>
          <w:sz w:val="23"/>
        </w:rPr>
        <w:t>6.1 다음 분석에 필요한 자료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기업별 수출실적(관세청 기업별 수출입실적 또는 DART 주석) — 산업 전체 대신 해당 기업 수출을 쓰면 관계가 훨씬 직접적이다.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HS330499 국가별 수출 — 현재 region 컬럼에 「전국」만 적재되어 있다.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매출의 내수/수출/지역별 분해(DART 사업보고서 주석).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수출통계 공표시점 vintage 아카이브 — 진정한 실시간 백테스트를 위해 필요.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화장품 소매판매액지수, 면세점 매출, 환율(USD/KRW).</w:t>
      </w:r>
    </w:p>
    <w:p>
      <w:pPr>
        <w:pStyle w:val="Heading1"/>
        <w:spacing w:before="320" w:after="140"/>
      </w:pPr>
      <w:r>
        <w:rPr>
          <w:rFonts w:ascii="맑은 고딕" w:hAnsi="맑은 고딕" w:eastAsia="맑은 고딕" w:cs="맑은 고딕"/>
          <w:b/>
          <w:color w:val="1F3864"/>
          <w:sz w:val="28"/>
        </w:rPr>
        <w:t>7. 운용 지침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/>
          <w:color w:val="3B6D11"/>
          <w:sz w:val="23"/>
        </w:rPr>
        <w:t>해야 할 것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기준모형(과거 실적 회귀)을 예측의 중심으로 삼는다.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분기 75일째에 당분기 2개월 수출중량 YoY와 330420 수출총액 YoY를 확인한다.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두 지표의 방향이 기준모형 전망과 어긋나면 전망의 불확실성이 크다고 판단한다.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영업이익은 매출 예측에 영업이익률 예측을 곱해 산출한다.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/>
          <w:color w:val="A32D2D"/>
          <w:sz w:val="23"/>
        </w:rPr>
        <w:t>하지 말아야 할 것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수출지표만으로 매출을 예측하지 않는다. 단독 설명력은 낮다.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수준(로그) 변수를 쓰지 않는다. 추세 공행으로 허위 유의성을 만든다.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설명변수를 두 개 이상 넣지 않는다. 표본이 짧아 과적합된다.</w:t>
      </w:r>
    </w:p>
    <w:p>
      <w:pPr>
        <w:pStyle w:val="ListBullet"/>
        <w:spacing w:after="60" w:before="40" w:line="336" w:lineRule="auto"/>
      </w:pPr>
      <w:r>
        <w:rPr>
          <w:rFonts w:ascii="맑은 고딕" w:hAnsi="맑은 고딕" w:eastAsia="맑은 고딕" w:cs="맑은 고딕"/>
          <w:b w:val="0"/>
          <w:sz w:val="20"/>
        </w:rPr>
        <w:t>개선폭 4~7%를 「예측이 된다」고 해석하지 않는다. 매출 증가율 오차는 여전히 17%p다.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2CC"/>
          </w:tcPr>
          <w:p>
            <w:pPr>
              <w:spacing w:before="60" w:after="60" w:line="336" w:lineRule="auto"/>
            </w:pPr>
            <w:r/>
            <w:r>
              <w:rPr>
                <w:rFonts w:ascii="맑은 고딕" w:hAnsi="맑은 고딕" w:eastAsia="맑은 고딕" w:cs="맑은 고딕"/>
                <w:b/>
                <w:sz w:val="23"/>
              </w:rPr>
              <w:t>새 지표를 시험할 때마다 위약검정을 함께 돌릴 것</w:t>
            </w:r>
          </w:p>
          <w:p>
            <w:pPr>
              <w:spacing w:before="60" w:after="60" w:line="336" w:lineRule="auto"/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무관 품목과 순수 시간추세를 같은 자리에 넣어보는 절차다. 이 절차가 없었다면 본 분석에서도 잘못된 결론에 도달했을 것이다(실제로 에이피알 분석에서 그런 사례가 발생했다).</w:t>
            </w:r>
          </w:p>
        </w:tc>
      </w:tr>
    </w:tbl>
    <w:p>
      <w:pPr>
        <w:spacing w:after="80" w:before="0" w:line="348" w:lineRule="auto"/>
      </w:pPr>
    </w:p>
    <w:p>
      <w:pPr>
        <w:pStyle w:val="Heading1"/>
        <w:spacing w:before="320" w:after="140"/>
      </w:pPr>
      <w:r>
        <w:rPr>
          <w:rFonts w:ascii="맑은 고딕" w:hAnsi="맑은 고딕" w:eastAsia="맑은 고딕" w:cs="맑은 고딕"/>
          <w:b/>
          <w:color w:val="1F3864"/>
          <w:sz w:val="28"/>
        </w:rPr>
        <w:t>8. 재현 방법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 w:val="0"/>
          <w:sz w:val="20"/>
        </w:rPr>
        <w:t>DATA/hs330499_cosmetics/ 아래에 전체 코드와 산출물이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608"/>
            <w:shd w:val="clear" w:color="auto" w:fill="1F3864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6463"/>
            <w:shd w:val="clear" w:color="auto" w:fill="1F3864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608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src/extract.py</w:t>
            </w:r>
          </w:p>
        </w:tc>
        <w:tc>
          <w:tcPr>
            <w:tcW w:type="dxa" w:w="6463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DB 스키마 확인 · 데이터 추출 · 품질 점검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src/features.py</w:t>
            </w:r>
          </w:p>
        </w:tc>
        <w:tc>
          <w:tcPr>
            <w:tcW w:type="dxa" w:w="6463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시계열 변수 생성 · 정보집합 구성</w:t>
            </w:r>
          </w:p>
        </w:tc>
      </w:tr>
      <w:tr>
        <w:tc>
          <w:tcPr>
            <w:tcW w:type="dxa" w:w="2608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src/analysis.py</w:t>
            </w:r>
          </w:p>
        </w:tc>
        <w:tc>
          <w:tcPr>
            <w:tcW w:type="dxa" w:w="6463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시차 상관 · 그래프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src/backtest.py</w:t>
            </w:r>
          </w:p>
        </w:tc>
        <w:tc>
          <w:tcPr>
            <w:tcW w:type="dxa" w:w="6463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확장창 표본밖 검증</w:t>
            </w:r>
          </w:p>
        </w:tc>
      </w:tr>
      <w:tr>
        <w:tc>
          <w:tcPr>
            <w:tcW w:type="dxa" w:w="2608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src/deepdive.py</w:t>
            </w:r>
          </w:p>
        </w:tc>
        <w:tc>
          <w:tcPr>
            <w:tcW w:type="dxa" w:w="6463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월별 정보누적 · 대안 HS 탐색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src/placebo.py</w:t>
            </w:r>
          </w:p>
        </w:tc>
        <w:tc>
          <w:tcPr>
            <w:tcW w:type="dxa" w:w="6463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위약 검정</w:t>
            </w:r>
          </w:p>
        </w:tc>
      </w:tr>
      <w:tr>
        <w:tc>
          <w:tcPr>
            <w:tcW w:type="dxa" w:w="2608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src/validate.py</w:t>
            </w:r>
          </w:p>
        </w:tc>
        <w:tc>
          <w:tcPr>
            <w:tcW w:type="dxa" w:w="6463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누수 자동 점검 18항목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before="60" w:after="60" w:line="30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src/run_all.py</w:t>
            </w:r>
          </w:p>
        </w:tc>
        <w:tc>
          <w:tcPr>
            <w:tcW w:type="dxa" w:w="6463"/>
            <w:shd w:val="clear" w:color="auto" w:fill="F2F2F2"/>
          </w:tcPr>
          <w:p>
            <w:pPr>
              <w:spacing w:before="60" w:after="60" w:line="30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전체 파이프라인 실행</w:t>
            </w:r>
          </w:p>
        </w:tc>
      </w:tr>
    </w:tbl>
    <w:p>
      <w:pPr>
        <w:spacing w:after="80" w:before="0" w:line="348" w:lineRule="auto"/>
      </w:pPr>
    </w:p>
    <w:p>
      <w:pPr>
        <w:spacing w:after="200" w:before="80" w:line="348" w:lineRule="auto"/>
        <w:ind w:left="454"/>
      </w:pPr>
      <w:r>
        <w:rPr>
          <w:rFonts w:ascii="맑은 고딕" w:hAnsi="맑은 고딕" w:eastAsia="맑은 고딕" w:cs="맑은 고딕"/>
          <w:b/>
          <w:sz w:val="21"/>
        </w:rPr>
        <w:t>실행:  cd src &amp;&amp; python run_all.py</w:t>
      </w:r>
    </w:p>
    <w:p>
      <w:pPr>
        <w:spacing w:after="120" w:before="60" w:line="348" w:lineRule="auto"/>
      </w:pPr>
      <w:r>
        <w:rPr>
          <w:rFonts w:ascii="맑은 고딕" w:hAnsi="맑은 고딕" w:eastAsia="맑은 고딕" w:cs="맑은 고딕"/>
          <w:b w:val="0"/>
          <w:color w:val="595959"/>
          <w:sz w:val="18"/>
        </w:rPr>
        <w:t>본 문서의 모든 수치는 위 코드의 실행 결과이며, output/tables/ 의 CSV에서 확인할 수 있다.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