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evidence-capture-guide"/>
    <w:p>
      <w:pPr>
        <w:pStyle w:val="Heading1"/>
      </w:pPr>
      <w:r>
        <w:t xml:space="preserve">Evidence capture guide</w:t>
      </w:r>
    </w:p>
    <w:p>
      <w:pPr>
        <w:pStyle w:val="FirstParagraph"/>
      </w:pPr>
      <w:r>
        <w:rPr>
          <w:bCs/>
          <w:b/>
        </w:rPr>
        <w:t xml:space="preserve">Status: complete.</w:t>
      </w:r>
      <w:r>
        <w:t xml:space="preserve"> </w:t>
      </w:r>
      <w:r>
        <w:t xml:space="preserve">Twenty screenshots were captured and are embedded in the</w:t>
      </w:r>
      <w:r>
        <w:t xml:space="preserve"> </w:t>
      </w:r>
      <w:r>
        <w:t xml:space="preserve">Design Document and the Test Plan and Results as Figures 1 to 21. The files</w:t>
      </w:r>
      <w:r>
        <w:t xml:space="preserve"> </w:t>
      </w:r>
      <w:r>
        <w:t xml:space="preserve">themselves are in</w:t>
      </w:r>
      <w:r>
        <w:t xml:space="preserve"> </w:t>
      </w:r>
      <w:r>
        <w:rPr>
          <w:rStyle w:val="VerbatimChar"/>
        </w:rPr>
        <w:t xml:space="preserve">docs/evidence/</w:t>
      </w:r>
      <w:r>
        <w:t xml:space="preserve">.</w:t>
      </w:r>
    </w:p>
    <w:p>
      <w:pPr>
        <w:pStyle w:val="BodyText"/>
      </w:pPr>
      <w:r>
        <w:t xml:space="preserve">This document is retained as the record of what each image shows and why it was</w:t>
      </w:r>
      <w:r>
        <w:t xml:space="preserve"> </w:t>
      </w:r>
      <w:r>
        <w:t xml:space="preserve">chosen, and as the procedure to follow if the evidence has to be recaptured</w:t>
      </w:r>
      <w:r>
        <w:t xml:space="preserve"> </w:t>
      </w:r>
      <w:r>
        <w:t xml:space="preserve">against a rebuilt environment.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diagrams/network-architecture.png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section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e01-bruteforce-test-output.png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e02-nacl-before.png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e03-nacl-after.png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e09-dynamodb-block.png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e06-quarantine-test-output.png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e04-instance-normal.png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e05-instance-quarantined.png, -pt2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e10-notification-email.png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o03-onprem-test.png, -pt2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o01-forwarder-active.png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o02-authlog.png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e07-iam-failure-logs.png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Test,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o04-soar-dashboard.png, -pt2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p06-soar-console.png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p01-workflows-list.png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p02-run-list.png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p03-approval-prompt.png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Design, 6.2</w:t>
            </w:r>
          </w:p>
        </w:tc>
      </w:tr>
    </w:tbl>
    <w:p>
      <w:pPr>
        <w:pStyle w:val="BodyText"/>
      </w:pPr>
      <w:r>
        <w:t xml:space="preserve">The three pairs marked -pt2 are continuations of a screen too tall to capture</w:t>
      </w:r>
      <w:r>
        <w:t xml:space="preserve"> </w:t>
      </w:r>
      <w:r>
        <w:t xml:space="preserve">in one frame, not alternative takes.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Two of the shots are time-sensitive. An IP block disappears after 60 minutes when the expiry function lifts it, and a quarantined host stays quarantined until you restore it. So capture in this order: run the brute-force test, take shots E-01 through E-03, then run the quarantine test and take E-04 and E-05, then restore.</w:t>
      </w:r>
    </w:p>
    <w:p>
      <w:pPr>
        <w:pStyle w:val="BodyText"/>
      </w:pPr>
      <w:r>
        <w:t xml:space="preserve">Log in to the console in a private window so no other account’s resources appear in the frame.</w:t>
      </w:r>
    </w:p>
    <w:p>
      <w:r>
        <w:pict>
          <v:rect style="width:0;height:1.5pt" o:hralign="center" o:hrstd="t" o:hr="t"/>
        </w:pict>
      </w:r>
    </w:p>
    <w:bookmarkEnd w:id="20"/>
    <w:bookmarkStart w:id="31" w:name="evidence-for-the-test-results-document"/>
    <w:p>
      <w:pPr>
        <w:pStyle w:val="Heading2"/>
      </w:pPr>
      <w:r>
        <w:t xml:space="preserve">Evidence for the test results document</w:t>
      </w:r>
    </w:p>
    <w:bookmarkStart w:id="21" w:name="e-01-brute-force-test-output"/>
    <w:p>
      <w:pPr>
        <w:pStyle w:val="Heading3"/>
      </w:pPr>
      <w:r>
        <w:t xml:space="preserve">E-01, brute force test output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evidence/e01-bruteforce-test-output.png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4.1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scripts/test-soar-bruteforce.ps1</w:t>
      </w:r>
      <w:r>
        <w:t xml:space="preserve">, screenshot the whole terminal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BEFORE table with two rules, the five events being accepted, the AFTER table with rule 101, and the green PASS verdict line</w:t>
      </w:r>
    </w:p>
    <w:p>
      <w:pPr>
        <w:pStyle w:val="BodyText"/>
      </w:pPr>
      <w:r>
        <w:t xml:space="preserve">This is the single most important image in the submission. If only one screenshot survives, make it this one.</w:t>
      </w:r>
    </w:p>
    <w:bookmarkEnd w:id="21"/>
    <w:bookmarkStart w:id="22" w:name="e-02-network-acl-before"/>
    <w:p>
      <w:pPr>
        <w:pStyle w:val="Heading3"/>
      </w:pPr>
      <w:r>
        <w:t xml:space="preserve">E-02, network ACL before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evidence/e02-nacl-before.png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4.1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VPC console, Network ACLs,</w:t>
      </w:r>
      <w:r>
        <w:t xml:space="preserve"> </w:t>
      </w:r>
      <w:r>
        <w:rPr>
          <w:rStyle w:val="VerbatimChar"/>
        </w:rPr>
        <w:t xml:space="preserve">acl-068c30bcdb9226b04</w:t>
      </w:r>
      <w:r>
        <w:t xml:space="preserve">, Inbound rules tab. Capture this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running the test.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rule 100 allow, and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default deny. The ACL ID must be legible in the frame.</w:t>
      </w:r>
    </w:p>
    <w:bookmarkEnd w:id="22"/>
    <w:bookmarkStart w:id="23" w:name="e-03-network-acl-after"/>
    <w:p>
      <w:pPr>
        <w:pStyle w:val="Heading3"/>
      </w:pPr>
      <w:r>
        <w:t xml:space="preserve">E-03, network ACL after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evidence/e03-nacl-after.png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4.1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Same screen, refreshed, immediately after the test passes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rule 101 denying</w:t>
      </w:r>
      <w:r>
        <w:t xml:space="preserve"> </w:t>
      </w:r>
      <w:r>
        <w:rPr>
          <w:rStyle w:val="VerbatimChar"/>
        </w:rPr>
        <w:t xml:space="preserve">203.0.113.66/32</w:t>
      </w:r>
      <w:r>
        <w:t xml:space="preserve">, sitting above the default</w:t>
      </w:r>
    </w:p>
    <w:p>
      <w:pPr>
        <w:pStyle w:val="BodyText"/>
      </w:pPr>
      <w:r>
        <w:t xml:space="preserve">E-02 and E-03 side by side are the proof. Same screen, same ACL, one new rule, and nothing was clicked between them.</w:t>
      </w:r>
    </w:p>
    <w:bookmarkEnd w:id="23"/>
    <w:bookmarkStart w:id="24" w:name="e-04-instance-security-before-quarantine"/>
    <w:p>
      <w:pPr>
        <w:pStyle w:val="Heading3"/>
      </w:pPr>
      <w:r>
        <w:t xml:space="preserve">E-04, instance security before quarantine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evidence/e04-instance-normal.png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EC2 console,</w:t>
      </w:r>
      <w:r>
        <w:t xml:space="preserve"> </w:t>
      </w:r>
      <w:r>
        <w:rPr>
          <w:rStyle w:val="VerbatimChar"/>
        </w:rPr>
        <w:t xml:space="preserve">i-049e95348a865e18d</w:t>
      </w:r>
      <w:r>
        <w:t xml:space="preserve">, Security tab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security group</w:t>
      </w:r>
      <w:r>
        <w:t xml:space="preserve"> </w:t>
      </w:r>
      <w:r>
        <w:rPr>
          <w:rStyle w:val="VerbatimChar"/>
        </w:rPr>
        <w:t xml:space="preserve">sg-0eb7e12fcddcdfed3 (innovatech-workload-normal)</w:t>
      </w:r>
      <w:r>
        <w:t xml:space="preserve">, instance state Running</w:t>
      </w:r>
    </w:p>
    <w:bookmarkEnd w:id="24"/>
    <w:bookmarkStart w:id="25" w:name="e-05-instance-security-after-quarantine"/>
    <w:p>
      <w:pPr>
        <w:pStyle w:val="Heading3"/>
      </w:pPr>
      <w:r>
        <w:t xml:space="preserve">E-05, instance security after quarantine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evidence/e05-instance-quarantined.png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Same screen after</w:t>
      </w:r>
      <w:r>
        <w:t xml:space="preserve"> </w:t>
      </w:r>
      <w:r>
        <w:rPr>
          <w:rStyle w:val="VerbatimChar"/>
        </w:rPr>
        <w:t xml:space="preserve">test-soar-quarantine.ps1</w:t>
      </w:r>
      <w:r>
        <w:t xml:space="preserve">, with the Inbound rules and Outbound rules sections expanded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rPr>
          <w:rStyle w:val="VerbatimChar"/>
        </w:rPr>
        <w:t xml:space="preserve">sg-0b4ece4aff6a3eebe (innovatech-quarantine)</w:t>
      </w:r>
      <w:r>
        <w:t xml:space="preserve">, both rule tables empty, instance still Running</w:t>
      </w:r>
    </w:p>
    <w:p>
      <w:pPr>
        <w:pStyle w:val="BodyText"/>
      </w:pPr>
      <w:r>
        <w:t xml:space="preserve">The empty rule tables matter. Expand them rather than leaving them collapsed, because an empty table is the isolation and a collapsed section proves nothing.</w:t>
      </w:r>
    </w:p>
    <w:bookmarkEnd w:id="25"/>
    <w:bookmarkStart w:id="26" w:name="e-06-quarantine-test-output"/>
    <w:p>
      <w:pPr>
        <w:pStyle w:val="Heading3"/>
      </w:pPr>
      <w:r>
        <w:t xml:space="preserve">E-06, quarantine test output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evidence/e06-quarantine-test-output.png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Terminal output of the quarantine script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BEFORE and AFTER security group IDs, the DynamoDB quarantine record, the PASS verdict</w:t>
      </w:r>
    </w:p>
    <w:bookmarkEnd w:id="26"/>
    <w:bookmarkStart w:id="27" w:name="e-07-the-iam-failure"/>
    <w:p>
      <w:pPr>
        <w:pStyle w:val="Heading3"/>
      </w:pPr>
      <w:r>
        <w:t xml:space="preserve">E-07, the IAM failure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evidence/e07-iam-failure-logs.png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5.1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Already saved as text. If you want an image, CloudWatch console, log group</w:t>
      </w:r>
      <w:r>
        <w:t xml:space="preserve"> </w:t>
      </w:r>
      <w:r>
        <w:rPr>
          <w:rStyle w:val="VerbatimChar"/>
        </w:rPr>
        <w:t xml:space="preserve">/aws/lambda/innovatech-soar-action-quarantine-host</w:t>
      </w:r>
      <w:r>
        <w:t xml:space="preserve">, the failed invocation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UnauthorizedOperation</w:t>
      </w:r>
      <w:r>
        <w:t xml:space="preserve"> </w:t>
      </w:r>
      <w:r>
        <w:t xml:space="preserve">message naming the security group ARN</w:t>
      </w:r>
    </w:p>
    <w:p>
      <w:pPr>
        <w:pStyle w:val="BodyText"/>
      </w:pPr>
      <w:r>
        <w:t xml:space="preserve">Do not leave this one out because it is a failure. A test document with a diagnosed failure and a fix reads as real work; one where everything passed first time invites the question of what was not tested.</w:t>
      </w:r>
    </w:p>
    <w:bookmarkEnd w:id="27"/>
    <w:bookmarkStart w:id="28" w:name="e-08-rule-engine-log-for-the-same-event"/>
    <w:p>
      <w:pPr>
        <w:pStyle w:val="Heading3"/>
      </w:pPr>
      <w:r>
        <w:t xml:space="preserve">E-08, rule engine log for the same event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evidence/e08-rule-engine-success.png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5.1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CloudWatch, log group</w:t>
      </w:r>
      <w:r>
        <w:t xml:space="preserve"> </w:t>
      </w:r>
      <w:r>
        <w:rPr>
          <w:rStyle w:val="VerbatimChar"/>
        </w:rPr>
        <w:t xml:space="preserve">/aws/lambda/innovatech-soar-rule-engine</w:t>
      </w:r>
      <w:r>
        <w:t xml:space="preserve">, same timestamp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rPr>
          <w:rStyle w:val="VerbatimChar"/>
        </w:rPr>
        <w:t xml:space="preserve">matched PB-002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Dispatched quarantine_host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Dispatched notify</w:t>
      </w:r>
    </w:p>
    <w:p>
      <w:pPr>
        <w:pStyle w:val="BodyText"/>
      </w:pPr>
      <w:r>
        <w:t xml:space="preserve">Paired with E-07 this makes the isolation argument concrete: the engine worked, one action failed, the other succeeded.</w:t>
      </w:r>
    </w:p>
    <w:bookmarkEnd w:id="28"/>
    <w:bookmarkStart w:id="29" w:name="e-09-dynamodb-block-record"/>
    <w:p>
      <w:pPr>
        <w:pStyle w:val="Heading3"/>
      </w:pPr>
      <w:r>
        <w:t xml:space="preserve">E-09, DynamoDB block record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evidence/e09-dynamodb-block.png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4.1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DynamoDB console,</w:t>
      </w:r>
      <w:r>
        <w:t xml:space="preserve"> </w:t>
      </w:r>
      <w:r>
        <w:rPr>
          <w:rStyle w:val="VerbatimChar"/>
        </w:rPr>
        <w:t xml:space="preserve">innovatech-soar-blocks</w:t>
      </w:r>
      <w:r>
        <w:t xml:space="preserve">, Explore items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CIDR, rule number, playbook ID, status active, expiry timestamp</w:t>
      </w:r>
    </w:p>
    <w:bookmarkEnd w:id="29"/>
    <w:bookmarkStart w:id="30" w:name="e-10-sns-notification-email"/>
    <w:p>
      <w:pPr>
        <w:pStyle w:val="Heading3"/>
      </w:pPr>
      <w:r>
        <w:t xml:space="preserve">E-10, SNS notification email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evidence/e10-notification-email.png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Your inbox, the message from the notify action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subject line, playbook ID, event details</w:t>
      </w:r>
    </w:p>
    <w:p>
      <w:pPr>
        <w:pStyle w:val="BodyText"/>
      </w:pPr>
      <w:r>
        <w:t xml:space="preserve">Confirm the SNS subscription first if you have not. An unconfirmed subscription means the action succeeds and nothing arrives.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evidence-for-the-design-document"/>
    <w:p>
      <w:pPr>
        <w:pStyle w:val="Heading2"/>
      </w:pPr>
      <w:r>
        <w:t xml:space="preserve">Evidence for the design document</w:t>
      </w:r>
    </w:p>
    <w:bookmarkStart w:id="32" w:name="d-01-transit-gateway-route-tables"/>
    <w:p>
      <w:pPr>
        <w:pStyle w:val="Heading3"/>
      </w:pPr>
      <w:r>
        <w:t xml:space="preserve">D-01, Transit Gateway route tables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evidence/d01-tgw-route-tables.png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3.3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VPC console, Transit gateway route tables, select the spoke table, Associations tab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both spoke attachments associated, and the Routes tab showing the default to hub plus the single platform-to-data exception</w:t>
      </w:r>
    </w:p>
    <w:p>
      <w:pPr>
        <w:pStyle w:val="BodyText"/>
      </w:pPr>
      <w:r>
        <w:t xml:space="preserve">This is the segmentation claim made visible. Worth two images if the tabs will not fit in one.</w:t>
      </w:r>
    </w:p>
    <w:bookmarkEnd w:id="32"/>
    <w:bookmarkStart w:id="33" w:name="d-02-data-spoke-route-table"/>
    <w:p>
      <w:pPr>
        <w:pStyle w:val="Heading3"/>
      </w:pPr>
      <w:r>
        <w:t xml:space="preserve">D-02, data spoke route table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evidence/d02-data-spoke-routes.png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3.4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VPC console, Route tables,</w:t>
      </w:r>
      <w:r>
        <w:t xml:space="preserve"> </w:t>
      </w:r>
      <w:r>
        <w:rPr>
          <w:rStyle w:val="VerbatimChar"/>
        </w:rPr>
        <w:t xml:space="preserve">rtb-0f1f2400c641cac50</w:t>
      </w:r>
      <w:r>
        <w:t xml:space="preserve">, Routes tab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local, the two TGW routes, the S3 prefix list, and no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entry anywhere</w:t>
      </w:r>
    </w:p>
    <w:p>
      <w:pPr>
        <w:pStyle w:val="BodyText"/>
      </w:pPr>
      <w:r>
        <w:t xml:space="preserve">The absence is the point. When presenting, say out loud that there is no default route rather than expecting anyone to notice a missing line.</w:t>
      </w:r>
    </w:p>
    <w:bookmarkEnd w:id="33"/>
    <w:bookmarkStart w:id="34" w:name="d-03-private-api-endpoint-configuration"/>
    <w:p>
      <w:pPr>
        <w:pStyle w:val="Heading3"/>
      </w:pPr>
      <w:r>
        <w:t xml:space="preserve">D-03, private API endpoint configuration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evidence/d03-private-api.png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3.4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API Gateway console,</w:t>
      </w:r>
      <w:r>
        <w:t xml:space="preserve"> </w:t>
      </w:r>
      <w:r>
        <w:rPr>
          <w:rStyle w:val="VerbatimChar"/>
        </w:rPr>
        <w:t xml:space="preserve">innovatech-soar-ingest</w:t>
      </w:r>
      <w:r>
        <w:t xml:space="preserve">, Settings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endpoint type Private, both VPC endpoint IDs attached</w:t>
      </w:r>
    </w:p>
    <w:bookmarkEnd w:id="34"/>
    <w:bookmarkStart w:id="35" w:name="d-04-k3s-cluster-and-monitoring-pods"/>
    <w:p>
      <w:pPr>
        <w:pStyle w:val="Heading3"/>
      </w:pPr>
      <w:r>
        <w:t xml:space="preserve">D-04, k3s cluster and monitoring pods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evidence/d04-monitoring-pods.png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4.2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On the k3s node,</w:t>
      </w:r>
      <w:r>
        <w:t xml:space="preserve"> </w:t>
      </w:r>
      <w:r>
        <w:rPr>
          <w:rStyle w:val="VerbatimChar"/>
        </w:rPr>
        <w:t xml:space="preserve">kubectl get pods -n monitoring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all ten pods Running</w:t>
      </w:r>
    </w:p>
    <w:bookmarkEnd w:id="35"/>
    <w:bookmarkStart w:id="36" w:name="d-05-s3-objects-written-by-loki"/>
    <w:p>
      <w:pPr>
        <w:pStyle w:val="Heading3"/>
      </w:pPr>
      <w:r>
        <w:t xml:space="preserve">D-05, S3 objects written by Loki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evidence/d05-loki-s3.png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4.3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S3 console,</w:t>
      </w:r>
      <w:r>
        <w:t xml:space="preserve"> </w:t>
      </w:r>
      <w:r>
        <w:rPr>
          <w:rStyle w:val="VerbatimChar"/>
        </w:rPr>
        <w:t xml:space="preserve">innovatech-observability-9e024ca1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index/</w:t>
      </w:r>
      <w:r>
        <w:t xml:space="preserve"> </w:t>
      </w:r>
      <w:r>
        <w:t xml:space="preserve">and chunk prefixes with objects and timestamps</w:t>
      </w:r>
    </w:p>
    <w:p>
      <w:pPr>
        <w:pStyle w:val="BodyText"/>
      </w:pPr>
      <w:r>
        <w:t xml:space="preserve">This is the cloud-database requirement satisfied. It reads as an ordinary bucket listing, so add a caption saying what it proves.</w:t>
      </w:r>
    </w:p>
    <w:bookmarkEnd w:id="36"/>
    <w:bookmarkStart w:id="37" w:name="d-06-grafana-dashboard"/>
    <w:p>
      <w:pPr>
        <w:pStyle w:val="Heading3"/>
      </w:pPr>
      <w:r>
        <w:t xml:space="preserve">D-06, Grafana dashboard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evidence/d06-grafana.png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4.4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Tunnel to Grafana, take a dashboard with data on it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live metrics, and ideally a SOAR panel</w:t>
      </w:r>
    </w:p>
    <w:p>
      <w:pPr>
        <w:pStyle w:val="BodyText"/>
      </w:pPr>
      <w:r>
        <w:t xml:space="preserve">If SOAR panels are empty, run the brute-force test first so there is something to plot, then wait a minute for cloudwatch-exporter to pick it up.</w:t>
      </w:r>
    </w:p>
    <w:bookmarkEnd w:id="37"/>
    <w:bookmarkStart w:id="38" w:name="d-07-lambda-functions"/>
    <w:p>
      <w:pPr>
        <w:pStyle w:val="Heading3"/>
      </w:pPr>
      <w:r>
        <w:t xml:space="preserve">D-07, Lambda functions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evidence/d07-lambda-functions.png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5.4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Lambda console, filtered on</w:t>
      </w:r>
      <w:r>
        <w:t xml:space="preserve"> </w:t>
      </w:r>
      <w:r>
        <w:rPr>
          <w:rStyle w:val="VerbatimChar"/>
        </w:rPr>
        <w:t xml:space="preserve">innovatech-soar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all six functions</w:t>
      </w:r>
    </w:p>
    <w:bookmarkEnd w:id="38"/>
    <w:bookmarkStart w:id="39" w:name="d-08-rule-engine-iam-policy"/>
    <w:p>
      <w:pPr>
        <w:pStyle w:val="Heading3"/>
      </w:pPr>
      <w:r>
        <w:t xml:space="preserve">D-08, rule engine IAM policy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evidence/d08-rule-engine-policy.png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5.5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IAM console, role</w:t>
      </w:r>
      <w:r>
        <w:t xml:space="preserve"> </w:t>
      </w:r>
      <w:r>
        <w:rPr>
          <w:rStyle w:val="VerbatimChar"/>
        </w:rPr>
        <w:t xml:space="preserve">innovatech-soar-rule-engine</w:t>
      </w:r>
      <w:r>
        <w:t xml:space="preserve">, the inline policy JSON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whole policy, so it is visible that no write permission exists</w:t>
      </w:r>
    </w:p>
    <w:p>
      <w:pPr>
        <w:pStyle w:val="BodyText"/>
      </w:pPr>
      <w:r>
        <w:t xml:space="preserve">The least-privilege claim is the strongest security argument in the project, and this image is the proof. Make sure the JSON is fully expanded and readable.</w:t>
      </w:r>
    </w:p>
    <w:bookmarkEnd w:id="39"/>
    <w:bookmarkStart w:id="40" w:name="d-09-eventbridge-rules"/>
    <w:p>
      <w:pPr>
        <w:pStyle w:val="Heading3"/>
      </w:pPr>
      <w:r>
        <w:t xml:space="preserve">D-09, EventBridge rules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evidence/d09-eventbridge-rules.png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5.1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EventBridge console, custom bus</w:t>
      </w:r>
      <w:r>
        <w:t xml:space="preserve"> </w:t>
      </w:r>
      <w:r>
        <w:rPr>
          <w:rStyle w:val="VerbatimChar"/>
        </w:rPr>
        <w:t xml:space="preserve">innovatech-soar</w:t>
      </w:r>
      <w:r>
        <w:t xml:space="preserve">, Rules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three action rules with their event patterns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68c596786005b36b9d1daa2e73806c2df6967cb"/>
    <w:p>
      <w:pPr>
        <w:pStyle w:val="Heading2"/>
      </w:pPr>
      <w:r>
        <w:t xml:space="preserve">Evidence for the on-premises source and the dashboard</w:t>
      </w:r>
    </w:p>
    <w:bookmarkStart w:id="42" w:name="o-01-the-forwarder-agent-running"/>
    <w:p>
      <w:pPr>
        <w:pStyle w:val="Heading3"/>
      </w:pPr>
      <w:r>
        <w:t xml:space="preserve">O-01, the forwarder agent running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evidence/o01-forwarder-active.png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4.3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SSH to corp-server,</w:t>
      </w:r>
      <w:r>
        <w:t xml:space="preserve"> </w:t>
      </w:r>
      <w:r>
        <w:rPr>
          <w:rStyle w:val="VerbatimChar"/>
        </w:rPr>
        <w:t xml:space="preserve">systemctl status soar-forwarder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active (running), and a few recent log lines showing forwarded events</w:t>
      </w:r>
    </w:p>
    <w:bookmarkEnd w:id="42"/>
    <w:bookmarkStart w:id="43" w:name="o-02-real-auth-failures-on-the-host"/>
    <w:p>
      <w:pPr>
        <w:pStyle w:val="Heading3"/>
      </w:pPr>
      <w:r>
        <w:t xml:space="preserve">O-02, real auth failures on the host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evidence/o02-authlog.png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4.3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On corp-server,</w:t>
      </w:r>
      <w:r>
        <w:t xml:space="preserve"> </w:t>
      </w:r>
      <w:r>
        <w:rPr>
          <w:rStyle w:val="VerbatimChar"/>
        </w:rPr>
        <w:t xml:space="preserve">sudo tail -20 /var/log/auth.log</w:t>
      </w:r>
      <w:r>
        <w:t xml:space="preserve"> </w:t>
      </w:r>
      <w:r>
        <w:t xml:space="preserve">after running the test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rPr>
          <w:rStyle w:val="VerbatimChar"/>
        </w:rPr>
        <w:t xml:space="preserve">Failed password</w:t>
      </w:r>
      <w:r>
        <w:t xml:space="preserve"> </w:t>
      </w:r>
      <w:r>
        <w:t xml:space="preserve">lines with timestamps and source addresses</w:t>
      </w:r>
    </w:p>
    <w:p>
      <w:pPr>
        <w:pStyle w:val="BodyText"/>
      </w:pPr>
      <w:r>
        <w:t xml:space="preserve">This is the shot that proves nothing was fabricated. The events in the pipeline correspond line for line to what sshd wrote here.</w:t>
      </w:r>
    </w:p>
    <w:bookmarkEnd w:id="43"/>
    <w:bookmarkStart w:id="44" w:name="o-03-on-premises-test-output"/>
    <w:p>
      <w:pPr>
        <w:pStyle w:val="Heading3"/>
      </w:pPr>
      <w:r>
        <w:t xml:space="preserve">O-03, on-premises test output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evidence/o03-onprem-test.png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4.3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Full terminal output of</w:t>
      </w:r>
      <w:r>
        <w:t xml:space="preserve"> </w:t>
      </w:r>
      <w:r>
        <w:rPr>
          <w:rStyle w:val="VerbatimChar"/>
        </w:rPr>
        <w:t xml:space="preserve">test-soar-onprem-syslog.ps1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forwarder journal, the syslog-sourced events table, the NACL before and after, and the PASS verdict</w:t>
      </w:r>
    </w:p>
    <w:bookmarkEnd w:id="44"/>
    <w:bookmarkStart w:id="45" w:name="o-04-soar-operations-dashboard"/>
    <w:p>
      <w:pPr>
        <w:pStyle w:val="Heading3"/>
      </w:pPr>
      <w:r>
        <w:t xml:space="preserve">O-04, SOAR Operations dashboard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evidence/o04-soar-dashboard.png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4.4, and it is the primary evidence for REQ-NCA-P2-08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Tunnel to Grafana on port 30030, open the SOAR Operations dashboard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six headline counters with non-zero values, and at least the response pipeline row</w:t>
      </w:r>
    </w:p>
    <w:p>
      <w:pPr>
        <w:pStyle w:val="BodyText"/>
      </w:pPr>
      <w:r>
        <w:t xml:space="preserve">Run a SOAR test first and wait two minutes, so cloudwatch-exporter has scraped the metrics and the panels are populated. An empty dashboard proves it exists but not that it works.</w:t>
      </w:r>
    </w:p>
    <w:bookmarkEnd w:id="45"/>
    <w:bookmarkStart w:id="46" w:name="o-05-the-funnel-with-real-data"/>
    <w:p>
      <w:pPr>
        <w:pStyle w:val="Heading3"/>
      </w:pPr>
      <w:r>
        <w:t xml:space="preserve">O-05, the funnel with real data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evidence/o05-dashboard-pipeline-row.png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SOAR Design, Section 3.4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The response pipeline row of the dashboard, after a test run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ingested, matched, dispatched and executed as overlaid lines</w:t>
      </w:r>
    </w:p>
    <w:p>
      <w:pPr>
        <w:pStyle w:val="BodyText"/>
      </w:pPr>
      <w:r>
        <w:t xml:space="preserve">Dispatched and executed tracking each other exactly is the visual proof that responses are completing rather than merely being ordered.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evidence-for-the-cicd-sections"/>
    <w:p>
      <w:pPr>
        <w:pStyle w:val="Heading2"/>
      </w:pPr>
      <w:r>
        <w:t xml:space="preserve">Evidence for the CI/CD sections</w:t>
      </w:r>
    </w:p>
    <w:bookmarkStart w:id="48" w:name="p-01-all-four-workflows"/>
    <w:p>
      <w:pPr>
        <w:pStyle w:val="Heading3"/>
      </w:pPr>
      <w:r>
        <w:t xml:space="preserve">P-01, all four workflows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evidence/p01-workflows-list.png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6.2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Actions tab, the left sidebar listing SOAR CI, Infrastructure, SOAR Console, Observability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all four names</w:t>
      </w:r>
    </w:p>
    <w:p>
      <w:pPr>
        <w:pStyle w:val="BodyText"/>
      </w:pPr>
      <w:r>
        <w:t xml:space="preserve">One image covering P2-10, P2-11 and P2-12.</w:t>
      </w:r>
    </w:p>
    <w:bookmarkEnd w:id="48"/>
    <w:bookmarkStart w:id="49" w:name="p-02-the-run-list-with-mixed-outcomes"/>
    <w:p>
      <w:pPr>
        <w:pStyle w:val="Heading3"/>
      </w:pPr>
      <w:r>
        <w:t xml:space="preserve">P-02, the run list with mixed outcomes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evidence/p02-run-list.png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6.2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Actions tab, the run list from a single commit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SOAR CI green, SOAR Console green, Infrastructure waiting</w:t>
      </w:r>
    </w:p>
    <w:p>
      <w:pPr>
        <w:pStyle w:val="BodyText"/>
      </w:pPr>
      <w:r>
        <w:t xml:space="preserve">This is the best available image of the risk grading, because it shows two pipelines deploying on their own while a third stops for review, from the same push. Far more convincing than the paragraph describing it.</w:t>
      </w:r>
    </w:p>
    <w:bookmarkEnd w:id="49"/>
    <w:bookmarkStart w:id="50" w:name="p-03-the-approval-prompt"/>
    <w:p>
      <w:pPr>
        <w:pStyle w:val="Heading3"/>
      </w:pPr>
      <w:r>
        <w:t xml:space="preserve">P-03, the approval prompt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evidence/p03-approval-prompt.png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6.2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The pending Infrastructure run, Review deployments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plan summary with the instance replacements, and the approve or reject buttons</w:t>
      </w:r>
    </w:p>
    <w:p>
      <w:pPr>
        <w:pStyle w:val="BodyText"/>
      </w:pPr>
      <w:r>
        <w:t xml:space="preserve">Caption it with why it stopped: the plan replaces two instances, which is what the gate exists for.</w:t>
      </w:r>
    </w:p>
    <w:bookmarkEnd w:id="50"/>
    <w:bookmarkStart w:id="51" w:name="p-04-soar-ci-passing"/>
    <w:p>
      <w:pPr>
        <w:pStyle w:val="Heading3"/>
      </w:pPr>
      <w:r>
        <w:t xml:space="preserve">P-04, SOAR CI passing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evidence/p04-soar-ci-green.png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Test Plan and Results, Section 3.1a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A successful SOAR CI run, Unit tests job, test output expanded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tests running and the OK line</w:t>
      </w:r>
    </w:p>
    <w:bookmarkEnd w:id="51"/>
    <w:bookmarkStart w:id="52" w:name="X09adee98b04864a1ab76503e561cac1a99d176e"/>
    <w:p>
      <w:pPr>
        <w:pStyle w:val="Heading3"/>
      </w:pPr>
      <w:r>
        <w:t xml:space="preserve">P-05, the observability deployment summary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evidence/p05-observability-deploy.png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6.2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A successful Observability run, the job summary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component table and the total duration</w:t>
      </w:r>
    </w:p>
    <w:bookmarkEnd w:id="52"/>
    <w:bookmarkStart w:id="53" w:name="p-06-the-soar-console"/>
    <w:p>
      <w:pPr>
        <w:pStyle w:val="Heading3"/>
      </w:pPr>
      <w:r>
        <w:t xml:space="preserve">P-06, the SOAR console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evidence/p06-soar-console.png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6.2, and SOAR Design, Section 3.2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Tunnel to the console and screenshot the page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three counters, at least one block row, at least one quarantine row, and some events</w:t>
      </w:r>
    </w:p>
    <w:p>
      <w:pPr>
        <w:pStyle w:val="BodyText"/>
      </w:pPr>
      <w:r>
        <w:t xml:space="preserve">Run a SOAR test first if the tables are thin. A block showing status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is worth having, because it proves the scheduled expiry function ran, which nothing else demonstrates visually.</w:t>
      </w:r>
    </w:p>
    <w:bookmarkEnd w:id="53"/>
    <w:bookmarkStart w:id="54" w:name="p-07-images-in-ecr"/>
    <w:p>
      <w:pPr>
        <w:pStyle w:val="Heading3"/>
      </w:pPr>
      <w:r>
        <w:t xml:space="preserve">P-07, images in ECR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evidence/p07-ecr-images.png</w:t>
      </w:r>
      <w:r>
        <w:t xml:space="preserve"> </w:t>
      </w:r>
      <w:r>
        <w:rPr>
          <w:bCs/>
          <w:b/>
        </w:rPr>
        <w:t xml:space="preserve">Goes in:</w:t>
      </w:r>
      <w:r>
        <w:t xml:space="preserve"> </w:t>
      </w:r>
      <w:r>
        <w:t xml:space="preserve">Design Document, Section 6.2</w:t>
      </w:r>
      <w:r>
        <w:t xml:space="preserve"> </w:t>
      </w:r>
      <w:r>
        <w:rPr>
          <w:bCs/>
          <w:b/>
        </w:rPr>
        <w:t xml:space="preserve">How:</w:t>
      </w:r>
      <w:r>
        <w:t xml:space="preserve"> </w:t>
      </w:r>
      <w:r>
        <w:t xml:space="preserve">ECR console, the</w:t>
      </w:r>
      <w:r>
        <w:t xml:space="preserve"> </w:t>
      </w:r>
      <w:r>
        <w:rPr>
          <w:rStyle w:val="VerbatimChar"/>
        </w:rPr>
        <w:t xml:space="preserve">innovatech/soar</w:t>
      </w:r>
      <w:r>
        <w:t xml:space="preserve"> </w:t>
      </w:r>
      <w:r>
        <w:t xml:space="preserve">repository</w:t>
      </w:r>
      <w:r>
        <w:t xml:space="preserve"> </w:t>
      </w:r>
      <w:r>
        <w:rPr>
          <w:bCs/>
          <w:b/>
        </w:rPr>
        <w:t xml:space="preserve">Must show:</w:t>
      </w:r>
      <w:r>
        <w:t xml:space="preserve"> </w:t>
      </w:r>
      <w:r>
        <w:t xml:space="preserve">the image tags, which are commit SHAs rather than</w:t>
      </w:r>
      <w:r>
        <w:t xml:space="preserve"> </w:t>
      </w:r>
      <w:r>
        <w:rPr>
          <w:rStyle w:val="VerbatimChar"/>
        </w:rPr>
        <w:t xml:space="preserve">latest</w:t>
      </w:r>
    </w:p>
    <w:p>
      <w:pPr>
        <w:pStyle w:val="BodyText"/>
      </w:pPr>
      <w:r>
        <w:t xml:space="preserve">Supports the tagging decision. Each tag traces to a commit.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inserting-them-in-word"/>
    <w:p>
      <w:pPr>
        <w:pStyle w:val="Heading2"/>
      </w:pPr>
      <w:r>
        <w:t xml:space="preserve">Inserting them in Word</w:t>
      </w:r>
    </w:p>
    <w:p>
      <w:pPr>
        <w:pStyle w:val="FirstParagraph"/>
      </w:pPr>
      <w:r>
        <w:t xml:space="preserve">Both documents are Word files, so the images go in directly. For each one:</w:t>
      </w:r>
    </w:p>
    <w:p>
      <w:pPr>
        <w:numPr>
          <w:ilvl w:val="0"/>
          <w:numId w:val="1001"/>
        </w:numPr>
        <w:pStyle w:val="Compact"/>
      </w:pPr>
      <w:r>
        <w:t xml:space="preserve">Place the cursor at the end of the paragraph named in</w:t>
      </w:r>
      <w:r>
        <w:t xml:space="preserve"> </w:t>
      </w:r>
      <w:r>
        <w:t xml:space="preserve">“</w:t>
      </w:r>
      <w:r>
        <w:t xml:space="preserve">Goes in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Insert, Pictures, This Device</w:t>
      </w:r>
    </w:p>
    <w:p>
      <w:pPr>
        <w:numPr>
          <w:ilvl w:val="0"/>
          <w:numId w:val="1001"/>
        </w:numPr>
        <w:pStyle w:val="Compact"/>
      </w:pPr>
      <w:r>
        <w:t xml:space="preserve">Right click, Insert Caption, position Below, and write a caption in the form:</w:t>
      </w:r>
      <w:r>
        <w:t xml:space="preserve"> </w:t>
      </w:r>
      <w:r>
        <w:rPr>
          <w:rStyle w:val="VerbatimChar"/>
        </w:rPr>
        <w:t xml:space="preserve">Figure 3: Network ACL after PB-001 fired. Rule 101 was created automatically.</w:t>
      </w:r>
    </w:p>
    <w:p>
      <w:pPr>
        <w:numPr>
          <w:ilvl w:val="0"/>
          <w:numId w:val="1001"/>
        </w:numPr>
        <w:pStyle w:val="Compact"/>
      </w:pPr>
      <w:r>
        <w:t xml:space="preserve">Keep width to the text margin so nothing spills into the gutter</w:t>
      </w:r>
    </w:p>
    <w:p>
      <w:pPr>
        <w:pStyle w:val="FirstParagraph"/>
      </w:pPr>
      <w:r>
        <w:t xml:space="preserve">Caption every figure and refer to it by number in the surrounding text. An uncaptioned screenshot is decoration; a captioned one that the text points at is evidence.</w:t>
      </w:r>
    </w:p>
    <w:bookmarkEnd w:id="56"/>
    <w:bookmarkStart w:id="57" w:name="for-the-presentation"/>
    <w:p>
      <w:pPr>
        <w:pStyle w:val="Heading2"/>
      </w:pPr>
      <w:r>
        <w:t xml:space="preserve">For the presentation</w:t>
      </w:r>
    </w:p>
    <w:p>
      <w:pPr>
        <w:pStyle w:val="FirstParagraph"/>
      </w:pPr>
      <w:r>
        <w:t xml:space="preserve">Four images carry the demonstration if the live run fails:</w:t>
      </w:r>
    </w:p>
    <w:p>
      <w:pPr>
        <w:numPr>
          <w:ilvl w:val="0"/>
          <w:numId w:val="1002"/>
        </w:numPr>
        <w:pStyle w:val="Compact"/>
      </w:pPr>
      <w:r>
        <w:t xml:space="preserve">E-02 and E-03, the ACL before and after</w:t>
      </w:r>
    </w:p>
    <w:p>
      <w:pPr>
        <w:numPr>
          <w:ilvl w:val="0"/>
          <w:numId w:val="1002"/>
        </w:numPr>
        <w:pStyle w:val="Compact"/>
      </w:pPr>
      <w:r>
        <w:t xml:space="preserve">E-04 and E-05, the instance before and after quarantine</w:t>
      </w:r>
    </w:p>
    <w:p>
      <w:pPr>
        <w:pStyle w:val="FirstParagraph"/>
      </w:pPr>
      <w:r>
        <w:t xml:space="preserve">Put each pair side by side on one slide with a single sentence underneath. That is the story in two slides, and it is the story the whole project exists to tell.</w:t>
      </w:r>
    </w:p>
    <w:p>
      <w:pPr>
        <w:pStyle w:val="BodyText"/>
      </w:pPr>
      <w:r>
        <w:t xml:space="preserve">Two more are worth a slide each: P-02, the run list showing two pipelines deploying while a third waits for review, and P-06, the console with real blocks and quarantines on it.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2026-08-23T15:27:30Z</dcterms:created>
  <dcterms:modified xsi:type="dcterms:W3CDTF">2026-08-23T15:27:30Z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