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43.png" ContentType="image/png"/>
  <Override PartName="/word/media/rId49.png" ContentType="image/png"/>
  <Override PartName="/word/media/rId46.png" ContentType="image/png"/>
  <Override PartName="/word/media/rId40.png" ContentType="image/png"/>
  <Override PartName="/word/media/rId73.png" ContentType="image/png"/>
  <Override PartName="/word/media/rId36.png" ContentType="image/png"/>
  <Override PartName="/word/media/rId52.png" ContentType="image/png"/>
  <Override PartName="/word/media/rId62.png" ContentType="image/png"/>
  <Override PartName="/word/media/rId65.png" ContentType="image/png"/>
  <Override PartName="/word/media/rId5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test-soar-bruteforce.ps1</w:t>
      </w:r>
      <w:r>
        <w:t xml:space="preserve">,</w:t>
      </w:r>
      <w:r>
        <w:t xml:space="preserve"> </w:t>
      </w:r>
      <w:r>
        <w:rPr>
          <w:rStyle w:val="VerbatimChar"/>
        </w:rPr>
        <w:t xml:space="preserve">test-soar-quarantine.ps1</w:t>
      </w:r>
      <w:r>
        <w:t xml:space="preserve">,</w:t>
      </w:r>
      <w:r>
        <w:t xml:space="preserve"> </w:t>
      </w:r>
      <w:r>
        <w:rPr>
          <w:rStyle w:val="VerbatimChar"/>
        </w:rPr>
        <w:t xml:space="preserve">test-soar-onprem-syslog.ps1</w:t>
      </w:r>
      <w:r>
        <w:t xml:space="preserve"> </w:t>
      </w:r>
      <w:r>
        <w:t xml:space="preserve">under</w:t>
      </w:r>
      <w:r>
        <w:t xml:space="preserve"> </w:t>
      </w:r>
      <w:r>
        <w:rPr>
          <w:rStyle w:val="VerbatimChar"/>
        </w:rPr>
        <w:t xml:space="preserve">scripts/</w:t>
      </w:r>
      <w:r>
        <w:t xml:space="preserve">) so they can be re-run on demand rather than reproduced by hand. Two operational helpers sit alongside them,</w:t>
      </w:r>
      <w:r>
        <w:t xml:space="preserve"> </w:t>
      </w:r>
      <w:r>
        <w:rPr>
          <w:rStyle w:val="VerbatimChar"/>
        </w:rPr>
        <w:t xml:space="preserve">restore-quarantined-host.ps1</w:t>
      </w:r>
      <w:r>
        <w:t xml:space="preserve"> </w:t>
      </w:r>
      <w:r>
        <w:t xml:space="preserve">and</w:t>
      </w:r>
      <w:r>
        <w:t xml:space="preserve"> </w:t>
      </w:r>
      <w:r>
        <w:rPr>
          <w:rStyle w:val="VerbatimChar"/>
        </w:rPr>
        <w:t xml:space="preserve">clear-soar-blocks.ps1</w:t>
      </w:r>
      <w:r>
        <w:t xml:space="preserve">, which return the environment to a known state between runs.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6"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r>
        <w:tc>
          <w:tcPr/>
          <w:p>
            <w:pPr>
              <w:pStyle w:val="Compact"/>
              <w:jc w:val="left"/>
            </w:pPr>
            <w:r>
              <w:t xml:space="preserve">F-13</w:t>
            </w:r>
          </w:p>
        </w:tc>
        <w:tc>
          <w:tcPr/>
          <w:p>
            <w:pPr>
              <w:pStyle w:val="Compact"/>
              <w:jc w:val="left"/>
            </w:pPr>
            <w:r>
              <w:t xml:space="preserve">SOAR unit suite</w:t>
            </w:r>
          </w:p>
        </w:tc>
        <w:tc>
          <w:tcPr/>
          <w:p>
            <w:pPr>
              <w:pStyle w:val="Compact"/>
              <w:jc w:val="left"/>
            </w:pPr>
            <w:r>
              <w:rPr>
                <w:rStyle w:val="VerbatimChar"/>
              </w:rPr>
              <w:t xml:space="preserve">python3 -m unittest discover</w:t>
            </w:r>
          </w:p>
        </w:tc>
        <w:tc>
          <w:tcPr/>
          <w:p>
            <w:pPr>
              <w:pStyle w:val="Compact"/>
              <w:jc w:val="left"/>
            </w:pPr>
            <w:r>
              <w:t xml:space="preserve">All tests pass</w:t>
            </w:r>
          </w:p>
        </w:tc>
        <w:tc>
          <w:tcPr/>
          <w:p>
            <w:pPr>
              <w:pStyle w:val="Compact"/>
              <w:jc w:val="left"/>
            </w:pPr>
            <w:r>
              <w:rPr>
                <w:bCs/>
                <w:b/>
              </w:rPr>
              <w:t xml:space="preserve">Pass</w:t>
            </w:r>
            <w:r>
              <w:t xml:space="preserve">, 62 tests, three defects found</w:t>
            </w:r>
          </w:p>
        </w:tc>
      </w:tr>
      <w:tr>
        <w:tc>
          <w:tcPr/>
          <w:p>
            <w:pPr>
              <w:pStyle w:val="Compact"/>
              <w:jc w:val="left"/>
            </w:pPr>
            <w:r>
              <w:t xml:space="preserve">F-14</w:t>
            </w:r>
          </w:p>
        </w:tc>
        <w:tc>
          <w:tcPr/>
          <w:p>
            <w:pPr>
              <w:pStyle w:val="Compact"/>
              <w:jc w:val="left"/>
            </w:pPr>
            <w:r>
              <w:t xml:space="preserve">Playbook integrity gate</w:t>
            </w:r>
          </w:p>
        </w:tc>
        <w:tc>
          <w:tcPr/>
          <w:p>
            <w:pPr>
              <w:pStyle w:val="Compact"/>
              <w:jc w:val="left"/>
            </w:pPr>
            <w:r>
              <w:t xml:space="preserve">Pipeline validation job</w:t>
            </w:r>
          </w:p>
        </w:tc>
        <w:tc>
          <w:tcPr/>
          <w:p>
            <w:pPr>
              <w:pStyle w:val="Compact"/>
              <w:jc w:val="left"/>
            </w:pPr>
            <w:r>
              <w:t xml:space="preserve">Malformed playbooks fail the build</w:t>
            </w:r>
          </w:p>
        </w:tc>
        <w:tc>
          <w:tcPr/>
          <w:p>
            <w:pPr>
              <w:pStyle w:val="Compact"/>
              <w:jc w:val="left"/>
            </w:pPr>
            <w:r>
              <w:rPr>
                <w:bCs/>
                <w:b/>
              </w:rPr>
              <w:t xml:space="preserve">Pass</w:t>
            </w:r>
          </w:p>
        </w:tc>
      </w:tr>
      <w:tr>
        <w:tc>
          <w:tcPr/>
          <w:p>
            <w:pPr>
              <w:pStyle w:val="Compact"/>
              <w:jc w:val="left"/>
            </w:pPr>
            <w:r>
              <w:t xml:space="preserve">F-15</w:t>
            </w:r>
          </w:p>
        </w:tc>
        <w:tc>
          <w:tcPr/>
          <w:p>
            <w:pPr>
              <w:pStyle w:val="Compact"/>
              <w:jc w:val="left"/>
            </w:pPr>
            <w:r>
              <w:t xml:space="preserve">Observability deployed by pipeline</w:t>
            </w:r>
          </w:p>
        </w:tc>
        <w:tc>
          <w:tcPr/>
          <w:p>
            <w:pPr>
              <w:pStyle w:val="Compact"/>
              <w:jc w:val="left"/>
            </w:pPr>
            <w:r>
              <w:t xml:space="preserve">Observability workflow</w:t>
            </w:r>
          </w:p>
        </w:tc>
        <w:tc>
          <w:tcPr/>
          <w:p>
            <w:pPr>
              <w:pStyle w:val="Compact"/>
              <w:jc w:val="left"/>
            </w:pPr>
            <w:r>
              <w:t xml:space="preserve">Stack applied from versioned values, all pods Running</w:t>
            </w:r>
          </w:p>
        </w:tc>
        <w:tc>
          <w:tcPr/>
          <w:p>
            <w:pPr>
              <w:pStyle w:val="Compact"/>
              <w:jc w:val="left"/>
            </w:pPr>
            <w:r>
              <w:rPr>
                <w:bCs/>
                <w:b/>
              </w:rPr>
              <w:t xml:space="preserve">Pass</w:t>
            </w:r>
            <w:r>
              <w:t xml:space="preserve">, 1m36s</w:t>
            </w:r>
          </w:p>
        </w:tc>
      </w:tr>
      <w:tr>
        <w:tc>
          <w:tcPr/>
          <w:p>
            <w:pPr>
              <w:pStyle w:val="Compact"/>
              <w:jc w:val="left"/>
            </w:pPr>
            <w:r>
              <w:t xml:space="preserve">F-16</w:t>
            </w:r>
          </w:p>
        </w:tc>
        <w:tc>
          <w:tcPr/>
          <w:p>
            <w:pPr>
              <w:pStyle w:val="Compact"/>
              <w:jc w:val="left"/>
            </w:pPr>
            <w:r>
              <w:t xml:space="preserve">Monitoring to SOAR path verified per deployment</w:t>
            </w:r>
          </w:p>
        </w:tc>
        <w:tc>
          <w:tcPr/>
          <w:p>
            <w:pPr>
              <w:pStyle w:val="Compact"/>
              <w:jc w:val="left"/>
            </w:pPr>
            <w:r>
              <w:t xml:space="preserve">Post-deploy check in the pipeline</w:t>
            </w:r>
          </w:p>
        </w:tc>
        <w:tc>
          <w:tcPr/>
          <w:p>
            <w:pPr>
              <w:pStyle w:val="Compact"/>
              <w:jc w:val="left"/>
            </w:pPr>
            <w:r>
              <w:t xml:space="preserve">HTTP 200 from inside the cluster</w:t>
            </w:r>
          </w:p>
        </w:tc>
        <w:tc>
          <w:tcPr/>
          <w:p>
            <w:pPr>
              <w:pStyle w:val="Compact"/>
              <w:jc w:val="left"/>
            </w:pPr>
            <w:r>
              <w:rPr>
                <w:bCs/>
                <w:b/>
              </w:rPr>
              <w:t xml:space="preserve">Pass</w:t>
            </w:r>
          </w:p>
        </w:tc>
      </w:tr>
      <w:tr>
        <w:tc>
          <w:tcPr/>
          <w:p>
            <w:pPr>
              <w:pStyle w:val="Compact"/>
              <w:jc w:val="left"/>
            </w:pPr>
            <w:r>
              <w:t xml:space="preserve">F-17</w:t>
            </w:r>
          </w:p>
        </w:tc>
        <w:tc>
          <w:tcPr/>
          <w:p>
            <w:pPr>
              <w:pStyle w:val="Compact"/>
              <w:jc w:val="left"/>
            </w:pPr>
            <w:r>
              <w:t xml:space="preserve">On-premises forwarder agent running</w:t>
            </w:r>
          </w:p>
        </w:tc>
        <w:tc>
          <w:tcPr/>
          <w:p>
            <w:pPr>
              <w:pStyle w:val="Compact"/>
              <w:jc w:val="left"/>
            </w:pPr>
            <w:r>
              <w:rPr>
                <w:rStyle w:val="VerbatimChar"/>
              </w:rPr>
              <w:t xml:space="preserve">systemctl is-active soar-forwarder</w:t>
            </w:r>
            <w:r>
              <w:t xml:space="preserve"> </w:t>
            </w:r>
            <w:r>
              <w:t xml:space="preserve">on corp-server</w:t>
            </w:r>
          </w:p>
        </w:tc>
        <w:tc>
          <w:tcPr/>
          <w:p>
            <w:pPr>
              <w:pStyle w:val="Compact"/>
              <w:jc w:val="left"/>
            </w:pPr>
            <w:r>
              <w:t xml:space="preserve">active</w:t>
            </w:r>
          </w:p>
        </w:tc>
        <w:tc>
          <w:tcPr/>
          <w:p>
            <w:pPr>
              <w:pStyle w:val="Compact"/>
              <w:jc w:val="left"/>
            </w:pPr>
            <w:r>
              <w:rPr>
                <w:bCs/>
                <w:b/>
              </w:rPr>
              <w:t xml:space="preserve">Pass</w:t>
            </w:r>
          </w:p>
        </w:tc>
      </w:tr>
      <w:tr>
        <w:tc>
          <w:tcPr/>
          <w:p>
            <w:pPr>
              <w:pStyle w:val="Compact"/>
              <w:jc w:val="left"/>
            </w:pPr>
            <w:r>
              <w:t xml:space="preserve">F-18</w:t>
            </w:r>
          </w:p>
        </w:tc>
        <w:tc>
          <w:tcPr/>
          <w:p>
            <w:pPr>
              <w:pStyle w:val="Compact"/>
              <w:jc w:val="left"/>
            </w:pPr>
            <w:r>
              <w:t xml:space="preserve">SOAR dashboard imported from versioned JSON</w:t>
            </w:r>
          </w:p>
        </w:tc>
        <w:tc>
          <w:tcPr/>
          <w:p>
            <w:pPr>
              <w:pStyle w:val="Compact"/>
              <w:jc w:val="left"/>
            </w:pPr>
            <w:r>
              <w:t xml:space="preserve">ConfigMap labelled</w:t>
            </w:r>
            <w:r>
              <w:t xml:space="preserve"> </w:t>
            </w:r>
            <w:r>
              <w:rPr>
                <w:rStyle w:val="VerbatimChar"/>
              </w:rPr>
              <w:t xml:space="preserve">grafana_dashboard</w:t>
            </w:r>
            <w:r>
              <w:t xml:space="preserve"> </w:t>
            </w:r>
            <w:r>
              <w:t xml:space="preserve">present</w:t>
            </w:r>
          </w:p>
        </w:tc>
        <w:tc>
          <w:tcPr/>
          <w:p>
            <w:pPr>
              <w:pStyle w:val="Compact"/>
              <w:jc w:val="left"/>
            </w:pPr>
            <w:r>
              <w:t xml:space="preserve">Dashboard visible in Grafana</w:t>
            </w:r>
          </w:p>
        </w:tc>
        <w:tc>
          <w:tcPr/>
          <w:p>
            <w:pPr>
              <w:pStyle w:val="Compact"/>
              <w:jc w:val="left"/>
            </w:pPr>
            <w:r>
              <w:rPr>
                <w:bCs/>
                <w:b/>
              </w:rPr>
              <w:t xml:space="preserve">Pass</w:t>
            </w:r>
          </w:p>
        </w:tc>
      </w:tr>
      <w:tr>
        <w:tc>
          <w:tcPr/>
          <w:p>
            <w:pPr>
              <w:pStyle w:val="Compact"/>
              <w:jc w:val="left"/>
            </w:pPr>
            <w:r>
              <w:t xml:space="preserve">F-19</w:t>
            </w:r>
          </w:p>
        </w:tc>
        <w:tc>
          <w:tcPr/>
          <w:p>
            <w:pPr>
              <w:pStyle w:val="Compact"/>
              <w:jc w:val="left"/>
            </w:pPr>
            <w:r>
              <w:t xml:space="preserve">On-premises host is monitored, not just a source</w:t>
            </w:r>
          </w:p>
        </w:tc>
        <w:tc>
          <w:tcPr/>
          <w:p>
            <w:pPr>
              <w:pStyle w:val="Compact"/>
              <w:jc w:val="left"/>
            </w:pPr>
            <w:r>
              <w:t xml:space="preserve">Prometheus targets</w:t>
            </w:r>
          </w:p>
        </w:tc>
        <w:tc>
          <w:tcPr/>
          <w:p>
            <w:pPr>
              <w:pStyle w:val="Compact"/>
              <w:jc w:val="left"/>
            </w:pPr>
            <w:r>
              <w:t xml:space="preserve">corp-server scraped, appears in the estate view</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f-13.-the-unit-suite"/>
    <w:p>
      <w:pPr>
        <w:pStyle w:val="Heading2"/>
      </w:pPr>
      <w:r>
        <w:t xml:space="preserve">3.2 F-13. The unit suite</w:t>
      </w:r>
    </w:p>
    <w:p>
      <w:pPr>
        <w:pStyle w:val="FirstParagraph"/>
      </w:pPr>
      <w:r>
        <w:t xml:space="preserve">62 tests covering collector parsing, rule engine matching and correlation, the refusal conditions on both destructive actions, and the forwarder agent’s tail loop. They use only the standard library with the AWS SDK stubbed, so they run on any machine with a Python interpreter.</w:t>
      </w:r>
    </w:p>
    <w:p>
      <w:pPr>
        <w:pStyle w:val="BodyText"/>
      </w:pPr>
      <w:r>
        <w:t xml:space="preserve">The suite found a defect that would not have surfaced in normal operation. The rule engine read the event identifier directly when logging a non-match, so an event without that field would raise a</w:t>
      </w:r>
      <w:r>
        <w:t xml:space="preserve"> </w:t>
      </w:r>
      <w:r>
        <w:rPr>
          <w:rStyle w:val="VerbatimChar"/>
        </w:rPr>
        <w:t xml:space="preserve">KeyError</w:t>
      </w:r>
      <w:r>
        <w:t xml:space="preserve">. Because the handler processes an SQS batch, that single bad message would have failed the whole batch rather than only itself. The collector always sets the field, so no live event would have triggered it, but a replayed message would.</w:t>
      </w:r>
    </w:p>
    <w:p>
      <w:pPr>
        <w:pStyle w:val="BodyText"/>
      </w:pPr>
      <w:r>
        <w:t xml:space="preserve">Fixed by reading the field with a fallback. The test that exposed it is a batch-handling test asserting that one malformed message is reported for retry while a valid message alongside it succeeds.</w:t>
      </w:r>
    </w:p>
    <w:p>
      <w:pPr>
        <w:pStyle w:val="BodyText"/>
      </w:pPr>
      <w:r>
        <w:t xml:space="preserve">The AWS calls are deliberately not unit tested. Mocking a cloud provider proves the mock behaves, not the system. That confidence comes from the end-to-end tests in Section 4, which assert on real state changes in the real account.</w:t>
      </w:r>
    </w:p>
    <w:bookmarkEnd w:id="23"/>
    <w:bookmarkStart w:id="24" w:name="f-07.-private-ingest-reachability"/>
    <w:p>
      <w:pPr>
        <w:pStyle w:val="Heading2"/>
      </w:pPr>
      <w:r>
        <w:t xml:space="preserve">3.3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4"/>
    <w:bookmarkStart w:id="25" w:name="f-10.-monitoring-data-in-object-storage"/>
    <w:p>
      <w:pPr>
        <w:pStyle w:val="Heading2"/>
      </w:pPr>
      <w:r>
        <w:t xml:space="preserve">3.4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5"/>
    <w:bookmarkEnd w:id="26"/>
    <w:bookmarkStart w:id="72" w:name="end-to-end-tests"/>
    <w:p>
      <w:pPr>
        <w:pStyle w:val="Heading1"/>
      </w:pPr>
      <w:r>
        <w:t xml:space="preserve">4. End-to-end tests</w:t>
      </w:r>
    </w:p>
    <w:bookmarkStart w:id="39"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drawing>
          <wp:inline>
            <wp:extent cx="4937760" cy="5098841"/>
            <wp:effectExtent b="0" l="0" r="0" t="0"/>
            <wp:docPr descr="" title="" id="28" name="Picture"/>
            <a:graphic>
              <a:graphicData uri="http://schemas.openxmlformats.org/drawingml/2006/picture">
                <pic:pic>
                  <pic:nvPicPr>
                    <pic:cNvPr descr="evidence/e01-bruteforce-test-output.png" id="29" name="Picture"/>
                    <pic:cNvPicPr>
                      <a:picLocks noChangeArrowheads="1" noChangeAspect="1"/>
                    </pic:cNvPicPr>
                  </pic:nvPicPr>
                  <pic:blipFill>
                    <a:blip r:embed="rId27"/>
                    <a:stretch>
                      <a:fillRect/>
                    </a:stretch>
                  </pic:blipFill>
                  <pic:spPr bwMode="auto">
                    <a:xfrm>
                      <a:off x="0" y="0"/>
                      <a:ext cx="4937760" cy="5098841"/>
                    </a:xfrm>
                    <a:prstGeom prst="rect">
                      <a:avLst/>
                    </a:prstGeom>
                    <a:noFill/>
                    <a:ln w="9525">
                      <a:noFill/>
                      <a:headEnd/>
                      <a:tailEnd/>
                    </a:ln>
                  </pic:spPr>
                </pic:pic>
              </a:graphicData>
            </a:graphic>
          </wp:inline>
        </w:drawing>
      </w:r>
    </w:p>
    <w:p>
      <w:pPr>
        <w:pStyle w:val="BodyText"/>
      </w:pPr>
      <w:r>
        <w:rPr>
          <w:iCs/>
          <w:i/>
        </w:rPr>
        <w:t xml:space="preserve">Figure 19: the scripted test. Five events submitted, the threshold met on the fifth, and a network ACL entry created. The verdict asserts on the presence of a DENY rule that did not exist before the run.</w:t>
      </w:r>
    </w:p>
    <w:p>
      <w:pPr>
        <w:pStyle w:val="BodyText"/>
      </w:pPr>
      <w:r>
        <w:drawing>
          <wp:inline>
            <wp:extent cx="5334000" cy="1637561"/>
            <wp:effectExtent b="0" l="0" r="0" t="0"/>
            <wp:docPr descr="" title="" id="31" name="Picture"/>
            <a:graphic>
              <a:graphicData uri="http://schemas.openxmlformats.org/drawingml/2006/picture">
                <pic:pic>
                  <pic:nvPicPr>
                    <pic:cNvPr descr="evidence/e02-nacl-before.png" id="32" name="Picture"/>
                    <pic:cNvPicPr>
                      <a:picLocks noChangeArrowheads="1" noChangeAspect="1"/>
                    </pic:cNvPicPr>
                  </pic:nvPicPr>
                  <pic:blipFill>
                    <a:blip r:embed="rId30"/>
                    <a:stretch>
                      <a:fillRect/>
                    </a:stretch>
                  </pic:blipFill>
                  <pic:spPr bwMode="auto">
                    <a:xfrm>
                      <a:off x="0" y="0"/>
                      <a:ext cx="5334000" cy="1637561"/>
                    </a:xfrm>
                    <a:prstGeom prst="rect">
                      <a:avLst/>
                    </a:prstGeom>
                    <a:noFill/>
                    <a:ln w="9525">
                      <a:noFill/>
                      <a:headEnd/>
                      <a:tailEnd/>
                    </a:ln>
                  </pic:spPr>
                </pic:pic>
              </a:graphicData>
            </a:graphic>
          </wp:inline>
        </w:drawing>
      </w:r>
    </w:p>
    <w:p>
      <w:pPr>
        <w:pStyle w:val="BodyText"/>
      </w:pPr>
      <w:r>
        <w:rPr>
          <w:iCs/>
          <w:i/>
        </w:rPr>
        <w:t xml:space="preserve">Figure 20: the platform network ACL before the test. Rule 100 permits all traffic; the asterisk entry is the implicit default deny.</w:t>
      </w:r>
    </w:p>
    <w:p>
      <w:pPr>
        <w:pStyle w:val="BodyText"/>
      </w:pPr>
      <w:r>
        <w:drawing>
          <wp:inline>
            <wp:extent cx="5334000" cy="1728611"/>
            <wp:effectExtent b="0" l="0" r="0" t="0"/>
            <wp:docPr descr="" title="" id="34" name="Picture"/>
            <a:graphic>
              <a:graphicData uri="http://schemas.openxmlformats.org/drawingml/2006/picture">
                <pic:pic>
                  <pic:nvPicPr>
                    <pic:cNvPr descr="evidence/e03-nacl-after.png" id="35" name="Picture"/>
                    <pic:cNvPicPr>
                      <a:picLocks noChangeArrowheads="1" noChangeAspect="1"/>
                    </pic:cNvPicPr>
                  </pic:nvPicPr>
                  <pic:blipFill>
                    <a:blip r:embed="rId33"/>
                    <a:stretch>
                      <a:fillRect/>
                    </a:stretch>
                  </pic:blipFill>
                  <pic:spPr bwMode="auto">
                    <a:xfrm>
                      <a:off x="0" y="0"/>
                      <a:ext cx="5334000" cy="1728611"/>
                    </a:xfrm>
                    <a:prstGeom prst="rect">
                      <a:avLst/>
                    </a:prstGeom>
                    <a:noFill/>
                    <a:ln w="9525">
                      <a:noFill/>
                      <a:headEnd/>
                      <a:tailEnd/>
                    </a:ln>
                  </pic:spPr>
                </pic:pic>
              </a:graphicData>
            </a:graphic>
          </wp:inline>
        </w:drawing>
      </w:r>
    </w:p>
    <w:p>
      <w:pPr>
        <w:pStyle w:val="BodyText"/>
      </w:pPr>
      <w:r>
        <w:rPr>
          <w:iCs/>
          <w:i/>
        </w:rPr>
        <w:t xml:space="preserve">Figure 21: the same screen after the test. Rule 101 denies 203.0.113.66/32 and was created by the block_ip function. Nothing was clicked in the console between Figures 20 and 21.</w:t>
      </w:r>
    </w:p>
    <w:p>
      <w:pPr>
        <w:pStyle w:val="BodyText"/>
      </w:pPr>
      <w:r>
        <w:drawing>
          <wp:inline>
            <wp:extent cx="5334000" cy="1879626"/>
            <wp:effectExtent b="0" l="0" r="0" t="0"/>
            <wp:docPr descr="" title="" id="37" name="Picture"/>
            <a:graphic>
              <a:graphicData uri="http://schemas.openxmlformats.org/drawingml/2006/picture">
                <pic:pic>
                  <pic:nvPicPr>
                    <pic:cNvPr descr="evidence/e09-dynamodb-block.png" id="38" name="Picture"/>
                    <pic:cNvPicPr>
                      <a:picLocks noChangeArrowheads="1" noChangeAspect="1"/>
                    </pic:cNvPicPr>
                  </pic:nvPicPr>
                  <pic:blipFill>
                    <a:blip r:embed="rId36"/>
                    <a:stretch>
                      <a:fillRect/>
                    </a:stretch>
                  </pic:blipFill>
                  <pic:spPr bwMode="auto">
                    <a:xfrm>
                      <a:off x="0" y="0"/>
                      <a:ext cx="5334000" cy="1879626"/>
                    </a:xfrm>
                    <a:prstGeom prst="rect">
                      <a:avLst/>
                    </a:prstGeom>
                    <a:noFill/>
                    <a:ln w="9525">
                      <a:noFill/>
                      <a:headEnd/>
                      <a:tailEnd/>
                    </a:ln>
                  </pic:spPr>
                </pic:pic>
              </a:graphicData>
            </a:graphic>
          </wp:inline>
        </w:drawing>
      </w:r>
    </w:p>
    <w:p>
      <w:pPr>
        <w:pStyle w:val="BodyText"/>
      </w:pPr>
      <w:r>
        <w:rPr>
          <w:iCs/>
          <w:i/>
        </w:rPr>
        <w:t xml:space="preserve">Figure 22: the corresponding record in DynamoDB, carrying the playbook that decided it, the rule number allocated, the reason, and the expiry the scheduled function will act on.</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39"/>
    <w:bookmarkStart w:id="55"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p>
      <w:pPr>
        <w:pStyle w:val="BodyText"/>
      </w:pPr>
      <w:r>
        <w:drawing>
          <wp:inline>
            <wp:extent cx="4206240" cy="3021762"/>
            <wp:effectExtent b="0" l="0" r="0" t="0"/>
            <wp:docPr descr="" title="" id="41" name="Picture"/>
            <a:graphic>
              <a:graphicData uri="http://schemas.openxmlformats.org/drawingml/2006/picture">
                <pic:pic>
                  <pic:nvPicPr>
                    <pic:cNvPr descr="evidence/e06-quarantine-test-output.png" id="42" name="Picture"/>
                    <pic:cNvPicPr>
                      <a:picLocks noChangeArrowheads="1" noChangeAspect="1"/>
                    </pic:cNvPicPr>
                  </pic:nvPicPr>
                  <pic:blipFill>
                    <a:blip r:embed="rId40"/>
                    <a:stretch>
                      <a:fillRect/>
                    </a:stretch>
                  </pic:blipFill>
                  <pic:spPr bwMode="auto">
                    <a:xfrm>
                      <a:off x="0" y="0"/>
                      <a:ext cx="4206240" cy="3021762"/>
                    </a:xfrm>
                    <a:prstGeom prst="rect">
                      <a:avLst/>
                    </a:prstGeom>
                    <a:noFill/>
                    <a:ln w="9525">
                      <a:noFill/>
                      <a:headEnd/>
                      <a:tailEnd/>
                    </a:ln>
                  </pic:spPr>
                </pic:pic>
              </a:graphicData>
            </a:graphic>
          </wp:inline>
        </w:drawing>
      </w:r>
    </w:p>
    <w:p>
      <w:pPr>
        <w:pStyle w:val="BodyText"/>
      </w:pPr>
      <w:r>
        <w:rPr>
          <w:iCs/>
          <w:i/>
        </w:rPr>
        <w:t xml:space="preserve">Figure 23: the quarantine test. The security group changes from the normal group to the isolation group, and the record is written with the originals preserved for restoration.</w:t>
      </w:r>
    </w:p>
    <w:p>
      <w:pPr>
        <w:pStyle w:val="BodyText"/>
      </w:pPr>
      <w:r>
        <w:drawing>
          <wp:inline>
            <wp:extent cx="5334000" cy="3638952"/>
            <wp:effectExtent b="0" l="0" r="0" t="0"/>
            <wp:docPr descr="" title="" id="44" name="Picture"/>
            <a:graphic>
              <a:graphicData uri="http://schemas.openxmlformats.org/drawingml/2006/picture">
                <pic:pic>
                  <pic:nvPicPr>
                    <pic:cNvPr descr="evidence/e04-instance-normal.png" id="45" name="Picture"/>
                    <pic:cNvPicPr>
                      <a:picLocks noChangeArrowheads="1" noChangeAspect="1"/>
                    </pic:cNvPicPr>
                  </pic:nvPicPr>
                  <pic:blipFill>
                    <a:blip r:embed="rId43"/>
                    <a:stretch>
                      <a:fillRect/>
                    </a:stretch>
                  </pic:blipFill>
                  <pic:spPr bwMode="auto">
                    <a:xfrm>
                      <a:off x="0" y="0"/>
                      <a:ext cx="5334000" cy="3638952"/>
                    </a:xfrm>
                    <a:prstGeom prst="rect">
                      <a:avLst/>
                    </a:prstGeom>
                    <a:noFill/>
                    <a:ln w="9525">
                      <a:noFill/>
                      <a:headEnd/>
                      <a:tailEnd/>
                    </a:ln>
                  </pic:spPr>
                </pic:pic>
              </a:graphicData>
            </a:graphic>
          </wp:inline>
        </w:drawing>
      </w:r>
    </w:p>
    <w:p>
      <w:pPr>
        <w:pStyle w:val="BodyText"/>
      </w:pPr>
      <w:r>
        <w:rPr>
          <w:iCs/>
          <w:i/>
        </w:rPr>
        <w:t xml:space="preserve">Figure 24: the demo workstation before isolation, carrying the normal security group with two inbound rules and one outbound rule.</w:t>
      </w:r>
    </w:p>
    <w:p>
      <w:pPr>
        <w:pStyle w:val="BodyText"/>
      </w:pPr>
      <w:r>
        <w:drawing>
          <wp:inline>
            <wp:extent cx="5334000" cy="2668835"/>
            <wp:effectExtent b="0" l="0" r="0" t="0"/>
            <wp:docPr descr="" title="" id="47" name="Picture"/>
            <a:graphic>
              <a:graphicData uri="http://schemas.openxmlformats.org/drawingml/2006/picture">
                <pic:pic>
                  <pic:nvPicPr>
                    <pic:cNvPr descr="evidence/e05-instance-quarantined.png" id="48" name="Picture"/>
                    <pic:cNvPicPr>
                      <a:picLocks noChangeArrowheads="1" noChangeAspect="1"/>
                    </pic:cNvPicPr>
                  </pic:nvPicPr>
                  <pic:blipFill>
                    <a:blip r:embed="rId46"/>
                    <a:stretch>
                      <a:fillRect/>
                    </a:stretch>
                  </pic:blipFill>
                  <pic:spPr bwMode="auto">
                    <a:xfrm>
                      <a:off x="0" y="0"/>
                      <a:ext cx="5334000" cy="2668835"/>
                    </a:xfrm>
                    <a:prstGeom prst="rect">
                      <a:avLst/>
                    </a:prstGeom>
                    <a:noFill/>
                    <a:ln w="9525">
                      <a:noFill/>
                      <a:headEnd/>
                      <a:tailEnd/>
                    </a:ln>
                  </pic:spPr>
                </pic:pic>
              </a:graphicData>
            </a:graphic>
          </wp:inline>
        </w:drawing>
      </w:r>
    </w:p>
    <w:p>
      <w:pPr>
        <w:pStyle w:val="BodyText"/>
      </w:pPr>
      <w:r>
        <w:drawing>
          <wp:inline>
            <wp:extent cx="5334000" cy="1736557"/>
            <wp:effectExtent b="0" l="0" r="0" t="0"/>
            <wp:docPr descr="" title="" id="50" name="Picture"/>
            <a:graphic>
              <a:graphicData uri="http://schemas.openxmlformats.org/drawingml/2006/picture">
                <pic:pic>
                  <pic:nvPicPr>
                    <pic:cNvPr descr="evidence/e05-instance-quarantined-pt2.png" id="51" name="Picture"/>
                    <pic:cNvPicPr>
                      <a:picLocks noChangeArrowheads="1" noChangeAspect="1"/>
                    </pic:cNvPicPr>
                  </pic:nvPicPr>
                  <pic:blipFill>
                    <a:blip r:embed="rId49"/>
                    <a:stretch>
                      <a:fillRect/>
                    </a:stretch>
                  </pic:blipFill>
                  <pic:spPr bwMode="auto">
                    <a:xfrm>
                      <a:off x="0" y="0"/>
                      <a:ext cx="5334000" cy="1736557"/>
                    </a:xfrm>
                    <a:prstGeom prst="rect">
                      <a:avLst/>
                    </a:prstGeom>
                    <a:noFill/>
                    <a:ln w="9525">
                      <a:noFill/>
                      <a:headEnd/>
                      <a:tailEnd/>
                    </a:ln>
                  </pic:spPr>
                </pic:pic>
              </a:graphicData>
            </a:graphic>
          </wp:inline>
        </w:drawing>
      </w:r>
    </w:p>
    <w:p>
      <w:pPr>
        <w:pStyle w:val="BodyText"/>
      </w:pPr>
      <w:r>
        <w:rPr>
          <w:iCs/>
          <w:i/>
        </w:rPr>
        <w:t xml:space="preserve">Figures 25 and 26: the same instance after isolation. The security group is now the quarantine group, both rule tables read</w:t>
      </w:r>
      <w:r>
        <w:rPr>
          <w:iCs/>
          <w:i/>
        </w:rPr>
        <w:t xml:space="preserve"> </w:t>
      </w:r>
      <w:r>
        <w:rPr>
          <w:iCs/>
          <w:i/>
        </w:rPr>
        <w:t xml:space="preserve">“</w:t>
      </w:r>
      <w:r>
        <w:rPr>
          <w:iCs/>
          <w:i/>
        </w:rPr>
        <w:t xml:space="preserve">No rules to display</w:t>
      </w:r>
      <w:r>
        <w:rPr>
          <w:iCs/>
          <w:i/>
        </w:rPr>
        <w:t xml:space="preserve">”</w:t>
      </w:r>
      <w:r>
        <w:rPr>
          <w:iCs/>
          <w:i/>
        </w:rPr>
        <w:t xml:space="preserve">, and the instance state is still Running. The empty tables are the isolation: security groups are default-deny, so a group with no rules permits nothing in either direction.</w:t>
      </w:r>
    </w:p>
    <w:p>
      <w:pPr>
        <w:pStyle w:val="BodyText"/>
      </w:pPr>
      <w:r>
        <w:drawing>
          <wp:inline>
            <wp:extent cx="5334000" cy="2199345"/>
            <wp:effectExtent b="0" l="0" r="0" t="0"/>
            <wp:docPr descr="" title="" id="53" name="Picture"/>
            <a:graphic>
              <a:graphicData uri="http://schemas.openxmlformats.org/drawingml/2006/picture">
                <pic:pic>
                  <pic:nvPicPr>
                    <pic:cNvPr descr="evidence/e10-notification-email.png" id="54" name="Picture"/>
                    <pic:cNvPicPr>
                      <a:picLocks noChangeArrowheads="1" noChangeAspect="1"/>
                    </pic:cNvPicPr>
                  </pic:nvPicPr>
                  <pic:blipFill>
                    <a:blip r:embed="rId52"/>
                    <a:stretch>
                      <a:fillRect/>
                    </a:stretch>
                  </pic:blipFill>
                  <pic:spPr bwMode="auto">
                    <a:xfrm>
                      <a:off x="0" y="0"/>
                      <a:ext cx="5334000" cy="2199345"/>
                    </a:xfrm>
                    <a:prstGeom prst="rect">
                      <a:avLst/>
                    </a:prstGeom>
                    <a:noFill/>
                    <a:ln w="9525">
                      <a:noFill/>
                      <a:headEnd/>
                      <a:tailEnd/>
                    </a:ln>
                  </pic:spPr>
                </pic:pic>
              </a:graphicData>
            </a:graphic>
          </wp:inline>
        </w:drawing>
      </w:r>
    </w:p>
    <w:p>
      <w:pPr>
        <w:pStyle w:val="BodyText"/>
      </w:pPr>
      <w:r>
        <w:rPr>
          <w:iCs/>
          <w:i/>
        </w:rPr>
        <w:t xml:space="preserve">Figure 27: the notification produced by the same playbook. It states what was detected and that the response has already been executed, rather than asking the reader to act.</w:t>
      </w:r>
    </w:p>
    <w:bookmarkEnd w:id="55"/>
    <w:bookmarkStart w:id="68" w:name="e-03.-on-premises-syslog-event-source"/>
    <w:p>
      <w:pPr>
        <w:pStyle w:val="Heading2"/>
      </w:pPr>
      <w:r>
        <w:t xml:space="preserve">4.3 E-03. On-premises syslog event source</w:t>
      </w:r>
    </w:p>
    <w:p>
      <w:pPr>
        <w:pStyle w:val="FirstParagraph"/>
      </w:pPr>
      <w:r>
        <w:rPr>
          <w:bCs/>
          <w:b/>
        </w:rPr>
        <w:t xml:space="preserve">Objective.</w:t>
      </w:r>
      <w:r>
        <w:t xml:space="preserve"> </w:t>
      </w:r>
      <w:r>
        <w:t xml:space="preserve">Prove that alerts originate from an on-premises server with no part of the event fabricated, and that the internal-address guard holds on real data.</w:t>
      </w:r>
    </w:p>
    <w:p>
      <w:pPr>
        <w:pStyle w:val="BodyText"/>
      </w:pPr>
      <w:r>
        <w:rPr>
          <w:bCs/>
          <w:b/>
        </w:rPr>
        <w:t xml:space="preserve">Method.</w:t>
      </w:r>
      <w:r>
        <w:t xml:space="preserve"> </w:t>
      </w:r>
      <w:r>
        <w:t xml:space="preserve">Six SSH login attempts against</w:t>
      </w:r>
      <w:r>
        <w:t xml:space="preserve"> </w:t>
      </w:r>
      <w:r>
        <w:rPr>
          <w:rStyle w:val="VerbatimChar"/>
        </w:rPr>
        <w:t xml:space="preserve">corp-server</w:t>
      </w:r>
      <w:r>
        <w:t xml:space="preserve"> </w:t>
      </w:r>
      <w:r>
        <w:t xml:space="preserve">using accounts that do not exist. sshd rejects each and writes</w:t>
      </w:r>
      <w:r>
        <w:t xml:space="preserve"> </w:t>
      </w:r>
      <w:r>
        <w:rPr>
          <w:rStyle w:val="VerbatimChar"/>
        </w:rPr>
        <w:t xml:space="preserve">Invalid user &lt;name&gt; from &lt;address&gt;</w:t>
      </w:r>
      <w:r>
        <w:t xml:space="preserve"> </w:t>
      </w:r>
      <w:r>
        <w:t xml:space="preserve">to</w:t>
      </w:r>
      <w:r>
        <w:t xml:space="preserve"> </w:t>
      </w:r>
      <w:r>
        <w:rPr>
          <w:rStyle w:val="VerbatimChar"/>
        </w:rPr>
        <w:t xml:space="preserve">/var/log/auth.log</w:t>
      </w:r>
      <w:r>
        <w:t xml:space="preserve"> </w:t>
      </w:r>
      <w:r>
        <w:t xml:space="preserve">itself. The forwarder agent reads what sshd wrote. No password is needed, so nothing is simulated at any point in the chain.</w:t>
      </w:r>
    </w:p>
    <w:p>
      <w:pPr>
        <w:pStyle w:val="BodyText"/>
      </w:pPr>
      <w:r>
        <w:rPr>
          <w:bCs/>
          <w:b/>
        </w:rPr>
        <w:t xml:space="preserve">Chain under test.</w:t>
      </w:r>
    </w:p>
    <w:p>
      <w:pPr>
        <w:pStyle w:val="SourceCode"/>
      </w:pPr>
      <w:r>
        <w:rPr>
          <w:rStyle w:val="VerbatimChar"/>
        </w:rPr>
        <w:t xml:space="preserve">ssh attempt -&gt; sshd -&gt; auth.log -&gt; forwarder agent -&gt; private API Gateway</w:t>
      </w:r>
      <w:r>
        <w:br/>
      </w:r>
      <w:r>
        <w:rPr>
          <w:rStyle w:val="VerbatimChar"/>
        </w:rPr>
        <w:t xml:space="preserve">-&gt; collector -&gt; DynamoDB + SQS -&gt; rule engine</w:t>
      </w:r>
    </w:p>
    <w:p>
      <w:pPr>
        <w:pStyle w:val="FirstParagraph"/>
      </w:pPr>
      <w:r>
        <w:rPr>
          <w:bCs/>
          <w:b/>
        </w:rPr>
        <w:t xml:space="preserve">Result, part one: ingestion.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Origin</w:t>
            </w:r>
          </w:p>
        </w:tc>
        <w:tc>
          <w:tcPr/>
          <w:p>
            <w:pPr>
              <w:pStyle w:val="Compact"/>
              <w:jc w:val="left"/>
            </w:pPr>
            <w:r>
              <w:t xml:space="preserve">Real</w:t>
            </w:r>
            <w:r>
              <w:t xml:space="preserve"> </w:t>
            </w:r>
            <w:r>
              <w:rPr>
                <w:rStyle w:val="VerbatimChar"/>
              </w:rPr>
              <w:t xml:space="preserve">Invalid user</w:t>
            </w:r>
            <w:r>
              <w:t xml:space="preserve"> </w:t>
            </w:r>
            <w:r>
              <w:t xml:space="preserve">lines in auth.log, written by sshd</w:t>
            </w:r>
          </w:p>
        </w:tc>
      </w:tr>
      <w:tr>
        <w:tc>
          <w:tcPr/>
          <w:p>
            <w:pPr>
              <w:pStyle w:val="Compact"/>
              <w:jc w:val="left"/>
            </w:pPr>
            <w:r>
              <w:t xml:space="preserve">Forward</w:t>
            </w:r>
          </w:p>
        </w:tc>
        <w:tc>
          <w:tcPr/>
          <w:p>
            <w:pPr>
              <w:pStyle w:val="Compact"/>
              <w:jc w:val="left"/>
            </w:pPr>
            <w:r>
              <w:t xml:space="preserve">Agent journal shows each line posted</w:t>
            </w:r>
          </w:p>
        </w:tc>
      </w:tr>
      <w:tr>
        <w:tc>
          <w:tcPr/>
          <w:p>
            <w:pPr>
              <w:pStyle w:val="Compact"/>
              <w:jc w:val="left"/>
            </w:pPr>
            <w:r>
              <w:t xml:space="preserve">Ingest</w:t>
            </w:r>
          </w:p>
        </w:tc>
        <w:tc>
          <w:tcPr/>
          <w:p>
            <w:pPr>
              <w:pStyle w:val="Compact"/>
              <w:jc w:val="left"/>
            </w:pPr>
            <w:r>
              <w:t xml:space="preserve">Events stored with source</w:t>
            </w:r>
            <w:r>
              <w:t xml:space="preserve"> </w:t>
            </w:r>
            <w:r>
              <w:rPr>
                <w:rStyle w:val="VerbatimChar"/>
              </w:rPr>
              <w:t xml:space="preserve">syslog</w:t>
            </w:r>
            <w:r>
              <w:t xml:space="preserve">, host</w:t>
            </w:r>
            <w:r>
              <w:t xml:space="preserve"> </w:t>
            </w:r>
            <w:r>
              <w:rPr>
                <w:rStyle w:val="VerbatimChar"/>
              </w:rPr>
              <w:t xml:space="preserve">corp-server.innovatech.internal</w:t>
            </w:r>
          </w:p>
        </w:tc>
      </w:tr>
      <w:tr>
        <w:tc>
          <w:tcPr/>
          <w:p>
            <w:pPr>
              <w:pStyle w:val="Compact"/>
              <w:jc w:val="left"/>
            </w:pPr>
            <w:r>
              <w:t xml:space="preserve">Classify</w:t>
            </w:r>
          </w:p>
        </w:tc>
        <w:tc>
          <w:tcPr/>
          <w:p>
            <w:pPr>
              <w:pStyle w:val="Compact"/>
              <w:jc w:val="left"/>
            </w:pPr>
            <w:r>
              <w:rPr>
                <w:rStyle w:val="VerbatimChar"/>
              </w:rPr>
              <w:t xml:space="preserve">ssh_auth_failure</w:t>
            </w:r>
            <w:r>
              <w:t xml:space="preserve">, severity high, source address extracted</w:t>
            </w:r>
          </w:p>
        </w:tc>
      </w:tr>
    </w:tbl>
    <w:p>
      <w:pPr>
        <w:pStyle w:val="BodyText"/>
      </w:pPr>
      <w:r>
        <w:rPr>
          <w:bCs/>
          <w:b/>
        </w:rPr>
        <w:t xml:space="preserve">Result, part two: the guard.</w:t>
      </w:r>
      <w:r>
        <w:t xml:space="preserve"> </w:t>
      </w:r>
      <w:r>
        <w:t xml:space="preserve">PB-001 did not fire, and no block was created. The attempts originate from the bastion, which holds an internal address, so the playbook’s</w:t>
      </w:r>
      <w:r>
        <w:t xml:space="preserve"> </w:t>
      </w:r>
      <w:r>
        <w:rPr>
          <w:rStyle w:val="VerbatimChar"/>
        </w:rPr>
        <w:t xml:space="preserve">source_ip_is_external</w:t>
      </w:r>
      <w:r>
        <w:t xml:space="preserve"> </w:t>
      </w:r>
      <w:r>
        <w:t xml:space="preserve">condition evaluated false and the rule engine declined to act.</w:t>
      </w:r>
    </w:p>
    <w:p>
      <w:pPr>
        <w:pStyle w:val="BodyText"/>
      </w:pPr>
      <w:r>
        <w:t xml:space="preserve">That is the correct outcome and it is the more valuable half of this test. E-05 verifies the same guard with a synthetic event; this verifies it against traffic the system genuinely observed. An automated blocker that can be induced to block internal addresses can lock its own operators out of the environment, so the refusal path deserves testing on real input rather than only on input constructed to trigger it.</w:t>
      </w:r>
    </w:p>
    <w:p>
      <w:pPr>
        <w:pStyle w:val="BodyText"/>
      </w:pPr>
      <w:r>
        <w:t xml:space="preserve">Blocking of external addresses is covered by E-01.</w:t>
      </w:r>
    </w:p>
    <w:p>
      <w:pPr>
        <w:pStyle w:val="BodyText"/>
      </w:pPr>
      <w:r>
        <w:rPr>
          <w:bCs/>
          <w:b/>
        </w:rPr>
        <w:t xml:space="preserve">Two defects this test exposed.</w:t>
      </w:r>
    </w:p>
    <w:p>
      <w:pPr>
        <w:pStyle w:val="BodyText"/>
      </w:pPr>
      <w:r>
        <w:rPr>
          <w:iCs/>
          <w:i/>
        </w:rPr>
        <w:t xml:space="preserve">The forwarder crashed on the first line it tried to forward.</w:t>
      </w:r>
      <w:r>
        <w:t xml:space="preserve"> </w:t>
      </w:r>
      <w:r>
        <w:t xml:space="preserve">The tail loop iterated the file with</w:t>
      </w:r>
      <w:r>
        <w:t xml:space="preserve"> </w:t>
      </w:r>
      <w:r>
        <w:rPr>
          <w:rStyle w:val="VerbatimChar"/>
        </w:rPr>
        <w:t xml:space="preserve">for line in fh</w:t>
      </w:r>
      <w:r>
        <w:t xml:space="preserve"> </w:t>
      </w:r>
      <w:r>
        <w:t xml:space="preserve">and called</w:t>
      </w:r>
      <w:r>
        <w:t xml:space="preserve"> </w:t>
      </w:r>
      <w:r>
        <w:rPr>
          <w:rStyle w:val="VerbatimChar"/>
        </w:rPr>
        <w:t xml:space="preserve">fh.tell()</w:t>
      </w:r>
      <w:r>
        <w:t xml:space="preserve"> </w:t>
      </w:r>
      <w:r>
        <w:t xml:space="preserve">inside it to record its offset. Python disallows that combination, because the iterator reads ahead in blocks and the position</w:t>
      </w:r>
      <w:r>
        <w:t xml:space="preserve"> </w:t>
      </w:r>
      <w:r>
        <w:rPr>
          <w:rStyle w:val="VerbatimChar"/>
        </w:rPr>
        <w:t xml:space="preserve">tell()</w:t>
      </w:r>
      <w:r>
        <w:t xml:space="preserve"> </w:t>
      </w:r>
      <w:r>
        <w:t xml:space="preserve">would report is not the position after the current line. It raises</w:t>
      </w:r>
      <w:r>
        <w:t xml:space="preserve"> </w:t>
      </w:r>
      <w:r>
        <w:rPr>
          <w:rStyle w:val="VerbatimChar"/>
        </w:rPr>
        <w:t xml:space="preserve">OSError: telling position disabled by next() call</w:t>
      </w:r>
      <w:r>
        <w:t xml:space="preserve">.</w:t>
      </w:r>
    </w:p>
    <w:p>
      <w:pPr>
        <w:pStyle w:val="BodyText"/>
      </w:pPr>
      <w:r>
        <w:t xml:space="preserve">The failure mode was quiet in the worst way. The agent started, logged that it was watching the file and which endpoint it would post to, then died on the first match. systemd restarted it, and it repeated. By the time this test ran the restart counter had reached 371. Every log line said the agent was working; the service status said</w:t>
      </w:r>
      <w:r>
        <w:t xml:space="preserve"> </w:t>
      </w:r>
      <w:r>
        <w:rPr>
          <w:rStyle w:val="VerbatimChar"/>
        </w:rPr>
        <w:t xml:space="preserve">activating</w:t>
      </w:r>
      <w:r>
        <w:t xml:space="preserve"> </w:t>
      </w:r>
      <w:r>
        <w:t xml:space="preserve">rather than</w:t>
      </w:r>
      <w:r>
        <w:t xml:space="preserve"> </w:t>
      </w:r>
      <w:r>
        <w:rPr>
          <w:rStyle w:val="VerbatimChar"/>
        </w:rPr>
        <w:t xml:space="preserve">active</w:t>
      </w:r>
      <w:r>
        <w:t xml:space="preserve">, which is the only visible difference and is easy to read past.</w:t>
      </w:r>
    </w:p>
    <w:p>
      <w:pPr>
        <w:pStyle w:val="BodyText"/>
      </w:pPr>
      <w:r>
        <w:t xml:space="preserve">Fixed by reading with</w:t>
      </w:r>
      <w:r>
        <w:t xml:space="preserve"> </w:t>
      </w:r>
      <w:r>
        <w:rPr>
          <w:rStyle w:val="VerbatimChar"/>
        </w:rPr>
        <w:t xml:space="preserve">readline()</w:t>
      </w:r>
      <w:r>
        <w:t xml:space="preserve"> </w:t>
      </w:r>
      <w:r>
        <w:t xml:space="preserve">in a while loop, which does not disable</w:t>
      </w:r>
      <w:r>
        <w:t xml:space="preserve"> </w:t>
      </w:r>
      <w:r>
        <w:rPr>
          <w:rStyle w:val="VerbatimChar"/>
        </w:rPr>
        <w:t xml:space="preserve">tell()</w:t>
      </w:r>
      <w:r>
        <w:t xml:space="preserve">. The agent had no tests at all, which is why a defect this basic reached deployment. Nine tests were added that exercise the real tail loop against a real file, covering the regression itself, offset persistence across restarts, rotation handling, and partial lines.</w:t>
      </w:r>
    </w:p>
    <w:p>
      <w:pPr>
        <w:pStyle w:val="BodyText"/>
      </w:pPr>
      <w:r>
        <w:rPr>
          <w:iCs/>
          <w:i/>
        </w:rPr>
        <w:t xml:space="preserve">The forwarder and the collector disagreed about what an SSH failure looks like.</w:t>
      </w:r>
      <w:r>
        <w:t xml:space="preserve"> </w:t>
      </w:r>
      <w:r>
        <w:t xml:space="preserve">The forwarder sends four patterns including</w:t>
      </w:r>
      <w:r>
        <w:t xml:space="preserve"> </w:t>
      </w:r>
      <w:r>
        <w:rPr>
          <w:rStyle w:val="VerbatimChar"/>
        </w:rPr>
        <w:t xml:space="preserve">Invalid user</w:t>
      </w:r>
      <w:r>
        <w:t xml:space="preserve">, but the collector only classified</w:t>
      </w:r>
      <w:r>
        <w:t xml:space="preserve"> </w:t>
      </w:r>
      <w:r>
        <w:rPr>
          <w:rStyle w:val="VerbatimChar"/>
        </w:rPr>
        <w:t xml:space="preserve">Failed password</w:t>
      </w:r>
      <w:r>
        <w:t xml:space="preserve"> </w:t>
      </w:r>
      <w:r>
        <w:t xml:space="preserve">and</w:t>
      </w:r>
      <w:r>
        <w:t xml:space="preserve"> </w:t>
      </w:r>
      <w:r>
        <w:rPr>
          <w:rStyle w:val="VerbatimChar"/>
        </w:rPr>
        <w:t xml:space="preserve">Failed publickey</w:t>
      </w:r>
      <w:r>
        <w:t xml:space="preserve">. Invalid-user events arrived, fell through to</w:t>
      </w:r>
      <w:r>
        <w:t xml:space="preserve"> </w:t>
      </w:r>
      <w:r>
        <w:rPr>
          <w:rStyle w:val="VerbatimChar"/>
        </w:rPr>
        <w:t xml:space="preserve">syslog_generic</w:t>
      </w:r>
      <w:r>
        <w:t xml:space="preserve">, lost their source address, and matched no playbook. Nothing failed loudly: events were ingested and stored, they simply never did anything.</w:t>
      </w:r>
    </w:p>
    <w:p>
      <w:pPr>
        <w:pStyle w:val="BodyText"/>
      </w:pPr>
      <w:r>
        <w:t xml:space="preserve">Fixed by adding the missing patterns, and guarded by a test asserting that every pattern the forwarder sends is classified by the collector, so the contract cannot drift again.</w:t>
      </w:r>
    </w:p>
    <w:p>
      <w:pPr>
        <w:pStyle w:val="BodyText"/>
      </w:pPr>
      <w:r>
        <w:rPr>
          <w:bCs/>
          <w:b/>
        </w:rPr>
        <w:t xml:space="preserve">What links them.</w:t>
      </w:r>
      <w:r>
        <w:t xml:space="preserve"> </w:t>
      </w:r>
      <w:r>
        <w:t xml:space="preserve">Both were failures of the gap between two components rather than of either component alone, and neither produced an error anywhere an operator would look. The forwarder is the only part of this system that runs unattended on a host nobody logs into, and it was the only part with no tests. That correlation is not a coincidence.</w:t>
      </w:r>
    </w:p>
    <w:p>
      <w:pPr>
        <w:pStyle w:val="BodyText"/>
      </w:pPr>
      <w:r>
        <w:t xml:space="preserve">Run with</w:t>
      </w:r>
      <w:r>
        <w:t xml:space="preserve"> </w:t>
      </w:r>
      <w:r>
        <w:rPr>
          <w:rStyle w:val="VerbatimChar"/>
        </w:rPr>
        <w:t xml:space="preserve">scripts/test-soar-onprem-syslog.ps1</w:t>
      </w:r>
      <w:r>
        <w:t xml:space="preserve">.</w:t>
      </w:r>
    </w:p>
    <w:p>
      <w:pPr>
        <w:pStyle w:val="BodyText"/>
      </w:pPr>
      <w:r>
        <w:drawing>
          <wp:inline>
            <wp:extent cx="5334000" cy="3294423"/>
            <wp:effectExtent b="0" l="0" r="0" t="0"/>
            <wp:docPr descr="" title="" id="57" name="Picture"/>
            <a:graphic>
              <a:graphicData uri="http://schemas.openxmlformats.org/drawingml/2006/picture">
                <pic:pic>
                  <pic:nvPicPr>
                    <pic:cNvPr descr="evidence/o03-onprem-test.png" id="58" name="Picture"/>
                    <pic:cNvPicPr>
                      <a:picLocks noChangeArrowheads="1" noChangeAspect="1"/>
                    </pic:cNvPicPr>
                  </pic:nvPicPr>
                  <pic:blipFill>
                    <a:blip r:embed="rId56"/>
                    <a:stretch>
                      <a:fillRect/>
                    </a:stretch>
                  </pic:blipFill>
                  <pic:spPr bwMode="auto">
                    <a:xfrm>
                      <a:off x="0" y="0"/>
                      <a:ext cx="5334000" cy="3294423"/>
                    </a:xfrm>
                    <a:prstGeom prst="rect">
                      <a:avLst/>
                    </a:prstGeom>
                    <a:noFill/>
                    <a:ln w="9525">
                      <a:noFill/>
                      <a:headEnd/>
                      <a:tailEnd/>
                    </a:ln>
                  </pic:spPr>
                </pic:pic>
              </a:graphicData>
            </a:graphic>
          </wp:inline>
        </w:drawing>
      </w:r>
    </w:p>
    <w:p>
      <w:pPr>
        <w:pStyle w:val="BodyText"/>
      </w:pPr>
      <w:r>
        <w:drawing>
          <wp:inline>
            <wp:extent cx="5334000" cy="1446564"/>
            <wp:effectExtent b="0" l="0" r="0" t="0"/>
            <wp:docPr descr="" title="" id="60" name="Picture"/>
            <a:graphic>
              <a:graphicData uri="http://schemas.openxmlformats.org/drawingml/2006/picture">
                <pic:pic>
                  <pic:nvPicPr>
                    <pic:cNvPr descr="evidence/o03-onprem-test-pt2.png" id="61" name="Picture"/>
                    <pic:cNvPicPr>
                      <a:picLocks noChangeArrowheads="1" noChangeAspect="1"/>
                    </pic:cNvPicPr>
                  </pic:nvPicPr>
                  <pic:blipFill>
                    <a:blip r:embed="rId59"/>
                    <a:stretch>
                      <a:fillRect/>
                    </a:stretch>
                  </pic:blipFill>
                  <pic:spPr bwMode="auto">
                    <a:xfrm>
                      <a:off x="0" y="0"/>
                      <a:ext cx="5334000" cy="1446564"/>
                    </a:xfrm>
                    <a:prstGeom prst="rect">
                      <a:avLst/>
                    </a:prstGeom>
                    <a:noFill/>
                    <a:ln w="9525">
                      <a:noFill/>
                      <a:headEnd/>
                      <a:tailEnd/>
                    </a:ln>
                  </pic:spPr>
                </pic:pic>
              </a:graphicData>
            </a:graphic>
          </wp:inline>
        </w:drawing>
      </w:r>
    </w:p>
    <w:p>
      <w:pPr>
        <w:pStyle w:val="BodyText"/>
      </w:pPr>
      <w:r>
        <w:rPr>
          <w:iCs/>
          <w:i/>
        </w:rPr>
        <w:t xml:space="preserve">Figures 28 and 29: the on-premises test. The three panels in the middle show the same six events at three points in the chain: what sshd wrote, what the agent forwarded, and what reached the event store. The timestamps line up, which is what makes this evidence rather than assertion. The rule engine then declines to act, because the source address is internal.</w:t>
      </w:r>
    </w:p>
    <w:p>
      <w:pPr>
        <w:pStyle w:val="BodyText"/>
      </w:pPr>
      <w:r>
        <w:drawing>
          <wp:inline>
            <wp:extent cx="5334000" cy="787868"/>
            <wp:effectExtent b="0" l="0" r="0" t="0"/>
            <wp:docPr descr="" title="" id="63" name="Picture"/>
            <a:graphic>
              <a:graphicData uri="http://schemas.openxmlformats.org/drawingml/2006/picture">
                <pic:pic>
                  <pic:nvPicPr>
                    <pic:cNvPr descr="evidence/o01-forwarder-active.png" id="64" name="Picture"/>
                    <pic:cNvPicPr>
                      <a:picLocks noChangeArrowheads="1" noChangeAspect="1"/>
                    </pic:cNvPicPr>
                  </pic:nvPicPr>
                  <pic:blipFill>
                    <a:blip r:embed="rId62"/>
                    <a:stretch>
                      <a:fillRect/>
                    </a:stretch>
                  </pic:blipFill>
                  <pic:spPr bwMode="auto">
                    <a:xfrm>
                      <a:off x="0" y="0"/>
                      <a:ext cx="5334000" cy="787868"/>
                    </a:xfrm>
                    <a:prstGeom prst="rect">
                      <a:avLst/>
                    </a:prstGeom>
                    <a:noFill/>
                    <a:ln w="9525">
                      <a:noFill/>
                      <a:headEnd/>
                      <a:tailEnd/>
                    </a:ln>
                  </pic:spPr>
                </pic:pic>
              </a:graphicData>
            </a:graphic>
          </wp:inline>
        </w:drawing>
      </w:r>
    </w:p>
    <w:p>
      <w:pPr>
        <w:pStyle w:val="BodyText"/>
      </w:pPr>
      <w:r>
        <w:rPr>
          <w:iCs/>
          <w:i/>
        </w:rPr>
        <w:t xml:space="preserve">Figure 30: the forwarder agent on corp-server, active and logging each line it forwards.</w:t>
      </w:r>
    </w:p>
    <w:p>
      <w:pPr>
        <w:pStyle w:val="BodyText"/>
      </w:pPr>
      <w:r>
        <w:drawing>
          <wp:inline>
            <wp:extent cx="5334000" cy="579574"/>
            <wp:effectExtent b="0" l="0" r="0" t="0"/>
            <wp:docPr descr="" title="" id="66" name="Picture"/>
            <a:graphic>
              <a:graphicData uri="http://schemas.openxmlformats.org/drawingml/2006/picture">
                <pic:pic>
                  <pic:nvPicPr>
                    <pic:cNvPr descr="evidence/o02-authlog.png" id="67" name="Picture"/>
                    <pic:cNvPicPr>
                      <a:picLocks noChangeArrowheads="1" noChangeAspect="1"/>
                    </pic:cNvPicPr>
                  </pic:nvPicPr>
                  <pic:blipFill>
                    <a:blip r:embed="rId65"/>
                    <a:stretch>
                      <a:fillRect/>
                    </a:stretch>
                  </pic:blipFill>
                  <pic:spPr bwMode="auto">
                    <a:xfrm>
                      <a:off x="0" y="0"/>
                      <a:ext cx="5334000" cy="579574"/>
                    </a:xfrm>
                    <a:prstGeom prst="rect">
                      <a:avLst/>
                    </a:prstGeom>
                    <a:noFill/>
                    <a:ln w="9525">
                      <a:noFill/>
                      <a:headEnd/>
                      <a:tailEnd/>
                    </a:ln>
                  </pic:spPr>
                </pic:pic>
              </a:graphicData>
            </a:graphic>
          </wp:inline>
        </w:drawing>
      </w:r>
    </w:p>
    <w:p>
      <w:pPr>
        <w:pStyle w:val="BodyText"/>
      </w:pPr>
      <w:r>
        <w:rPr>
          <w:iCs/>
          <w:i/>
        </w:rPr>
        <w:t xml:space="preserve">Figure 31: the raw authentication log on the corporate server. These lines were written by sshd in response to real connection attempts. The agent reads exactly this; nothing in the pipeline is fabricated.</w:t>
      </w:r>
    </w:p>
    <w:bookmarkEnd w:id="68"/>
    <w:bookmarkStart w:id="69" w:name="e-04.-idempotency"/>
    <w:p>
      <w:pPr>
        <w:pStyle w:val="Heading2"/>
      </w:pPr>
      <w:r>
        <w:t xml:space="preserve">4.4 E-04.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69"/>
    <w:bookmarkStart w:id="70" w:name="Xda4a89342cf7ca267e42ff813e333449bbaba27"/>
    <w:p>
      <w:pPr>
        <w:pStyle w:val="Heading2"/>
      </w:pPr>
      <w:r>
        <w:t xml:space="preserve">4.5 E-05.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70"/>
    <w:bookmarkStart w:id="71" w:name="e-06.-block-expiry"/>
    <w:p>
      <w:pPr>
        <w:pStyle w:val="Heading2"/>
      </w:pPr>
      <w:r>
        <w:t xml:space="preserve">4.6 E-06.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71"/>
    <w:bookmarkEnd w:id="72"/>
    <w:bookmarkStart w:id="84" w:name="resilience-tests"/>
    <w:p>
      <w:pPr>
        <w:pStyle w:val="Heading1"/>
      </w:pPr>
      <w:r>
        <w:t xml:space="preserve">5. Resilience tests</w:t>
      </w:r>
    </w:p>
    <w:bookmarkStart w:id="76"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p>
      <w:pPr>
        <w:pStyle w:val="BodyText"/>
      </w:pPr>
      <w:r>
        <w:drawing>
          <wp:inline>
            <wp:extent cx="5334000" cy="899988"/>
            <wp:effectExtent b="0" l="0" r="0" t="0"/>
            <wp:docPr descr="" title="" id="74" name="Picture"/>
            <a:graphic>
              <a:graphicData uri="http://schemas.openxmlformats.org/drawingml/2006/picture">
                <pic:pic>
                  <pic:nvPicPr>
                    <pic:cNvPr descr="evidence/e07-iam-failure-logs.png" id="75" name="Picture"/>
                    <pic:cNvPicPr>
                      <a:picLocks noChangeArrowheads="1" noChangeAspect="1"/>
                    </pic:cNvPicPr>
                  </pic:nvPicPr>
                  <pic:blipFill>
                    <a:blip r:embed="rId73"/>
                    <a:stretch>
                      <a:fillRect/>
                    </a:stretch>
                  </pic:blipFill>
                  <pic:spPr bwMode="auto">
                    <a:xfrm>
                      <a:off x="0" y="0"/>
                      <a:ext cx="5334000" cy="899988"/>
                    </a:xfrm>
                    <a:prstGeom prst="rect">
                      <a:avLst/>
                    </a:prstGeom>
                    <a:noFill/>
                    <a:ln w="9525">
                      <a:noFill/>
                      <a:headEnd/>
                      <a:tailEnd/>
                    </a:ln>
                  </pic:spPr>
                </pic:pic>
              </a:graphicData>
            </a:graphic>
          </wp:inline>
        </w:drawing>
      </w:r>
    </w:p>
    <w:p>
      <w:pPr>
        <w:pStyle w:val="BodyText"/>
      </w:pPr>
      <w:r>
        <w:rPr>
          <w:iCs/>
          <w:i/>
        </w:rPr>
        <w:t xml:space="preserve">Figure 32: the authorisation failure. The message names the security group ARN rather than the instance, which is what revealed that ModifyInstanceAttribute authorises against both. The ActionsFailed metric is emitted in the same log stream, so the failure was visible on the dashboard rather than silent.</w:t>
      </w:r>
    </w:p>
    <w:bookmarkEnd w:id="76"/>
    <w:bookmarkStart w:id="77"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77"/>
    <w:bookmarkStart w:id="78"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78"/>
    <w:bookmarkStart w:id="79"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79"/>
    <w:bookmarkStart w:id="80" w:name="r-05.-registry-credential-expiry"/>
    <w:p>
      <w:pPr>
        <w:pStyle w:val="Heading2"/>
      </w:pPr>
      <w:r>
        <w:t xml:space="preserve">5.5 R-05. Registry credential expiry</w:t>
      </w:r>
    </w:p>
    <w:p>
      <w:pPr>
        <w:pStyle w:val="FirstParagraph"/>
      </w:pPr>
      <w:r>
        <w:rPr>
          <w:bCs/>
          <w:b/>
        </w:rPr>
        <w:t xml:space="preserve">Not a designed test.</w:t>
      </w:r>
      <w:r>
        <w:t xml:space="preserve"> </w:t>
      </w:r>
      <w:r>
        <w:t xml:space="preserve">A deployment that had worked correctly failed roughly fifteen hours later, during an unrelated rollout.</w:t>
      </w:r>
    </w:p>
    <w:p>
      <w:pPr>
        <w:pStyle w:val="BodyText"/>
      </w:pPr>
      <w:r>
        <w:rPr>
          <w:bCs/>
          <w:b/>
        </w:rPr>
        <w:t xml:space="preserve">Symptom.</w:t>
      </w:r>
      <w:r>
        <w:t xml:space="preserve"> </w:t>
      </w:r>
      <w:r>
        <w:t xml:space="preserve">A new pod stuck in</w:t>
      </w:r>
      <w:r>
        <w:t xml:space="preserve"> </w:t>
      </w:r>
      <w:r>
        <w:rPr>
          <w:rStyle w:val="VerbatimChar"/>
        </w:rPr>
        <w:t xml:space="preserve">ImagePullBackOff</w:t>
      </w:r>
      <w:r>
        <w:t xml:space="preserve"> </w:t>
      </w:r>
      <w:r>
        <w:t xml:space="preserve">while two older pods of the same deployment kept running normally.</w:t>
      </w:r>
    </w:p>
    <w:p>
      <w:pPr>
        <w:pStyle w:val="BodyText"/>
      </w:pPr>
      <w:r>
        <w:rPr>
          <w:bCs/>
          <w:b/>
        </w:rPr>
        <w:t xml:space="preserve">Root cause.</w:t>
      </w:r>
      <w:r>
        <w:t xml:space="preserve"> </w:t>
      </w:r>
      <w:r>
        <w:t xml:space="preserve">Container registries authenticate with HTTP Basic auth, a username and a password. There is no place in the registry protocol for an AWS signature, so holding</w:t>
      </w:r>
      <w:r>
        <w:t xml:space="preserve"> </w:t>
      </w:r>
      <w:r>
        <w:rPr>
          <w:rStyle w:val="VerbatimChar"/>
        </w:rPr>
        <w:t xml:space="preserve">ecr:BatchGetImage</w:t>
      </w:r>
      <w:r>
        <w:t xml:space="preserve"> </w:t>
      </w:r>
      <w:r>
        <w:t xml:space="preserve">on the node role does not by itself let containerd pull. ECR instead exchanges an IAM identity for a temporary password through</w:t>
      </w:r>
      <w:r>
        <w:t xml:space="preserve"> </w:t>
      </w:r>
      <w:r>
        <w:rPr>
          <w:rStyle w:val="VerbatimChar"/>
        </w:rPr>
        <w:t xml:space="preserve">ecr:GetAuthorizationToken</w:t>
      </w:r>
      <w:r>
        <w:t xml:space="preserve">, valid for twelve hours, which is stored in a Kubernetes secret and handed to containerd by the kubelet.</w:t>
      </w:r>
    </w:p>
    <w:p>
      <w:pPr>
        <w:pStyle w:val="BodyText"/>
      </w:pPr>
      <w:r>
        <w:t xml:space="preserve">The secret had been created once, by hand, during the initial deployment. Fifteen hours later the token inside it had expired. The kubelet presented it, ECR refused it, and the pull failed.</w:t>
      </w:r>
    </w:p>
    <w:p>
      <w:pPr>
        <w:pStyle w:val="BodyText"/>
      </w:pPr>
      <w:r>
        <w:rPr>
          <w:bCs/>
          <w:b/>
        </w:rPr>
        <w:t xml:space="preserve">Why the running pods were unaffected.</w:t>
      </w:r>
      <w:r>
        <w:t xml:space="preserve"> </w:t>
      </w:r>
      <w:r>
        <w:t xml:space="preserve">Their images were already on disk. Only a pod that needs to pull is affected, which is why the failure appeared during a rollout rather than at the moment of expiry. A credential problem that stays invisible until the next deployment is worse than one that fails immediately, because the deployment that surfaces it is not the deployment that caused it.</w:t>
      </w:r>
    </w:p>
    <w:p>
      <w:pPr>
        <w:pStyle w:val="BodyText"/>
      </w:pPr>
      <w:r>
        <w:rPr>
          <w:bCs/>
          <w:b/>
        </w:rPr>
        <w:t xml:space="preserve">Fix.</w:t>
      </w:r>
      <w:r>
        <w:t xml:space="preserve"> </w:t>
      </w:r>
      <w:r>
        <w:t xml:space="preserve">A systemd timer on the node mints a fresh token and overwrites the secret every six hours, against a twelve-hour lifetime, so a single missed run still leaves a valid credential.</w:t>
      </w:r>
      <w:r>
        <w:t xml:space="preserve"> </w:t>
      </w:r>
      <w:r>
        <w:rPr>
          <w:rStyle w:val="VerbatimChar"/>
        </w:rPr>
        <w:t xml:space="preserve">Persistent=true</w:t>
      </w:r>
      <w:r>
        <w:t xml:space="preserve"> </w:t>
      </w:r>
      <w:r>
        <w:t xml:space="preserve">means a run missed while the node was off fires at next boot. The unit is installed by the k3s bootstrap, so a rebuilt node has it from the start.</w:t>
      </w:r>
    </w:p>
    <w:p>
      <w:pPr>
        <w:pStyle w:val="BodyText"/>
      </w:pPr>
      <w:r>
        <w:rPr>
          <w:bCs/>
          <w:b/>
        </w:rPr>
        <w:t xml:space="preserve">Note on the platform choice.</w:t>
      </w:r>
      <w:r>
        <w:t xml:space="preserve"> </w:t>
      </w:r>
      <w:r>
        <w:t xml:space="preserve">EKS would not need this: AWS ships an ECR credential provider inside the EKS kubelet that performs the token exchange on every pull. k3s does not include it. This is one of the few concrete costs of the k3s decision recorded in Section 8.1 of the design document, and it is worth stating plainly rather than presenting k3s as equivalent in every respect.</w:t>
      </w:r>
    </w:p>
    <w:p>
      <w:pPr>
        <w:pStyle w:val="BodyText"/>
      </w:pPr>
      <w:r>
        <w:rPr>
          <w:bCs/>
          <w:b/>
        </w:rPr>
        <w:t xml:space="preserve">Generalisation.</w:t>
      </w:r>
      <w:r>
        <w:t xml:space="preserve"> </w:t>
      </w:r>
      <w:r>
        <w:t xml:space="preserve">A credential whose lifetime is shorter than the system’s uptime needs renewal machinery, not a setup step. The same reasoning already applied to the SSO session used by the pipeline runner, which expired twice during this project for the same underlying reason.</w:t>
      </w:r>
    </w:p>
    <w:bookmarkEnd w:id="80"/>
    <w:bookmarkStart w:id="81" w:name="X8ff9934c2128d3cdbf5102b9925b179cb81d3ce"/>
    <w:p>
      <w:pPr>
        <w:pStyle w:val="Heading2"/>
      </w:pPr>
      <w:r>
        <w:t xml:space="preserve">5.6 R-06. Planned instance replacement and automated recovery</w:t>
      </w:r>
    </w:p>
    <w:p>
      <w:pPr>
        <w:pStyle w:val="FirstParagraph"/>
      </w:pPr>
      <w:r>
        <w:rPr>
          <w:bCs/>
          <w:b/>
        </w:rPr>
        <w:t xml:space="preserve">The only failure test here that was designed rather than encountered</w:t>
      </w:r>
      <w:r>
        <w:t xml:space="preserve">, and the one that answers the question the others could not: can the platform be destroyed and restored without a person rebuilding it by hand?</w:t>
      </w:r>
    </w:p>
    <w:p>
      <w:pPr>
        <w:pStyle w:val="BodyText"/>
      </w:pPr>
      <w:r>
        <w:rPr>
          <w:bCs/>
          <w:b/>
        </w:rPr>
        <w:t xml:space="preserve">Method.</w:t>
      </w:r>
      <w:r>
        <w:t xml:space="preserve"> </w:t>
      </w:r>
      <w:r>
        <w:t xml:space="preserve">A Terraform change forced replacement of both the hybrid gateway and the k3s server. The plan was routed through the pipeline’s approval gate, approved deliberately, and recovery was performed entirely by re-running pipelines.</w:t>
      </w:r>
    </w:p>
    <w:p>
      <w:pPr>
        <w:pStyle w:val="BodyText"/>
      </w:pPr>
      <w:r>
        <w:rPr>
          <w:bCs/>
          <w:b/>
        </w:rPr>
        <w:t xml:space="preserve">What was destroyed.</w:t>
      </w:r>
      <w:r>
        <w:t xml:space="preserve"> </w:t>
      </w:r>
      <w:r>
        <w:t xml:space="preserve">Both EC2 instances, and with them the entire container platform: k3s itself, Prometheus, Alertmanager, Loki, Alloy, Grafana, cloudwatch-exporter, the SOAR console, the ECR credential timer, and the Tailscale subnet router.</w:t>
      </w:r>
    </w:p>
    <w:p>
      <w:pPr>
        <w:pStyle w:val="BodyText"/>
      </w:pPr>
      <w:r>
        <w:rPr>
          <w:bCs/>
          <w:b/>
        </w:rPr>
        <w:t xml:space="preserve">Result.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Apply</w:t>
            </w:r>
          </w:p>
        </w:tc>
        <w:tc>
          <w:tcPr/>
          <w:p>
            <w:pPr>
              <w:pStyle w:val="Compact"/>
              <w:jc w:val="left"/>
            </w:pPr>
            <w:r>
              <w:t xml:space="preserve">Both instances replaced, new private and public addresses issued</w:t>
            </w:r>
          </w:p>
        </w:tc>
      </w:tr>
      <w:tr>
        <w:tc>
          <w:tcPr/>
          <w:p>
            <w:pPr>
              <w:pStyle w:val="Compact"/>
              <w:jc w:val="left"/>
            </w:pPr>
            <w:r>
              <w:t xml:space="preserve">SOAR response path</w:t>
            </w:r>
          </w:p>
        </w:tc>
        <w:tc>
          <w:tcPr/>
          <w:p>
            <w:pPr>
              <w:pStyle w:val="Compact"/>
              <w:jc w:val="left"/>
            </w:pPr>
            <w:r>
              <w:rPr>
                <w:bCs/>
                <w:b/>
              </w:rPr>
              <w:t xml:space="preserve">Unaffected throughout.</w:t>
            </w:r>
            <w:r>
              <w:t xml:space="preserve"> </w:t>
            </w:r>
            <w:r>
              <w:t xml:space="preserve">No interruption at any point</w:t>
            </w:r>
          </w:p>
        </w:tc>
      </w:tr>
      <w:tr>
        <w:tc>
          <w:tcPr/>
          <w:p>
            <w:pPr>
              <w:pStyle w:val="Compact"/>
              <w:jc w:val="left"/>
            </w:pPr>
            <w:r>
              <w:t xml:space="preserve">k3s bootstrap</w:t>
            </w:r>
          </w:p>
        </w:tc>
        <w:tc>
          <w:tcPr/>
          <w:p>
            <w:pPr>
              <w:pStyle w:val="Compact"/>
              <w:jc w:val="left"/>
            </w:pPr>
            <w:r>
              <w:t xml:space="preserve">Completed unattended, including the ECR credential timer</w:t>
            </w:r>
          </w:p>
        </w:tc>
      </w:tr>
      <w:tr>
        <w:tc>
          <w:tcPr/>
          <w:p>
            <w:pPr>
              <w:pStyle w:val="Compact"/>
              <w:jc w:val="left"/>
            </w:pPr>
            <w:r>
              <w:t xml:space="preserve">Observability pipeline</w:t>
            </w:r>
          </w:p>
        </w:tc>
        <w:tc>
          <w:tcPr/>
          <w:p>
            <w:pPr>
              <w:pStyle w:val="Compact"/>
              <w:jc w:val="left"/>
            </w:pPr>
            <w:r>
              <w:t xml:space="preserve">Restored the full stack, addresses read from Terraform state, nothing edited</w:t>
            </w:r>
          </w:p>
        </w:tc>
      </w:tr>
      <w:tr>
        <w:tc>
          <w:tcPr/>
          <w:p>
            <w:pPr>
              <w:pStyle w:val="Compact"/>
              <w:jc w:val="left"/>
            </w:pPr>
            <w:r>
              <w:t xml:space="preserve">Console pipeline</w:t>
            </w:r>
          </w:p>
        </w:tc>
        <w:tc>
          <w:tcPr/>
          <w:p>
            <w:pPr>
              <w:pStyle w:val="Compact"/>
              <w:jc w:val="left"/>
            </w:pPr>
            <w:r>
              <w:t xml:space="preserve">Restored the container, pulled from ECR without manual credential setup</w:t>
            </w:r>
          </w:p>
        </w:tc>
      </w:tr>
      <w:tr>
        <w:tc>
          <w:tcPr/>
          <w:p>
            <w:pPr>
              <w:pStyle w:val="Compact"/>
              <w:jc w:val="left"/>
            </w:pPr>
            <w:r>
              <w:t xml:space="preserve">Verification</w:t>
            </w:r>
          </w:p>
        </w:tc>
        <w:tc>
          <w:tcPr/>
          <w:p>
            <w:pPr>
              <w:pStyle w:val="Compact"/>
              <w:jc w:val="left"/>
            </w:pPr>
            <w:r>
              <w:rPr>
                <w:rStyle w:val="VerbatimChar"/>
              </w:rPr>
              <w:t xml:space="preserve">test-soar-bruteforce.ps1</w:t>
            </w:r>
            <w:r>
              <w:t xml:space="preserve"> </w:t>
            </w:r>
            <w:r>
              <w:t xml:space="preserve">passed, address blocked as NACL rule 101</w:t>
            </w:r>
          </w:p>
        </w:tc>
      </w:tr>
    </w:tbl>
    <w:p>
      <w:pPr>
        <w:pStyle w:val="BodyText"/>
      </w:pPr>
      <w:r>
        <w:rPr>
          <w:bCs/>
          <w:b/>
        </w:rPr>
        <w:t xml:space="preserve">The result that matters most.</w:t>
      </w:r>
      <w:r>
        <w:t xml:space="preserve"> </w:t>
      </w:r>
      <w:r>
        <w:t xml:space="preserve">The brute-force test passed immediately after both instances were replaced, with no manual intervention, because the response pipeline runs on Lambda and has no dependency on either machine. Detection through to containment survived a rebuild of the entire platform layer. That is the design-for-failure claim in REQ-NCA-P2-01 demonstrated rather than argued.</w:t>
      </w:r>
    </w:p>
    <w:p>
      <w:pPr>
        <w:pStyle w:val="BodyText"/>
      </w:pPr>
      <w:r>
        <w:rPr>
          <w:bCs/>
          <w:b/>
        </w:rPr>
        <w:t xml:space="preserve">Second most important.</w:t>
      </w:r>
      <w:r>
        <w:t xml:space="preserve"> </w:t>
      </w:r>
      <w:r>
        <w:t xml:space="preserve">The container pulled its image without anyone touching ECR credentials. When this same rebuild happened accidentally the day before, the pull failed and required manual intervention, because the credential timer had been installed by hand and did not survive. Moving it into the bootstrap fixed a class of problem rather than an instance of one, and this test is what proves it.</w:t>
      </w:r>
    </w:p>
    <w:p>
      <w:pPr>
        <w:pStyle w:val="BodyText"/>
      </w:pPr>
      <w:r>
        <w:rPr>
          <w:bCs/>
          <w:b/>
        </w:rPr>
        <w:t xml:space="preserve">One manual step remained, and it was not the one documented.</w:t>
      </w:r>
      <w:r>
        <w:t xml:space="preserve"> </w:t>
      </w:r>
      <w:r>
        <w:t xml:space="preserve">The operations manual said to approve the Tailscale subnet routes after a rebuild, which is correct. What it did not say is that a replaced instance registers as a</w:t>
      </w:r>
      <w:r>
        <w:t xml:space="preserve"> </w:t>
      </w:r>
      <w:r>
        <w:rPr>
          <w:iCs/>
          <w:i/>
        </w:rPr>
        <w:t xml:space="preserve">new</w:t>
      </w:r>
      <w:r>
        <w:t xml:space="preserve"> </w:t>
      </w:r>
      <w:r>
        <w:t xml:space="preserve">tailnet machine with a suffixed hostname,</w:t>
      </w:r>
      <w:r>
        <w:t xml:space="preserve"> </w:t>
      </w:r>
      <w:r>
        <w:rPr>
          <w:rStyle w:val="VerbatimChar"/>
        </w:rPr>
        <w:t xml:space="preserve">innovatech-aws-gw-1</w:t>
      </w:r>
      <w:r>
        <w:t xml:space="preserve">, while the old entry lingers showing as disconnected. Approving routes on the old entry appears to work and silently does nothing. Corrected in the manual.</w:t>
      </w:r>
    </w:p>
    <w:p>
      <w:pPr>
        <w:pStyle w:val="BodyText"/>
      </w:pPr>
      <w:r>
        <w:rPr>
          <w:bCs/>
          <w:b/>
        </w:rPr>
        <w:t xml:space="preserve">Recovery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Unavailable during recovery</w:t>
            </w:r>
          </w:p>
        </w:tc>
      </w:tr>
      <w:tr>
        <w:tc>
          <w:tcPr/>
          <w:p>
            <w:pPr>
              <w:pStyle w:val="Compact"/>
              <w:jc w:val="left"/>
            </w:pPr>
            <w:r>
              <w:t xml:space="preserve">SOAR detection and response</w:t>
            </w:r>
          </w:p>
        </w:tc>
        <w:tc>
          <w:tcPr/>
          <w:p>
            <w:pPr>
              <w:pStyle w:val="Compact"/>
              <w:jc w:val="left"/>
            </w:pPr>
            <w:r>
              <w:t xml:space="preserve">Not at all</w:t>
            </w:r>
          </w:p>
        </w:tc>
      </w:tr>
      <w:tr>
        <w:tc>
          <w:tcPr/>
          <w:p>
            <w:pPr>
              <w:pStyle w:val="Compact"/>
              <w:jc w:val="left"/>
            </w:pPr>
            <w:r>
              <w:t xml:space="preserve">Event ingest and storage</w:t>
            </w:r>
          </w:p>
        </w:tc>
        <w:tc>
          <w:tcPr/>
          <w:p>
            <w:pPr>
              <w:pStyle w:val="Compact"/>
              <w:jc w:val="left"/>
            </w:pPr>
            <w:r>
              <w:t xml:space="preserve">Not at all</w:t>
            </w:r>
          </w:p>
        </w:tc>
      </w:tr>
      <w:tr>
        <w:tc>
          <w:tcPr/>
          <w:p>
            <w:pPr>
              <w:pStyle w:val="Compact"/>
              <w:jc w:val="left"/>
            </w:pPr>
            <w:r>
              <w:t xml:space="preserve">Monitoring and dashboards</w:t>
            </w:r>
          </w:p>
        </w:tc>
        <w:tc>
          <w:tcPr/>
          <w:p>
            <w:pPr>
              <w:pStyle w:val="Compact"/>
              <w:jc w:val="left"/>
            </w:pPr>
            <w:r>
              <w:t xml:space="preserve">From destruction until the observability pipeline completed</w:t>
            </w:r>
          </w:p>
        </w:tc>
      </w:tr>
      <w:tr>
        <w:tc>
          <w:tcPr/>
          <w:p>
            <w:pPr>
              <w:pStyle w:val="Compact"/>
              <w:jc w:val="left"/>
            </w:pPr>
            <w:r>
              <w:t xml:space="preserve">SOAR console</w:t>
            </w:r>
          </w:p>
        </w:tc>
        <w:tc>
          <w:tcPr/>
          <w:p>
            <w:pPr>
              <w:pStyle w:val="Compact"/>
              <w:jc w:val="left"/>
            </w:pPr>
            <w:r>
              <w:t xml:space="preserve">From destruction until the console pipeline completed</w:t>
            </w:r>
          </w:p>
        </w:tc>
      </w:tr>
      <w:tr>
        <w:tc>
          <w:tcPr/>
          <w:p>
            <w:pPr>
              <w:pStyle w:val="Compact"/>
              <w:jc w:val="left"/>
            </w:pPr>
            <w:r>
              <w:t xml:space="preserve">Hybrid connectivity</w:t>
            </w:r>
          </w:p>
        </w:tc>
        <w:tc>
          <w:tcPr/>
          <w:p>
            <w:pPr>
              <w:pStyle w:val="Compact"/>
              <w:jc w:val="left"/>
            </w:pPr>
            <w:r>
              <w:t xml:space="preserve">Until the new subnet routes were approved</w:t>
            </w:r>
          </w:p>
        </w:tc>
      </w:tr>
    </w:tbl>
    <w:p>
      <w:pPr>
        <w:pStyle w:val="BodyText"/>
      </w:pPr>
      <w:r>
        <w:rPr>
          <w:bCs/>
          <w:b/>
        </w:rPr>
        <w:t xml:space="preserve">Note on how this test came about.</w:t>
      </w:r>
      <w:r>
        <w:t xml:space="preserve"> </w:t>
      </w:r>
      <w:r>
        <w:t xml:space="preserve">The approval gate stopped an earlier accidental attempt at the same change. Being forced to review the plan prompted the question of what would break, which exposed that the observability stack was not reproducible at the time. The control found a design flaw before it found a destructive change, and this test only became safe to run because of what it found.</w:t>
      </w:r>
    </w:p>
    <w:bookmarkEnd w:id="81"/>
    <w:bookmarkStart w:id="82" w:name="X5ac7a8c1e9b5ce9e510a29cabe332818713a726"/>
    <w:p>
      <w:pPr>
        <w:pStyle w:val="Heading2"/>
      </w:pPr>
      <w:r>
        <w:t xml:space="preserve">5.7 R-07. A dashboard that rendered but showed nothing</w:t>
      </w:r>
    </w:p>
    <w:p>
      <w:pPr>
        <w:pStyle w:val="FirstParagraph"/>
      </w:pPr>
      <w:r>
        <w:rPr>
          <w:bCs/>
          <w:b/>
        </w:rPr>
        <w:t xml:space="preserve">Not a designed test.</w:t>
      </w:r>
      <w:r>
        <w:t xml:space="preserve"> </w:t>
      </w:r>
      <w:r>
        <w:t xml:space="preserve">The SOAR Operations dashboard deployed successfully, imported cleanly, and displayed</w:t>
      </w:r>
      <w:r>
        <w:t xml:space="preserve"> </w:t>
      </w:r>
      <w:r>
        <w:t xml:space="preserve">“</w:t>
      </w:r>
      <w:r>
        <w:t xml:space="preserve">No data</w:t>
      </w:r>
      <w:r>
        <w:t xml:space="preserve">”</w:t>
      </w:r>
      <w:r>
        <w:t xml:space="preserve"> </w:t>
      </w:r>
      <w:r>
        <w:t xml:space="preserve">in every panel that mattered.</w:t>
      </w:r>
    </w:p>
    <w:p>
      <w:pPr>
        <w:pStyle w:val="BodyText"/>
      </w:pPr>
      <w:r>
        <w:rPr>
          <w:bCs/>
          <w:b/>
        </w:rPr>
        <w:t xml:space="preserve">What passed anyway.</w:t>
      </w:r>
      <w:r>
        <w:t xml:space="preserve"> </w:t>
      </w:r>
      <w:r>
        <w:t xml:space="preserve">The observability pipeline reported success. The ConfigMap existed and carried the right label. Grafana imported it. Every panel rendered. The dead-letter-queue panel even showed data. Nothing anywhere reported a fault.</w:t>
      </w:r>
    </w:p>
    <w:p>
      <w:pPr>
        <w:pStyle w:val="BodyText"/>
      </w:pPr>
      <w:r>
        <w:rPr>
          <w:bCs/>
          <w:b/>
        </w:rPr>
        <w:t xml:space="preserve">Two root causes, both in the queries.</w:t>
      </w:r>
    </w:p>
    <w:p>
      <w:pPr>
        <w:pStyle w:val="BodyText"/>
      </w:pPr>
      <w:r>
        <w:rPr>
          <w:rStyle w:val="VerbatimChar"/>
        </w:rPr>
        <w:t xml:space="preserve">cloudwatch_exporter</w:t>
      </w:r>
      <w:r>
        <w:t xml:space="preserve"> </w:t>
      </w:r>
      <w:r>
        <w:t xml:space="preserve">prefixes AWS-owned namespaces with</w:t>
      </w:r>
      <w:r>
        <w:t xml:space="preserve"> </w:t>
      </w:r>
      <w:r>
        <w:rPr>
          <w:rStyle w:val="VerbatimChar"/>
        </w:rPr>
        <w:t xml:space="preserve">aws_</w:t>
      </w:r>
      <w:r>
        <w:t xml:space="preserve">, so</w:t>
      </w:r>
      <w:r>
        <w:t xml:space="preserve"> </w:t>
      </w:r>
      <w:r>
        <w:rPr>
          <w:rStyle w:val="VerbatimChar"/>
        </w:rPr>
        <w:t xml:space="preserve">AWS/Lambda</w:t>
      </w:r>
      <w:r>
        <w:t xml:space="preserve"> </w:t>
      </w:r>
      <w:r>
        <w:t xml:space="preserve">becomes</w:t>
      </w:r>
      <w:r>
        <w:t xml:space="preserve"> </w:t>
      </w:r>
      <w:r>
        <w:rPr>
          <w:rStyle w:val="VerbatimChar"/>
        </w:rPr>
        <w:t xml:space="preserve">aws_lambda_*</w:t>
      </w:r>
      <w:r>
        <w:t xml:space="preserve">. It does not prefix custom namespaces, so</w:t>
      </w:r>
      <w:r>
        <w:t xml:space="preserve"> </w:t>
      </w:r>
      <w:r>
        <w:rPr>
          <w:rStyle w:val="VerbatimChar"/>
        </w:rPr>
        <w:t xml:space="preserve">Innovatech/SOAR</w:t>
      </w:r>
      <w:r>
        <w:t xml:space="preserve"> </w:t>
      </w:r>
      <w:r>
        <w:t xml:space="preserve">becomes</w:t>
      </w:r>
      <w:r>
        <w:t xml:space="preserve"> </w:t>
      </w:r>
      <w:r>
        <w:rPr>
          <w:rStyle w:val="VerbatimChar"/>
        </w:rPr>
        <w:t xml:space="preserve">innovatech_soar_*</w:t>
      </w:r>
      <w:r>
        <w:t xml:space="preserve">. The dashboard queried</w:t>
      </w:r>
      <w:r>
        <w:t xml:space="preserve"> </w:t>
      </w:r>
      <w:r>
        <w:rPr>
          <w:rStyle w:val="VerbatimChar"/>
        </w:rPr>
        <w:t xml:space="preserve">aws_innovatech_soar_*</w:t>
      </w:r>
      <w:r>
        <w:t xml:space="preserve">, a name that does not exist. The Lambda and SQS panels worked precisely because those are AWS namespaces and the assumption happened to hold for them.</w:t>
      </w:r>
    </w:p>
    <w:p>
      <w:pPr>
        <w:pStyle w:val="BodyText"/>
      </w:pPr>
      <w:r>
        <w:t xml:space="preserve">Separately, the exporter emits gauges carrying CloudWatch’s own timestamps rather than monotonic counters.</w:t>
      </w:r>
      <w:r>
        <w:t xml:space="preserve"> </w:t>
      </w:r>
      <w:r>
        <w:rPr>
          <w:rStyle w:val="VerbatimChar"/>
        </w:rPr>
        <w:t xml:space="preserve">rate()</w:t>
      </w:r>
      <w:r>
        <w:t xml:space="preserve"> </w:t>
      </w:r>
      <w:r>
        <w:t xml:space="preserve">and</w:t>
      </w:r>
      <w:r>
        <w:t xml:space="preserve"> </w:t>
      </w:r>
      <w:r>
        <w:rPr>
          <w:rStyle w:val="VerbatimChar"/>
        </w:rPr>
        <w:t xml:space="preserve">increase()</w:t>
      </w:r>
      <w:r>
        <w:t xml:space="preserve"> </w:t>
      </w:r>
      <w:r>
        <w:t xml:space="preserve">require a series that only increases, so both returned nothing.</w:t>
      </w:r>
      <w:r>
        <w:t xml:space="preserve"> </w:t>
      </w:r>
      <w:r>
        <w:rPr>
          <w:rStyle w:val="VerbatimChar"/>
        </w:rPr>
        <w:t xml:space="preserve">sum_over_time</w:t>
      </w:r>
      <w:r>
        <w:t xml:space="preserve"> </w:t>
      </w:r>
      <w:r>
        <w:t xml:space="preserve">is the correct function, and it works because repeated scrapes of the same CloudWatch datapoint share a timestamp and Prometheus stores the sample once.</w:t>
      </w:r>
    </w:p>
    <w:p>
      <w:pPr>
        <w:pStyle w:val="BodyText"/>
      </w:pPr>
      <w:r>
        <w:rPr>
          <w:bCs/>
          <w:b/>
        </w:rPr>
        <w:t xml:space="preserve">Why no check caught it.</w:t>
      </w:r>
      <w:r>
        <w:t xml:space="preserve"> </w:t>
      </w:r>
      <w:r>
        <w:t xml:space="preserve">The pipeline verifies that the ConfigMap is applied and that Grafana has it. It does not, and reasonably cannot, verify that a PromQL expression returns rows. A dashboard is only wrong relative to what a human expected to see, and the failure is invisible until someone looks.</w:t>
      </w:r>
    </w:p>
    <w:p>
      <w:pPr>
        <w:pStyle w:val="BodyText"/>
      </w:pPr>
      <w:r>
        <w:rPr>
          <w:bCs/>
          <w:b/>
        </w:rPr>
        <w:t xml:space="preserve">What would catch it.</w:t>
      </w:r>
      <w:r>
        <w:t xml:space="preserve"> </w:t>
      </w:r>
      <w:r>
        <w:t xml:space="preserve">A post-deployment query against the Prometheus API asserting that the key series exist and are non-empty. That is a genuine improvement and is recorded as a recommendation rather than implemented, because it was found with hours left in the project.</w:t>
      </w:r>
    </w:p>
    <w:p>
      <w:pPr>
        <w:pStyle w:val="BodyText"/>
      </w:pPr>
      <w:r>
        <w:rPr>
          <w:bCs/>
          <w:b/>
        </w:rPr>
        <w:t xml:space="preserve">The general shape.</w:t>
      </w:r>
      <w:r>
        <w:t xml:space="preserve"> </w:t>
      </w:r>
      <w:r>
        <w:t xml:space="preserve">This is the third failure in this project that produced no error anywhere: the forwarder crash-looping while logging that it was healthy, the ECR token expiring silently until the next pull, and now this. Systems fail loudly in tests and quietly in production, and the quiet failures are the ones worth building detection for.</w:t>
      </w:r>
    </w:p>
    <w:bookmarkEnd w:id="82"/>
    <w:bookmarkStart w:id="83" w:name="Xa7937dfd8bc84d36f5348383683a925775f3489"/>
    <w:p>
      <w:pPr>
        <w:pStyle w:val="Heading2"/>
      </w:pPr>
      <w:r>
        <w:t xml:space="preserve">5.8 R-08. Alertmanager silently absent behind a green pipeline</w:t>
      </w:r>
    </w:p>
    <w:p>
      <w:pPr>
        <w:pStyle w:val="FirstParagraph"/>
      </w:pPr>
      <w:r>
        <w:rPr>
          <w:bCs/>
          <w:b/>
        </w:rPr>
        <w:t xml:space="preserve">Not a designed test.</w:t>
      </w:r>
      <w:r>
        <w:t xml:space="preserve"> </w:t>
      </w:r>
      <w:r>
        <w:t xml:space="preserve">Found while capturing evidence, by counting pods in a screenshot and noticing one was missing.</w:t>
      </w:r>
    </w:p>
    <w:p>
      <w:pPr>
        <w:pStyle w:val="BodyText"/>
      </w:pPr>
      <w:r>
        <w:rPr>
          <w:bCs/>
          <w:b/>
        </w:rPr>
        <w:t xml:space="preserve">Symptom.</w:t>
      </w:r>
      <w:r>
        <w:t xml:space="preserve"> </w:t>
      </w:r>
      <w:r>
        <w:t xml:space="preserve">Nine pods running in the monitoring namespace where there had previously been ten. Alertmanager was not among them. Every pipeline run had reported success.</w:t>
      </w:r>
    </w:p>
    <w:p>
      <w:pPr>
        <w:pStyle w:val="BodyText"/>
      </w:pPr>
      <w:r>
        <w:rPr>
          <w:bCs/>
          <w:b/>
        </w:rPr>
        <w:t xml:space="preserve">Root cause.</w:t>
      </w:r>
      <w:r>
        <w:t xml:space="preserve"> </w:t>
      </w:r>
      <w:r>
        <w:t xml:space="preserve">The chart ships a default route sending</w:t>
      </w:r>
      <w:r>
        <w:t xml:space="preserve"> </w:t>
      </w:r>
      <w:r>
        <w:rPr>
          <w:rStyle w:val="VerbatimChar"/>
        </w:rPr>
        <w:t xml:space="preserve">Watchdog</w:t>
      </w:r>
      <w:r>
        <w:t xml:space="preserve"> </w:t>
      </w:r>
      <w:r>
        <w:t xml:space="preserve">and</w:t>
      </w:r>
      <w:r>
        <w:t xml:space="preserve"> </w:t>
      </w:r>
      <w:r>
        <w:rPr>
          <w:rStyle w:val="VerbatimChar"/>
        </w:rPr>
        <w:t xml:space="preserve">InfoInhibitor</w:t>
      </w:r>
      <w:r>
        <w:t xml:space="preserve"> </w:t>
      </w:r>
      <w:r>
        <w:t xml:space="preserve">alerts to a receiver named</w:t>
      </w:r>
      <w:r>
        <w:t xml:space="preserve"> </w:t>
      </w:r>
      <w:r>
        <w:rPr>
          <w:rStyle w:val="VerbatimChar"/>
        </w:rPr>
        <w:t xml:space="preserve">null</w:t>
      </w:r>
      <w:r>
        <w:t xml:space="preserve">. When the Helm values were moved out of the deployment script and into versioned files, a</w:t>
      </w:r>
      <w:r>
        <w:t xml:space="preserve"> </w:t>
      </w:r>
      <w:r>
        <w:rPr>
          <w:rStyle w:val="VerbatimChar"/>
        </w:rPr>
        <w:t xml:space="preserve">routes</w:t>
      </w:r>
      <w:r>
        <w:t xml:space="preserve"> </w:t>
      </w:r>
      <w:r>
        <w:t xml:space="preserve">sub-list that had been overriding that default was dropped.</w:t>
      </w:r>
    </w:p>
    <w:p>
      <w:pPr>
        <w:pStyle w:val="BodyText"/>
      </w:pPr>
      <w:r>
        <w:t xml:space="preserve">Helm replaces lists but merges maps. The replacement</w:t>
      </w:r>
      <w:r>
        <w:t xml:space="preserve"> </w:t>
      </w:r>
      <w:r>
        <w:rPr>
          <w:rStyle w:val="VerbatimChar"/>
        </w:rPr>
        <w:t xml:space="preserve">receivers</w:t>
      </w:r>
      <w:r>
        <w:t xml:space="preserve"> </w:t>
      </w:r>
      <w:r>
        <w:t xml:space="preserve">list therefore removed the chart’s</w:t>
      </w:r>
      <w:r>
        <w:t xml:space="preserve"> </w:t>
      </w:r>
      <w:r>
        <w:rPr>
          <w:rStyle w:val="VerbatimChar"/>
        </w:rPr>
        <w:t xml:space="preserve">null</w:t>
      </w:r>
      <w:r>
        <w:t xml:space="preserve"> </w:t>
      </w:r>
      <w:r>
        <w:t xml:space="preserve">receiver, while the chart’s route continued to reference it. The operator rejected the resulting configuration with</w:t>
      </w:r>
      <w:r>
        <w:t xml:space="preserve"> </w:t>
      </w:r>
      <w:r>
        <w:rPr>
          <w:rStyle w:val="VerbatimChar"/>
        </w:rPr>
        <w:t xml:space="preserve">undefined receiver "null" used in route</w:t>
      </w:r>
      <w:r>
        <w:t xml:space="preserve">, refused to create the StatefulSet, and Alertmanager never started.</w:t>
      </w:r>
    </w:p>
    <w:p>
      <w:pPr>
        <w:pStyle w:val="BodyText"/>
      </w:pPr>
      <w:r>
        <w:rPr>
          <w:bCs/>
          <w:b/>
        </w:rPr>
        <w:t xml:space="preserve">Why nothing caught it.</w:t>
      </w:r>
      <w:r>
        <w:t xml:space="preserve"> </w:t>
      </w:r>
      <w:r>
        <w:t xml:space="preserve">The verification step checked that every pod which exists is Running. Alertmanager had no pod at all, so there was nothing unhealthy to find. Absence and health are different properties, and only one of them was being checked.</w:t>
      </w:r>
    </w:p>
    <w:p>
      <w:pPr>
        <w:pStyle w:val="BodyText"/>
      </w:pPr>
      <w:r>
        <w:t xml:space="preserve">The connectivity check did not catch it either. It posts to the ingest endpoint with</w:t>
      </w:r>
      <w:r>
        <w:t xml:space="preserve"> </w:t>
      </w:r>
      <w:r>
        <w:rPr>
          <w:rStyle w:val="VerbatimChar"/>
        </w:rPr>
        <w:t xml:space="preserve">curl</w:t>
      </w:r>
      <w:r>
        <w:t xml:space="preserve"> </w:t>
      </w:r>
      <w:r>
        <w:t xml:space="preserve">from the node, which proves the endpoint is reachable but bypasses Alertmanager entirely. It passes whether or not Alertmanager is running.</w:t>
      </w:r>
    </w:p>
    <w:p>
      <w:pPr>
        <w:pStyle w:val="BodyText"/>
      </w:pPr>
      <w:r>
        <w:rPr>
          <w:bCs/>
          <w:b/>
        </w:rPr>
        <w:t xml:space="preserve">Impact.</w:t>
      </w:r>
      <w:r>
        <w:t xml:space="preserve"> </w:t>
      </w:r>
      <w:r>
        <w:t xml:space="preserve">REQ-NCA-P2-09 was not satisfied for the period between the refactor and this discovery. Alerts generated by Prometheus had nowhere to go. The rest of the SOAR pipeline was unaffected, because the on-premises forwarder and direct submissions do not pass through Alertmanager, which is why every other test continued to pass.</w:t>
      </w:r>
    </w:p>
    <w:p>
      <w:pPr>
        <w:pStyle w:val="BodyText"/>
      </w:pPr>
      <w:r>
        <w:rPr>
          <w:bCs/>
          <w:b/>
        </w:rPr>
        <w:t xml:space="preserve">Fix, in three parts.</w:t>
      </w:r>
    </w:p>
    <w:p>
      <w:pPr>
        <w:pStyle w:val="BodyText"/>
      </w:pPr>
      <w:r>
        <w:t xml:space="preserve">The</w:t>
      </w:r>
      <w:r>
        <w:t xml:space="preserve"> </w:t>
      </w:r>
      <w:r>
        <w:rPr>
          <w:rStyle w:val="VerbatimChar"/>
        </w:rPr>
        <w:t xml:space="preserve">routes</w:t>
      </w:r>
      <w:r>
        <w:t xml:space="preserve"> </w:t>
      </w:r>
      <w:r>
        <w:t xml:space="preserve">sub-list was restored, with the</w:t>
      </w:r>
      <w:r>
        <w:t xml:space="preserve"> </w:t>
      </w:r>
      <w:r>
        <w:rPr>
          <w:rStyle w:val="VerbatimChar"/>
        </w:rPr>
        <w:t xml:space="preserve">null</w:t>
      </w:r>
      <w:r>
        <w:t xml:space="preserve"> </w:t>
      </w:r>
      <w:r>
        <w:t xml:space="preserve">receiver declared explicitly. This is also the correct configuration on its own merits:</w:t>
      </w:r>
      <w:r>
        <w:t xml:space="preserve"> </w:t>
      </w:r>
      <w:r>
        <w:rPr>
          <w:rStyle w:val="VerbatimChar"/>
        </w:rPr>
        <w:t xml:space="preserve">Watchdog</w:t>
      </w:r>
      <w:r>
        <w:t xml:space="preserve"> </w:t>
      </w:r>
      <w:r>
        <w:t xml:space="preserve">is a dead-man’s switch that fires continuously by design, and forwarding it to SOAR every thirty seconds would bury real alerts.</w:t>
      </w:r>
    </w:p>
    <w:p>
      <w:pPr>
        <w:pStyle w:val="BodyText"/>
      </w:pPr>
      <w:r>
        <w:t xml:space="preserve">The verification step now asserts that each expected component is</w:t>
      </w:r>
      <w:r>
        <w:t xml:space="preserve"> </w:t>
      </w:r>
      <w:r>
        <w:rPr>
          <w:bCs/>
          <w:b/>
        </w:rPr>
        <w:t xml:space="preserve">present</w:t>
      </w:r>
      <w:r>
        <w:t xml:space="preserve">, by name, rather than only that whatever is present is healthy.</w:t>
      </w:r>
    </w:p>
    <w:p>
      <w:pPr>
        <w:pStyle w:val="BodyText"/>
      </w:pPr>
      <w:r>
        <w:t xml:space="preserve">It also reads the Alertmanager</w:t>
      </w:r>
      <w:r>
        <w:t xml:space="preserve"> </w:t>
      </w:r>
      <w:r>
        <w:rPr>
          <w:rStyle w:val="VerbatimChar"/>
        </w:rPr>
        <w:t xml:space="preserve">Reconciled</w:t>
      </w:r>
      <w:r>
        <w:t xml:space="preserve"> </w:t>
      </w:r>
      <w:r>
        <w:t xml:space="preserve">condition directly, because the operator reports a rejected configuration there rather than in pod status, and separately queries the running Alertmanager to confirm the SOAR receiver is actually loaded.</w:t>
      </w:r>
    </w:p>
    <w:p>
      <w:pPr>
        <w:pStyle w:val="BodyText"/>
      </w:pPr>
      <w:r>
        <w:rPr>
          <w:bCs/>
          <w:b/>
        </w:rPr>
        <w:t xml:space="preserve">The pattern, for the fourth time.</w:t>
      </w:r>
      <w:r>
        <w:t xml:space="preserve"> </w:t>
      </w:r>
      <w:r>
        <w:t xml:space="preserve">The forwarder crash-looping while logging that it was healthy, the ECR token expiring until the next pull, the dashboard rendering with no data, and now a component that was never created. None produced an error anywhere an operator would look. Every check in this project that was worth adding was added after something failed quietly, and the checks that existed beforehand all verified that the things which existed were working.</w:t>
      </w:r>
    </w:p>
    <w:bookmarkEnd w:id="83"/>
    <w:bookmarkEnd w:id="84"/>
    <w:bookmarkStart w:id="89" w:name="findings"/>
    <w:p>
      <w:pPr>
        <w:pStyle w:val="Heading1"/>
      </w:pPr>
      <w:r>
        <w:t xml:space="preserve">6. Findings</w:t>
      </w:r>
    </w:p>
    <w:bookmarkStart w:id="85"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85"/>
    <w:bookmarkStart w:id="86"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86"/>
    <w:bookmarkStart w:id="87"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87"/>
    <w:bookmarkStart w:id="88"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88"/>
    <w:bookmarkEnd w:id="89"/>
    <w:bookmarkStart w:id="90" w:name="coverage"/>
    <w:p>
      <w:pPr>
        <w:pStyle w:val="Heading1"/>
      </w:pPr>
      <w:r>
        <w:t xml:space="preserve">7.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 R-05</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 F-15, F-19</w:t>
            </w:r>
          </w:p>
        </w:tc>
      </w:tr>
      <w:tr>
        <w:tc>
          <w:tcPr/>
          <w:p>
            <w:pPr>
              <w:pStyle w:val="Compact"/>
              <w:jc w:val="left"/>
            </w:pPr>
            <w:r>
              <w:t xml:space="preserve">P2-06 Event-driven SOAR</w:t>
            </w:r>
          </w:p>
        </w:tc>
        <w:tc>
          <w:tcPr/>
          <w:p>
            <w:pPr>
              <w:pStyle w:val="Compact"/>
              <w:jc w:val="left"/>
            </w:pPr>
            <w:r>
              <w:t xml:space="preserve">E-01, E-02, E-03, F-17,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 F-18</w:t>
            </w:r>
          </w:p>
        </w:tc>
      </w:tr>
      <w:tr>
        <w:tc>
          <w:tcPr/>
          <w:p>
            <w:pPr>
              <w:pStyle w:val="Compact"/>
              <w:jc w:val="left"/>
            </w:pPr>
            <w:r>
              <w:t xml:space="preserve">P2-09 Observability in SOAR</w:t>
            </w:r>
          </w:p>
        </w:tc>
        <w:tc>
          <w:tcPr/>
          <w:p>
            <w:pPr>
              <w:pStyle w:val="Compact"/>
              <w:jc w:val="left"/>
            </w:pPr>
            <w:r>
              <w:t xml:space="preserve">F-07, F-16 (verified on every deployment)</w:t>
            </w:r>
          </w:p>
        </w:tc>
      </w:tr>
      <w:tr>
        <w:tc>
          <w:tcPr/>
          <w:p>
            <w:pPr>
              <w:pStyle w:val="Compact"/>
              <w:jc w:val="left"/>
            </w:pPr>
            <w:r>
              <w:t xml:space="preserve">P2-10 Infrastructure as Code</w:t>
            </w:r>
          </w:p>
        </w:tc>
        <w:tc>
          <w:tcPr/>
          <w:p>
            <w:pPr>
              <w:pStyle w:val="Compact"/>
              <w:jc w:val="left"/>
            </w:pPr>
            <w:r>
              <w:t xml:space="preserve">F-02, F-03, F-15, R-02, R-03</w:t>
            </w:r>
          </w:p>
        </w:tc>
      </w:tr>
      <w:tr>
        <w:tc>
          <w:tcPr/>
          <w:p>
            <w:pPr>
              <w:pStyle w:val="Compact"/>
              <w:jc w:val="left"/>
            </w:pPr>
            <w:r>
              <w:t xml:space="preserve">P2-11 CI/CD</w:t>
            </w:r>
          </w:p>
        </w:tc>
        <w:tc>
          <w:tcPr/>
          <w:p>
            <w:pPr>
              <w:pStyle w:val="Compact"/>
              <w:jc w:val="left"/>
            </w:pPr>
            <w:r>
              <w:t xml:space="preserve">F-13, F-14, F-15, F-16, and the four pipeline definitions</w:t>
            </w:r>
          </w:p>
        </w:tc>
      </w:tr>
      <w:tr>
        <w:tc>
          <w:tcPr/>
          <w:p>
            <w:pPr>
              <w:pStyle w:val="Compact"/>
              <w:jc w:val="left"/>
            </w:pPr>
            <w:r>
              <w:t xml:space="preserve">P2-12 DevOps platform</w:t>
            </w:r>
          </w:p>
        </w:tc>
        <w:tc>
          <w:tcPr/>
          <w:p>
            <w:pPr>
              <w:pStyle w:val="Compact"/>
              <w:jc w:val="left"/>
            </w:pPr>
            <w:r>
              <w:t xml:space="preserve">GitHub repository, Actions, self-hosted runner</w:t>
            </w:r>
          </w:p>
        </w:tc>
      </w:tr>
    </w:tbl>
    <w:bookmarkEnd w:id="90"/>
    <w:bookmarkStart w:id="91"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Physical on-premises hardware</w:t>
            </w:r>
          </w:p>
        </w:tc>
        <w:tc>
          <w:tcPr/>
          <w:p>
            <w:pPr>
              <w:pStyle w:val="Compact"/>
              <w:jc w:val="left"/>
            </w:pPr>
            <w:r>
              <w:t xml:space="preserve">The corporate server is simulated on EC2, which the assignment permits. The Hyper-V hosts were never joined to the tailnet</w:t>
            </w:r>
          </w:p>
        </w:tc>
        <w:tc>
          <w:tcPr/>
          <w:p>
            <w:pPr>
              <w:pStyle w:val="Compact"/>
              <w:jc w:val="left"/>
            </w:pPr>
            <w:r>
              <w:t xml:space="preserve">Low. The syslog path is proven end to end from a real host writing real authentication failures, in E-03. Only the physical location differs, and the agent is indifferent to where it runs</w:t>
            </w:r>
          </w:p>
        </w:tc>
      </w:tr>
      <w:tr>
        <w:tc>
          <w:tcPr/>
          <w:p>
            <w:pPr>
              <w:pStyle w:val="Compact"/>
              <w:jc w:val="left"/>
            </w:pPr>
            <w:r>
              <w:t xml:space="preserve">Route 53 Resolver inbound from a physical on-premises resolver</w:t>
            </w:r>
          </w:p>
        </w:tc>
        <w:tc>
          <w:tcPr/>
          <w:p>
            <w:pPr>
              <w:pStyle w:val="Compact"/>
              <w:jc w:val="left"/>
            </w:pPr>
            <w:r>
              <w:t xml:space="preserve">Depends on the hosts above</w:t>
            </w:r>
          </w:p>
        </w:tc>
        <w:tc>
          <w:tcPr/>
          <w:p>
            <w:pPr>
              <w:pStyle w:val="Compact"/>
              <w:jc w:val="left"/>
            </w:pPr>
            <w:r>
              <w:t xml:space="preserve">Medium. The endpoint exists and resolves correctly inside the VPCs, but no external resolver has forwarded to it</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single k3s node is a known and documented limitation</w:t>
            </w:r>
          </w:p>
        </w:tc>
      </w:tr>
      <w:tr>
        <w:tc>
          <w:tcPr/>
          <w:p>
            <w:pPr>
              <w:pStyle w:val="Compact"/>
              <w:jc w:val="left"/>
            </w:pPr>
            <w:r>
              <w:t xml:space="preserve">Full disaster recovery from an empty account</w:t>
            </w:r>
          </w:p>
        </w:tc>
        <w:tc>
          <w:tcPr/>
          <w:p>
            <w:pPr>
              <w:pStyle w:val="Compact"/>
              <w:jc w:val="left"/>
            </w:pPr>
            <w:r>
              <w:t xml:space="preserve">Time</w:t>
            </w:r>
          </w:p>
        </w:tc>
        <w:tc>
          <w:tcPr/>
          <w:p>
            <w:pPr>
              <w:pStyle w:val="Compact"/>
              <w:jc w:val="left"/>
            </w:pPr>
            <w:r>
              <w:t xml:space="preserve">Low. R-06 destroyed and restored the entire platform layer through pipelines, which is most of the same ground. The untested remainder is the bootstrap layer and the state backend</w:t>
            </w:r>
          </w:p>
        </w:tc>
      </w:tr>
      <w:tr>
        <w:tc>
          <w:tcPr/>
          <w:p>
            <w:pPr>
              <w:pStyle w:val="Compact"/>
              <w:jc w:val="left"/>
            </w:pPr>
            <w:r>
              <w:t xml:space="preserve">Dashboard queries returning data</w:t>
            </w:r>
          </w:p>
        </w:tc>
        <w:tc>
          <w:tcPr/>
          <w:p>
            <w:pPr>
              <w:pStyle w:val="Compact"/>
              <w:jc w:val="left"/>
            </w:pPr>
            <w:r>
              <w:t xml:space="preserve">No automated assertion exists</w:t>
            </w:r>
          </w:p>
        </w:tc>
        <w:tc>
          <w:tcPr/>
          <w:p>
            <w:pPr>
              <w:pStyle w:val="Compact"/>
              <w:jc w:val="left"/>
            </w:pPr>
            <w:r>
              <w:t xml:space="preserve">Medium. R-07 shows this failing silently. A post-deployment query against the Prometheus API would close it and is recommended</w:t>
            </w:r>
          </w:p>
        </w:tc>
      </w:tr>
    </w:tbl>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40" Target="media/rId40.png" /><Relationship Type="http://schemas.openxmlformats.org/officeDocument/2006/relationships/image" Id="rId73" Target="media/rId73.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2026-08-23T21:12:11Z</dcterms:created>
  <dcterms:modified xsi:type="dcterms:W3CDTF">2026-08-23T21:12:11Z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