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32" w:name="end-to-end-tests"/>
    <w:p>
      <w:pPr>
        <w:pStyle w:val="Heading1"/>
      </w:pPr>
      <w:r>
        <w:t xml:space="preserve">4. End-to-end tests</w:t>
      </w:r>
    </w:p>
    <w:bookmarkStart w:id="27"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27"/>
    <w:bookmarkStart w:id="28"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bookmarkEnd w:id="28"/>
    <w:bookmarkStart w:id="29" w:name="e-03.-idempotency"/>
    <w:p>
      <w:pPr>
        <w:pStyle w:val="Heading2"/>
      </w:pPr>
      <w:r>
        <w:t xml:space="preserve">4.3 E-03.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29"/>
    <w:bookmarkStart w:id="30" w:name="X75b7b139dfa0a1a02e6310491438671588fd7cd"/>
    <w:p>
      <w:pPr>
        <w:pStyle w:val="Heading2"/>
      </w:pPr>
      <w:r>
        <w:t xml:space="preserve">4.4 E-04.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30"/>
    <w:bookmarkStart w:id="31" w:name="e-05.-block-expiry"/>
    <w:p>
      <w:pPr>
        <w:pStyle w:val="Heading2"/>
      </w:pPr>
      <w:r>
        <w:t xml:space="preserve">4.5 E-05.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31"/>
    <w:bookmarkEnd w:id="32"/>
    <w:bookmarkStart w:id="37" w:name="resilience-tests"/>
    <w:p>
      <w:pPr>
        <w:pStyle w:val="Heading1"/>
      </w:pPr>
      <w:r>
        <w:t xml:space="preserve">5. Resilience tests</w:t>
      </w:r>
    </w:p>
    <w:bookmarkStart w:id="33"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bookmarkEnd w:id="33"/>
    <w:bookmarkStart w:id="34"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34"/>
    <w:bookmarkStart w:id="35"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35"/>
    <w:bookmarkStart w:id="36"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36"/>
    <w:bookmarkEnd w:id="37"/>
    <w:bookmarkStart w:id="42" w:name="findings"/>
    <w:p>
      <w:pPr>
        <w:pStyle w:val="Heading1"/>
      </w:pPr>
      <w:r>
        <w:t xml:space="preserve">6. Findings</w:t>
      </w:r>
    </w:p>
    <w:bookmarkStart w:id="38"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38"/>
    <w:bookmarkStart w:id="39"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39"/>
    <w:bookmarkStart w:id="40"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40"/>
    <w:bookmarkStart w:id="41"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41"/>
    <w:bookmarkEnd w:id="42"/>
    <w:bookmarkStart w:id="43"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w:t>
            </w:r>
          </w:p>
        </w:tc>
      </w:tr>
      <w:tr>
        <w:tc>
          <w:tcPr/>
          <w:p>
            <w:pPr>
              <w:pStyle w:val="Compact"/>
              <w:jc w:val="left"/>
            </w:pPr>
            <w:r>
              <w:t xml:space="preserve">P2-06 Event-driven SOAR</w:t>
            </w:r>
          </w:p>
        </w:tc>
        <w:tc>
          <w:tcPr/>
          <w:p>
            <w:pPr>
              <w:pStyle w:val="Compact"/>
              <w:jc w:val="left"/>
            </w:pPr>
            <w:r>
              <w:t xml:space="preserve">E-01, E-02,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43"/>
    <w:bookmarkStart w:id="44"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On-premises event source end to end</w:t>
            </w:r>
          </w:p>
        </w:tc>
        <w:tc>
          <w:tcPr/>
          <w:p>
            <w:pPr>
              <w:pStyle w:val="Compact"/>
              <w:jc w:val="left"/>
            </w:pPr>
            <w:r>
              <w:t xml:space="preserve">Hyper-V hosts not joined to the tailnet within the project window</w:t>
            </w:r>
          </w:p>
        </w:tc>
        <w:tc>
          <w:tcPr/>
          <w:p>
            <w:pPr>
              <w:pStyle w:val="Compact"/>
              <w:jc w:val="left"/>
            </w:pPr>
            <w:r>
              <w:t xml:space="preserve">Medium, the cloud path is proven and the syslog parser is unit-verified, but the physical hybrid link is unexercised</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k3s single node is a known and documented limitation</w:t>
            </w:r>
          </w:p>
        </w:tc>
      </w:tr>
      <w:tr>
        <w:tc>
          <w:tcPr/>
          <w:p>
            <w:pPr>
              <w:pStyle w:val="Compact"/>
              <w:jc w:val="left"/>
            </w:pPr>
            <w:r>
              <w:t xml:space="preserve">Route 53 Resolver inbound from on-premises</w:t>
            </w:r>
          </w:p>
        </w:tc>
        <w:tc>
          <w:tcPr/>
          <w:p>
            <w:pPr>
              <w:pStyle w:val="Compact"/>
              <w:jc w:val="left"/>
            </w:pPr>
            <w:r>
              <w:t xml:space="preserve">Depends on the on-premises hosts above</w:t>
            </w:r>
          </w:p>
        </w:tc>
        <w:tc>
          <w:tcPr/>
          <w:p>
            <w:pPr>
              <w:pStyle w:val="Compact"/>
              <w:jc w:val="left"/>
            </w:pPr>
            <w:r>
              <w:t xml:space="preserve">Medium, the endpoint exists and resolves inside the VPCs</w:t>
            </w:r>
          </w:p>
        </w:tc>
      </w:tr>
      <w:tr>
        <w:tc>
          <w:tcPr/>
          <w:p>
            <w:pPr>
              <w:pStyle w:val="Compact"/>
              <w:jc w:val="left"/>
            </w:pPr>
            <w:r>
              <w:t xml:space="preserve">Full disaster recovery from empty account</w:t>
            </w:r>
          </w:p>
        </w:tc>
        <w:tc>
          <w:tcPr/>
          <w:p>
            <w:pPr>
              <w:pStyle w:val="Compact"/>
              <w:jc w:val="left"/>
            </w:pPr>
            <w:r>
              <w:t xml:space="preserve">Time</w:t>
            </w:r>
          </w:p>
        </w:tc>
        <w:tc>
          <w:tcPr/>
          <w:p>
            <w:pPr>
              <w:pStyle w:val="Compact"/>
              <w:jc w:val="left"/>
            </w:pPr>
            <w:r>
              <w:t xml:space="preserve">Medium, partial evidence exists from R-02 and R-03</w:t>
            </w:r>
          </w:p>
        </w:tc>
      </w:tr>
    </w:tbl>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2026-08-22T20:09:05Z</dcterms:created>
  <dcterms:modified xsi:type="dcterms:W3CDTF">2026-08-22T20:09:05Z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