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43.png" ContentType="image/png"/>
  <Override PartName="/word/media/rId49.png" ContentType="image/png"/>
  <Override PartName="/word/media/rId46.png" ContentType="image/png"/>
  <Override PartName="/word/media/rId40.png" ContentType="image/png"/>
  <Override PartName="/word/media/rId73.png" ContentType="image/png"/>
  <Override PartName="/word/media/rId36.png" ContentType="image/png"/>
  <Override PartName="/word/media/rId52.png" ContentType="image/png"/>
  <Override PartName="/word/media/rId62.png" ContentType="image/png"/>
  <Override PartName="/word/media/rId65.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72" w:name="end-to-end-tests"/>
    <w:p>
      <w:pPr>
        <w:pStyle w:val="Heading1"/>
      </w:pPr>
      <w:r>
        <w:t xml:space="preserve">4. End-to-end tests</w:t>
      </w:r>
    </w:p>
    <w:bookmarkStart w:id="39"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drawing>
          <wp:inline>
            <wp:extent cx="4937760" cy="5098841"/>
            <wp:effectExtent b="0" l="0" r="0" t="0"/>
            <wp:docPr descr="" title="" id="28" name="Picture"/>
            <a:graphic>
              <a:graphicData uri="http://schemas.openxmlformats.org/drawingml/2006/picture">
                <pic:pic>
                  <pic:nvPicPr>
                    <pic:cNvPr descr="evidence/e01-bruteforce-test-output.png" id="29" name="Picture"/>
                    <pic:cNvPicPr>
                      <a:picLocks noChangeArrowheads="1" noChangeAspect="1"/>
                    </pic:cNvPicPr>
                  </pic:nvPicPr>
                  <pic:blipFill>
                    <a:blip r:embed="rId27"/>
                    <a:stretch>
                      <a:fillRect/>
                    </a:stretch>
                  </pic:blipFill>
                  <pic:spPr bwMode="auto">
                    <a:xfrm>
                      <a:off x="0" y="0"/>
                      <a:ext cx="4937760" cy="5098841"/>
                    </a:xfrm>
                    <a:prstGeom prst="rect">
                      <a:avLst/>
                    </a:prstGeom>
                    <a:noFill/>
                    <a:ln w="9525">
                      <a:noFill/>
                      <a:headEnd/>
                      <a:tailEnd/>
                    </a:ln>
                  </pic:spPr>
                </pic:pic>
              </a:graphicData>
            </a:graphic>
          </wp:inline>
        </w:drawing>
      </w:r>
    </w:p>
    <w:p>
      <w:pPr>
        <w:pStyle w:val="BodyText"/>
      </w:pPr>
      <w:r>
        <w:rPr>
          <w:iCs/>
          <w:i/>
        </w:rPr>
        <w:t xml:space="preserve">Figure 19: the scripted test. Five events submitted, the threshold met on the fifth, and a network ACL entry created. The verdict asserts on the presence of a DENY rule that did not exist before the run.</w:t>
      </w:r>
    </w:p>
    <w:p>
      <w:pPr>
        <w:pStyle w:val="BodyText"/>
      </w:pPr>
      <w:r>
        <w:drawing>
          <wp:inline>
            <wp:extent cx="5334000" cy="1637561"/>
            <wp:effectExtent b="0" l="0" r="0" t="0"/>
            <wp:docPr descr="" title="" id="31" name="Picture"/>
            <a:graphic>
              <a:graphicData uri="http://schemas.openxmlformats.org/drawingml/2006/picture">
                <pic:pic>
                  <pic:nvPicPr>
                    <pic:cNvPr descr="evidence/e02-nacl-before.png" id="32" name="Picture"/>
                    <pic:cNvPicPr>
                      <a:picLocks noChangeArrowheads="1" noChangeAspect="1"/>
                    </pic:cNvPicPr>
                  </pic:nvPicPr>
                  <pic:blipFill>
                    <a:blip r:embed="rId30"/>
                    <a:stretch>
                      <a:fillRect/>
                    </a:stretch>
                  </pic:blipFill>
                  <pic:spPr bwMode="auto">
                    <a:xfrm>
                      <a:off x="0" y="0"/>
                      <a:ext cx="5334000" cy="1637561"/>
                    </a:xfrm>
                    <a:prstGeom prst="rect">
                      <a:avLst/>
                    </a:prstGeom>
                    <a:noFill/>
                    <a:ln w="9525">
                      <a:noFill/>
                      <a:headEnd/>
                      <a:tailEnd/>
                    </a:ln>
                  </pic:spPr>
                </pic:pic>
              </a:graphicData>
            </a:graphic>
          </wp:inline>
        </w:drawing>
      </w:r>
    </w:p>
    <w:p>
      <w:pPr>
        <w:pStyle w:val="BodyText"/>
      </w:pPr>
      <w:r>
        <w:rPr>
          <w:iCs/>
          <w:i/>
        </w:rPr>
        <w:t xml:space="preserve">Figure 20: the platform network ACL before the test. Rule 100 permits all traffic; the asterisk entry is the implicit default deny.</w:t>
      </w:r>
    </w:p>
    <w:p>
      <w:pPr>
        <w:pStyle w:val="BodyText"/>
      </w:pPr>
      <w:r>
        <w:drawing>
          <wp:inline>
            <wp:extent cx="5334000" cy="1728611"/>
            <wp:effectExtent b="0" l="0" r="0" t="0"/>
            <wp:docPr descr="" title="" id="34" name="Picture"/>
            <a:graphic>
              <a:graphicData uri="http://schemas.openxmlformats.org/drawingml/2006/picture">
                <pic:pic>
                  <pic:nvPicPr>
                    <pic:cNvPr descr="evidence/e03-nacl-after.png" id="35" name="Picture"/>
                    <pic:cNvPicPr>
                      <a:picLocks noChangeArrowheads="1" noChangeAspect="1"/>
                    </pic:cNvPicPr>
                  </pic:nvPicPr>
                  <pic:blipFill>
                    <a:blip r:embed="rId33"/>
                    <a:stretch>
                      <a:fillRect/>
                    </a:stretch>
                  </pic:blipFill>
                  <pic:spPr bwMode="auto">
                    <a:xfrm>
                      <a:off x="0" y="0"/>
                      <a:ext cx="5334000" cy="1728611"/>
                    </a:xfrm>
                    <a:prstGeom prst="rect">
                      <a:avLst/>
                    </a:prstGeom>
                    <a:noFill/>
                    <a:ln w="9525">
                      <a:noFill/>
                      <a:headEnd/>
                      <a:tailEnd/>
                    </a:ln>
                  </pic:spPr>
                </pic:pic>
              </a:graphicData>
            </a:graphic>
          </wp:inline>
        </w:drawing>
      </w:r>
    </w:p>
    <w:p>
      <w:pPr>
        <w:pStyle w:val="BodyText"/>
      </w:pPr>
      <w:r>
        <w:rPr>
          <w:iCs/>
          <w:i/>
        </w:rPr>
        <w:t xml:space="preserve">Figure 21: the same screen after the test. Rule 101 denies 203.0.113.66/32 and was created by the block_ip function. Nothing was clicked in the console between Figures 20 and 21.</w:t>
      </w:r>
    </w:p>
    <w:p>
      <w:pPr>
        <w:pStyle w:val="BodyText"/>
      </w:pPr>
      <w:r>
        <w:drawing>
          <wp:inline>
            <wp:extent cx="5334000" cy="1879626"/>
            <wp:effectExtent b="0" l="0" r="0" t="0"/>
            <wp:docPr descr="" title="" id="37" name="Picture"/>
            <a:graphic>
              <a:graphicData uri="http://schemas.openxmlformats.org/drawingml/2006/picture">
                <pic:pic>
                  <pic:nvPicPr>
                    <pic:cNvPr descr="evidence/e09-dynamodb-block.png" id="38" name="Picture"/>
                    <pic:cNvPicPr>
                      <a:picLocks noChangeArrowheads="1" noChangeAspect="1"/>
                    </pic:cNvPicPr>
                  </pic:nvPicPr>
                  <pic:blipFill>
                    <a:blip r:embed="rId36"/>
                    <a:stretch>
                      <a:fillRect/>
                    </a:stretch>
                  </pic:blipFill>
                  <pic:spPr bwMode="auto">
                    <a:xfrm>
                      <a:off x="0" y="0"/>
                      <a:ext cx="5334000" cy="1879626"/>
                    </a:xfrm>
                    <a:prstGeom prst="rect">
                      <a:avLst/>
                    </a:prstGeom>
                    <a:noFill/>
                    <a:ln w="9525">
                      <a:noFill/>
                      <a:headEnd/>
                      <a:tailEnd/>
                    </a:ln>
                  </pic:spPr>
                </pic:pic>
              </a:graphicData>
            </a:graphic>
          </wp:inline>
        </w:drawing>
      </w:r>
    </w:p>
    <w:p>
      <w:pPr>
        <w:pStyle w:val="BodyText"/>
      </w:pPr>
      <w:r>
        <w:rPr>
          <w:iCs/>
          <w:i/>
        </w:rPr>
        <w:t xml:space="preserve">Figure 22: the corresponding record in DynamoDB, carrying the playbook that decided it, the rule number allocated, the reason, and the expiry the scheduled function will act on.</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39"/>
    <w:bookmarkStart w:id="55"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p>
      <w:pPr>
        <w:pStyle w:val="BodyText"/>
      </w:pPr>
      <w:r>
        <w:drawing>
          <wp:inline>
            <wp:extent cx="4206240" cy="3021762"/>
            <wp:effectExtent b="0" l="0" r="0" t="0"/>
            <wp:docPr descr="" title="" id="41" name="Picture"/>
            <a:graphic>
              <a:graphicData uri="http://schemas.openxmlformats.org/drawingml/2006/picture">
                <pic:pic>
                  <pic:nvPicPr>
                    <pic:cNvPr descr="evidence/e06-quarantine-test-output.png" id="42" name="Picture"/>
                    <pic:cNvPicPr>
                      <a:picLocks noChangeArrowheads="1" noChangeAspect="1"/>
                    </pic:cNvPicPr>
                  </pic:nvPicPr>
                  <pic:blipFill>
                    <a:blip r:embed="rId40"/>
                    <a:stretch>
                      <a:fillRect/>
                    </a:stretch>
                  </pic:blipFill>
                  <pic:spPr bwMode="auto">
                    <a:xfrm>
                      <a:off x="0" y="0"/>
                      <a:ext cx="4206240" cy="3021762"/>
                    </a:xfrm>
                    <a:prstGeom prst="rect">
                      <a:avLst/>
                    </a:prstGeom>
                    <a:noFill/>
                    <a:ln w="9525">
                      <a:noFill/>
                      <a:headEnd/>
                      <a:tailEnd/>
                    </a:ln>
                  </pic:spPr>
                </pic:pic>
              </a:graphicData>
            </a:graphic>
          </wp:inline>
        </w:drawing>
      </w:r>
    </w:p>
    <w:p>
      <w:pPr>
        <w:pStyle w:val="BodyText"/>
      </w:pPr>
      <w:r>
        <w:rPr>
          <w:iCs/>
          <w:i/>
        </w:rPr>
        <w:t xml:space="preserve">Figure 23: the quarantine test. The security group changes from the normal group to the isolation group, and the record is written with the originals preserved for restoration.</w:t>
      </w:r>
    </w:p>
    <w:p>
      <w:pPr>
        <w:pStyle w:val="BodyText"/>
      </w:pPr>
      <w:r>
        <w:drawing>
          <wp:inline>
            <wp:extent cx="5334000" cy="3638952"/>
            <wp:effectExtent b="0" l="0" r="0" t="0"/>
            <wp:docPr descr="" title="" id="44" name="Picture"/>
            <a:graphic>
              <a:graphicData uri="http://schemas.openxmlformats.org/drawingml/2006/picture">
                <pic:pic>
                  <pic:nvPicPr>
                    <pic:cNvPr descr="evidence/e04-instance-normal.png" id="45" name="Picture"/>
                    <pic:cNvPicPr>
                      <a:picLocks noChangeArrowheads="1" noChangeAspect="1"/>
                    </pic:cNvPicPr>
                  </pic:nvPicPr>
                  <pic:blipFill>
                    <a:blip r:embed="rId43"/>
                    <a:stretch>
                      <a:fillRect/>
                    </a:stretch>
                  </pic:blipFill>
                  <pic:spPr bwMode="auto">
                    <a:xfrm>
                      <a:off x="0" y="0"/>
                      <a:ext cx="5334000" cy="3638952"/>
                    </a:xfrm>
                    <a:prstGeom prst="rect">
                      <a:avLst/>
                    </a:prstGeom>
                    <a:noFill/>
                    <a:ln w="9525">
                      <a:noFill/>
                      <a:headEnd/>
                      <a:tailEnd/>
                    </a:ln>
                  </pic:spPr>
                </pic:pic>
              </a:graphicData>
            </a:graphic>
          </wp:inline>
        </w:drawing>
      </w:r>
    </w:p>
    <w:p>
      <w:pPr>
        <w:pStyle w:val="BodyText"/>
      </w:pPr>
      <w:r>
        <w:rPr>
          <w:iCs/>
          <w:i/>
        </w:rPr>
        <w:t xml:space="preserve">Figure 24: the demo workstation before isolation, carrying the normal security group with two inbound rules and one outbound rule.</w:t>
      </w:r>
    </w:p>
    <w:p>
      <w:pPr>
        <w:pStyle w:val="BodyText"/>
      </w:pPr>
      <w:r>
        <w:drawing>
          <wp:inline>
            <wp:extent cx="5334000" cy="2668835"/>
            <wp:effectExtent b="0" l="0" r="0" t="0"/>
            <wp:docPr descr="" title="" id="47" name="Picture"/>
            <a:graphic>
              <a:graphicData uri="http://schemas.openxmlformats.org/drawingml/2006/picture">
                <pic:pic>
                  <pic:nvPicPr>
                    <pic:cNvPr descr="evidence/e05-instance-quarantined.png" id="48" name="Picture"/>
                    <pic:cNvPicPr>
                      <a:picLocks noChangeArrowheads="1" noChangeAspect="1"/>
                    </pic:cNvPicPr>
                  </pic:nvPicPr>
                  <pic:blipFill>
                    <a:blip r:embed="rId46"/>
                    <a:stretch>
                      <a:fillRect/>
                    </a:stretch>
                  </pic:blipFill>
                  <pic:spPr bwMode="auto">
                    <a:xfrm>
                      <a:off x="0" y="0"/>
                      <a:ext cx="5334000" cy="2668835"/>
                    </a:xfrm>
                    <a:prstGeom prst="rect">
                      <a:avLst/>
                    </a:prstGeom>
                    <a:noFill/>
                    <a:ln w="9525">
                      <a:noFill/>
                      <a:headEnd/>
                      <a:tailEnd/>
                    </a:ln>
                  </pic:spPr>
                </pic:pic>
              </a:graphicData>
            </a:graphic>
          </wp:inline>
        </w:drawing>
      </w:r>
    </w:p>
    <w:p>
      <w:pPr>
        <w:pStyle w:val="BodyText"/>
      </w:pPr>
      <w:r>
        <w:drawing>
          <wp:inline>
            <wp:extent cx="5334000" cy="1736557"/>
            <wp:effectExtent b="0" l="0" r="0" t="0"/>
            <wp:docPr descr="" title="" id="50" name="Picture"/>
            <a:graphic>
              <a:graphicData uri="http://schemas.openxmlformats.org/drawingml/2006/picture">
                <pic:pic>
                  <pic:nvPicPr>
                    <pic:cNvPr descr="evidence/e05-instance-quarantined-pt2.png" id="51" name="Picture"/>
                    <pic:cNvPicPr>
                      <a:picLocks noChangeArrowheads="1" noChangeAspect="1"/>
                    </pic:cNvPicPr>
                  </pic:nvPicPr>
                  <pic:blipFill>
                    <a:blip r:embed="rId49"/>
                    <a:stretch>
                      <a:fillRect/>
                    </a:stretch>
                  </pic:blipFill>
                  <pic:spPr bwMode="auto">
                    <a:xfrm>
                      <a:off x="0" y="0"/>
                      <a:ext cx="5334000" cy="1736557"/>
                    </a:xfrm>
                    <a:prstGeom prst="rect">
                      <a:avLst/>
                    </a:prstGeom>
                    <a:noFill/>
                    <a:ln w="9525">
                      <a:noFill/>
                      <a:headEnd/>
                      <a:tailEnd/>
                    </a:ln>
                  </pic:spPr>
                </pic:pic>
              </a:graphicData>
            </a:graphic>
          </wp:inline>
        </w:drawing>
      </w:r>
    </w:p>
    <w:p>
      <w:pPr>
        <w:pStyle w:val="BodyText"/>
      </w:pPr>
      <w:r>
        <w:rPr>
          <w:iCs/>
          <w:i/>
        </w:rPr>
        <w:t xml:space="preserve">Figures 25 and 26: the same instance after isolation. The security group is now the quarantine group, both rule tables read</w:t>
      </w:r>
      <w:r>
        <w:rPr>
          <w:iCs/>
          <w:i/>
        </w:rPr>
        <w:t xml:space="preserve"> </w:t>
      </w:r>
      <w:r>
        <w:rPr>
          <w:iCs/>
          <w:i/>
        </w:rPr>
        <w:t xml:space="preserve">“</w:t>
      </w:r>
      <w:r>
        <w:rPr>
          <w:iCs/>
          <w:i/>
        </w:rPr>
        <w:t xml:space="preserve">No rules to display</w:t>
      </w:r>
      <w:r>
        <w:rPr>
          <w:iCs/>
          <w:i/>
        </w:rPr>
        <w:t xml:space="preserve">”</w:t>
      </w:r>
      <w:r>
        <w:rPr>
          <w:iCs/>
          <w:i/>
        </w:rPr>
        <w:t xml:space="preserve">, and the instance state is still Running. The empty tables are the isolation: security groups are default-deny, so a group with no rules permits nothing in either direction.</w:t>
      </w:r>
    </w:p>
    <w:p>
      <w:pPr>
        <w:pStyle w:val="BodyText"/>
      </w:pPr>
      <w:r>
        <w:drawing>
          <wp:inline>
            <wp:extent cx="5334000" cy="2199345"/>
            <wp:effectExtent b="0" l="0" r="0" t="0"/>
            <wp:docPr descr="" title="" id="53" name="Picture"/>
            <a:graphic>
              <a:graphicData uri="http://schemas.openxmlformats.org/drawingml/2006/picture">
                <pic:pic>
                  <pic:nvPicPr>
                    <pic:cNvPr descr="evidence/e10-notification-email.png" id="54" name="Picture"/>
                    <pic:cNvPicPr>
                      <a:picLocks noChangeArrowheads="1" noChangeAspect="1"/>
                    </pic:cNvPicPr>
                  </pic:nvPicPr>
                  <pic:blipFill>
                    <a:blip r:embed="rId52"/>
                    <a:stretch>
                      <a:fillRect/>
                    </a:stretch>
                  </pic:blipFill>
                  <pic:spPr bwMode="auto">
                    <a:xfrm>
                      <a:off x="0" y="0"/>
                      <a:ext cx="5334000" cy="2199345"/>
                    </a:xfrm>
                    <a:prstGeom prst="rect">
                      <a:avLst/>
                    </a:prstGeom>
                    <a:noFill/>
                    <a:ln w="9525">
                      <a:noFill/>
                      <a:headEnd/>
                      <a:tailEnd/>
                    </a:ln>
                  </pic:spPr>
                </pic:pic>
              </a:graphicData>
            </a:graphic>
          </wp:inline>
        </w:drawing>
      </w:r>
    </w:p>
    <w:p>
      <w:pPr>
        <w:pStyle w:val="BodyText"/>
      </w:pPr>
      <w:r>
        <w:rPr>
          <w:iCs/>
          <w:i/>
        </w:rPr>
        <w:t xml:space="preserve">Figure 27: the notification produced by the same playbook. It states what was detected and that the response has already been executed, rather than asking the reader to act.</w:t>
      </w:r>
    </w:p>
    <w:bookmarkEnd w:id="55"/>
    <w:bookmarkStart w:id="68"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Two defects this test exposed.</w:t>
      </w:r>
    </w:p>
    <w:p>
      <w:pPr>
        <w:pStyle w:val="BodyText"/>
      </w:pPr>
      <w:r>
        <w:rPr>
          <w:iCs/>
          <w:i/>
        </w:rPr>
        <w:t xml:space="preserve">The forwarder crashed on the first line it tried to forward.</w:t>
      </w:r>
      <w:r>
        <w:t xml:space="preserve"> </w:t>
      </w:r>
      <w:r>
        <w:t xml:space="preserve">The tail loop iterated the file with</w:t>
      </w:r>
      <w:r>
        <w:t xml:space="preserve"> </w:t>
      </w:r>
      <w:r>
        <w:rPr>
          <w:rStyle w:val="VerbatimChar"/>
        </w:rPr>
        <w:t xml:space="preserve">for line in fh</w:t>
      </w:r>
      <w:r>
        <w:t xml:space="preserve"> </w:t>
      </w:r>
      <w:r>
        <w:t xml:space="preserve">and called</w:t>
      </w:r>
      <w:r>
        <w:t xml:space="preserve"> </w:t>
      </w:r>
      <w:r>
        <w:rPr>
          <w:rStyle w:val="VerbatimChar"/>
        </w:rPr>
        <w:t xml:space="preserve">fh.tell()</w:t>
      </w:r>
      <w:r>
        <w:t xml:space="preserve"> </w:t>
      </w:r>
      <w:r>
        <w:t xml:space="preserve">inside it to record its offset. Python disallows that combination, because the iterator reads ahead in blocks and the position</w:t>
      </w:r>
      <w:r>
        <w:t xml:space="preserve"> </w:t>
      </w:r>
      <w:r>
        <w:rPr>
          <w:rStyle w:val="VerbatimChar"/>
        </w:rPr>
        <w:t xml:space="preserve">tell()</w:t>
      </w:r>
      <w:r>
        <w:t xml:space="preserve"> </w:t>
      </w:r>
      <w:r>
        <w:t xml:space="preserve">would report is not the position after the current line. It raises</w:t>
      </w:r>
      <w:r>
        <w:t xml:space="preserve"> </w:t>
      </w:r>
      <w:r>
        <w:rPr>
          <w:rStyle w:val="VerbatimChar"/>
        </w:rPr>
        <w:t xml:space="preserve">OSError: telling position disabled by next() call</w:t>
      </w:r>
      <w:r>
        <w:t xml:space="preserve">.</w:t>
      </w:r>
    </w:p>
    <w:p>
      <w:pPr>
        <w:pStyle w:val="BodyText"/>
      </w:pPr>
      <w:r>
        <w:t xml:space="preserve">The failure mode was quiet in the worst way. The agent started, logged that it was watching the file and which endpoint it would post to, then died on the first match. systemd restarted it, and it repeated. By the time this test ran the restart counter had reached 371. Every log line said the agent was working; the service status said</w:t>
      </w:r>
      <w:r>
        <w:t xml:space="preserve"> </w:t>
      </w:r>
      <w:r>
        <w:rPr>
          <w:rStyle w:val="VerbatimChar"/>
        </w:rPr>
        <w:t xml:space="preserve">activating</w:t>
      </w:r>
      <w:r>
        <w:t xml:space="preserve"> </w:t>
      </w:r>
      <w:r>
        <w:t xml:space="preserve">rather than</w:t>
      </w:r>
      <w:r>
        <w:t xml:space="preserve"> </w:t>
      </w:r>
      <w:r>
        <w:rPr>
          <w:rStyle w:val="VerbatimChar"/>
        </w:rPr>
        <w:t xml:space="preserve">active</w:t>
      </w:r>
      <w:r>
        <w:t xml:space="preserve">, which is the only visible difference and is easy to read past.</w:t>
      </w:r>
    </w:p>
    <w:p>
      <w:pPr>
        <w:pStyle w:val="BodyText"/>
      </w:pPr>
      <w:r>
        <w:t xml:space="preserve">Fixed by reading with</w:t>
      </w:r>
      <w:r>
        <w:t xml:space="preserve"> </w:t>
      </w:r>
      <w:r>
        <w:rPr>
          <w:rStyle w:val="VerbatimChar"/>
        </w:rPr>
        <w:t xml:space="preserve">readline()</w:t>
      </w:r>
      <w:r>
        <w:t xml:space="preserve"> </w:t>
      </w:r>
      <w:r>
        <w:t xml:space="preserve">in a while loop, which does not disable</w:t>
      </w:r>
      <w:r>
        <w:t xml:space="preserve"> </w:t>
      </w:r>
      <w:r>
        <w:rPr>
          <w:rStyle w:val="VerbatimChar"/>
        </w:rPr>
        <w:t xml:space="preserve">tell()</w:t>
      </w:r>
      <w:r>
        <w:t xml:space="preserve">. The agent had no tests at all, which is why a defect this basic reached deployment. Nine tests were added that exercise the real tail loop against a real file, covering the regression itself, offset persistence across restarts, rotation handling, and partial lines.</w:t>
      </w:r>
    </w:p>
    <w:p>
      <w:pPr>
        <w:pStyle w:val="BodyText"/>
      </w:pPr>
      <w:r>
        <w:rPr>
          <w:iCs/>
          <w:i/>
        </w:rPr>
        <w:t xml:space="preserve">The forwarder and the collector disagreed about what an SSH failure looks like.</w:t>
      </w:r>
      <w:r>
        <w:t xml:space="preserve"> </w:t>
      </w:r>
      <w:r>
        <w:t xml:space="preserve">The forwarder sends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arrived, fell through to</w:t>
      </w:r>
      <w:r>
        <w:t xml:space="preserve"> </w:t>
      </w:r>
      <w:r>
        <w:rPr>
          <w:rStyle w:val="VerbatimChar"/>
        </w:rPr>
        <w:t xml:space="preserve">syslog_generic</w:t>
      </w:r>
      <w:r>
        <w:t xml:space="preserve">, lost their source address, and matched no playbook. Nothing failed loudly: events were ingested and stored, they simply never did anything.</w:t>
      </w:r>
    </w:p>
    <w:p>
      <w:pPr>
        <w:pStyle w:val="BodyText"/>
      </w:pPr>
      <w:r>
        <w:t xml:space="preserve">Fixed by adding the missing patterns, and guarded by a test asserting that every pattern the forwarder sends is classified by the collector, so the contract cannot drift again.</w:t>
      </w:r>
    </w:p>
    <w:p>
      <w:pPr>
        <w:pStyle w:val="BodyText"/>
      </w:pPr>
      <w:r>
        <w:rPr>
          <w:bCs/>
          <w:b/>
        </w:rPr>
        <w:t xml:space="preserve">What links them.</w:t>
      </w:r>
      <w:r>
        <w:t xml:space="preserve"> </w:t>
      </w:r>
      <w:r>
        <w:t xml:space="preserve">Both were failures of the gap between two components rather than of either component alone, and neither produced an error anywhere an operator would look. The forwarder is the only part of this system that runs unattended on a host nobody logs into, and it was the only part with no tests. That correlation is not a coincidence.</w:t>
      </w:r>
    </w:p>
    <w:p>
      <w:pPr>
        <w:pStyle w:val="BodyText"/>
      </w:pPr>
      <w:r>
        <w:t xml:space="preserve">Run with</w:t>
      </w:r>
      <w:r>
        <w:t xml:space="preserve"> </w:t>
      </w:r>
      <w:r>
        <w:rPr>
          <w:rStyle w:val="VerbatimChar"/>
        </w:rPr>
        <w:t xml:space="preserve">scripts/test-soar-onprem-syslog.ps1</w:t>
      </w:r>
      <w:r>
        <w:t xml:space="preserve">.</w:t>
      </w:r>
    </w:p>
    <w:p>
      <w:pPr>
        <w:pStyle w:val="BodyText"/>
      </w:pPr>
      <w:r>
        <w:drawing>
          <wp:inline>
            <wp:extent cx="5334000" cy="3294423"/>
            <wp:effectExtent b="0" l="0" r="0" t="0"/>
            <wp:docPr descr="" title="" id="57" name="Picture"/>
            <a:graphic>
              <a:graphicData uri="http://schemas.openxmlformats.org/drawingml/2006/picture">
                <pic:pic>
                  <pic:nvPicPr>
                    <pic:cNvPr descr="evidence/o03-onprem-test.png" id="58" name="Picture"/>
                    <pic:cNvPicPr>
                      <a:picLocks noChangeArrowheads="1" noChangeAspect="1"/>
                    </pic:cNvPicPr>
                  </pic:nvPicPr>
                  <pic:blipFill>
                    <a:blip r:embed="rId56"/>
                    <a:stretch>
                      <a:fillRect/>
                    </a:stretch>
                  </pic:blipFill>
                  <pic:spPr bwMode="auto">
                    <a:xfrm>
                      <a:off x="0" y="0"/>
                      <a:ext cx="5334000" cy="3294423"/>
                    </a:xfrm>
                    <a:prstGeom prst="rect">
                      <a:avLst/>
                    </a:prstGeom>
                    <a:noFill/>
                    <a:ln w="9525">
                      <a:noFill/>
                      <a:headEnd/>
                      <a:tailEnd/>
                    </a:ln>
                  </pic:spPr>
                </pic:pic>
              </a:graphicData>
            </a:graphic>
          </wp:inline>
        </w:drawing>
      </w:r>
    </w:p>
    <w:p>
      <w:pPr>
        <w:pStyle w:val="BodyText"/>
      </w:pPr>
      <w:r>
        <w:drawing>
          <wp:inline>
            <wp:extent cx="5334000" cy="1446564"/>
            <wp:effectExtent b="0" l="0" r="0" t="0"/>
            <wp:docPr descr="" title="" id="60" name="Picture"/>
            <a:graphic>
              <a:graphicData uri="http://schemas.openxmlformats.org/drawingml/2006/picture">
                <pic:pic>
                  <pic:nvPicPr>
                    <pic:cNvPr descr="evidence/o03-onprem-test-pt2.png" id="61" name="Picture"/>
                    <pic:cNvPicPr>
                      <a:picLocks noChangeArrowheads="1" noChangeAspect="1"/>
                    </pic:cNvPicPr>
                  </pic:nvPicPr>
                  <pic:blipFill>
                    <a:blip r:embed="rId59"/>
                    <a:stretch>
                      <a:fillRect/>
                    </a:stretch>
                  </pic:blipFill>
                  <pic:spPr bwMode="auto">
                    <a:xfrm>
                      <a:off x="0" y="0"/>
                      <a:ext cx="5334000" cy="1446564"/>
                    </a:xfrm>
                    <a:prstGeom prst="rect">
                      <a:avLst/>
                    </a:prstGeom>
                    <a:noFill/>
                    <a:ln w="9525">
                      <a:noFill/>
                      <a:headEnd/>
                      <a:tailEnd/>
                    </a:ln>
                  </pic:spPr>
                </pic:pic>
              </a:graphicData>
            </a:graphic>
          </wp:inline>
        </w:drawing>
      </w:r>
    </w:p>
    <w:p>
      <w:pPr>
        <w:pStyle w:val="BodyText"/>
      </w:pPr>
      <w:r>
        <w:rPr>
          <w:iCs/>
          <w:i/>
        </w:rPr>
        <w:t xml:space="preserve">Figures 28 and 29: the on-premises test. The three panels in the middle show the same six events at three points in the chain: what sshd wrote, what the agent forwarded, and what reached the event store. The timestamps line up, which is what makes this evidence rather than assertion. The rule engine then declines to act, because the source address is internal.</w:t>
      </w:r>
    </w:p>
    <w:p>
      <w:pPr>
        <w:pStyle w:val="BodyText"/>
      </w:pPr>
      <w:r>
        <w:drawing>
          <wp:inline>
            <wp:extent cx="5334000" cy="787868"/>
            <wp:effectExtent b="0" l="0" r="0" t="0"/>
            <wp:docPr descr="" title="" id="63" name="Picture"/>
            <a:graphic>
              <a:graphicData uri="http://schemas.openxmlformats.org/drawingml/2006/picture">
                <pic:pic>
                  <pic:nvPicPr>
                    <pic:cNvPr descr="evidence/o01-forwarder-active.png" id="64" name="Picture"/>
                    <pic:cNvPicPr>
                      <a:picLocks noChangeArrowheads="1" noChangeAspect="1"/>
                    </pic:cNvPicPr>
                  </pic:nvPicPr>
                  <pic:blipFill>
                    <a:blip r:embed="rId62"/>
                    <a:stretch>
                      <a:fillRect/>
                    </a:stretch>
                  </pic:blipFill>
                  <pic:spPr bwMode="auto">
                    <a:xfrm>
                      <a:off x="0" y="0"/>
                      <a:ext cx="5334000" cy="787868"/>
                    </a:xfrm>
                    <a:prstGeom prst="rect">
                      <a:avLst/>
                    </a:prstGeom>
                    <a:noFill/>
                    <a:ln w="9525">
                      <a:noFill/>
                      <a:headEnd/>
                      <a:tailEnd/>
                    </a:ln>
                  </pic:spPr>
                </pic:pic>
              </a:graphicData>
            </a:graphic>
          </wp:inline>
        </w:drawing>
      </w:r>
    </w:p>
    <w:p>
      <w:pPr>
        <w:pStyle w:val="BodyText"/>
      </w:pPr>
      <w:r>
        <w:rPr>
          <w:iCs/>
          <w:i/>
        </w:rPr>
        <w:t xml:space="preserve">Figure 30: the forwarder agent on corp-server, active and logging each line it forwards.</w:t>
      </w:r>
    </w:p>
    <w:p>
      <w:pPr>
        <w:pStyle w:val="BodyText"/>
      </w:pPr>
      <w:r>
        <w:drawing>
          <wp:inline>
            <wp:extent cx="5334000" cy="579574"/>
            <wp:effectExtent b="0" l="0" r="0" t="0"/>
            <wp:docPr descr="" title="" id="66" name="Picture"/>
            <a:graphic>
              <a:graphicData uri="http://schemas.openxmlformats.org/drawingml/2006/picture">
                <pic:pic>
                  <pic:nvPicPr>
                    <pic:cNvPr descr="evidence/o02-authlog.png" id="67" name="Picture"/>
                    <pic:cNvPicPr>
                      <a:picLocks noChangeArrowheads="1" noChangeAspect="1"/>
                    </pic:cNvPicPr>
                  </pic:nvPicPr>
                  <pic:blipFill>
                    <a:blip r:embed="rId65"/>
                    <a:stretch>
                      <a:fillRect/>
                    </a:stretch>
                  </pic:blipFill>
                  <pic:spPr bwMode="auto">
                    <a:xfrm>
                      <a:off x="0" y="0"/>
                      <a:ext cx="5334000" cy="579574"/>
                    </a:xfrm>
                    <a:prstGeom prst="rect">
                      <a:avLst/>
                    </a:prstGeom>
                    <a:noFill/>
                    <a:ln w="9525">
                      <a:noFill/>
                      <a:headEnd/>
                      <a:tailEnd/>
                    </a:ln>
                  </pic:spPr>
                </pic:pic>
              </a:graphicData>
            </a:graphic>
          </wp:inline>
        </w:drawing>
      </w:r>
    </w:p>
    <w:p>
      <w:pPr>
        <w:pStyle w:val="BodyText"/>
      </w:pPr>
      <w:r>
        <w:rPr>
          <w:iCs/>
          <w:i/>
        </w:rPr>
        <w:t xml:space="preserve">Figure 31: the raw authentication log on the corporate server. These lines were written by sshd in response to real connection attempts. The agent reads exactly this; nothing in the pipeline is fabricated.</w:t>
      </w:r>
    </w:p>
    <w:bookmarkEnd w:id="68"/>
    <w:bookmarkStart w:id="69"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69"/>
    <w:bookmarkStart w:id="70"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70"/>
    <w:bookmarkStart w:id="71"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71"/>
    <w:bookmarkEnd w:id="72"/>
    <w:bookmarkStart w:id="84" w:name="resilience-tests"/>
    <w:p>
      <w:pPr>
        <w:pStyle w:val="Heading1"/>
      </w:pPr>
      <w:r>
        <w:t xml:space="preserve">5. Resilience tests</w:t>
      </w:r>
    </w:p>
    <w:bookmarkStart w:id="76"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p>
      <w:pPr>
        <w:pStyle w:val="BodyText"/>
      </w:pPr>
      <w:r>
        <w:drawing>
          <wp:inline>
            <wp:extent cx="5334000" cy="899988"/>
            <wp:effectExtent b="0" l="0" r="0" t="0"/>
            <wp:docPr descr="" title="" id="74" name="Picture"/>
            <a:graphic>
              <a:graphicData uri="http://schemas.openxmlformats.org/drawingml/2006/picture">
                <pic:pic>
                  <pic:nvPicPr>
                    <pic:cNvPr descr="evidence/e07-iam-failure-logs.png" id="75" name="Picture"/>
                    <pic:cNvPicPr>
                      <a:picLocks noChangeArrowheads="1" noChangeAspect="1"/>
                    </pic:cNvPicPr>
                  </pic:nvPicPr>
                  <pic:blipFill>
                    <a:blip r:embed="rId73"/>
                    <a:stretch>
                      <a:fillRect/>
                    </a:stretch>
                  </pic:blipFill>
                  <pic:spPr bwMode="auto">
                    <a:xfrm>
                      <a:off x="0" y="0"/>
                      <a:ext cx="5334000" cy="899988"/>
                    </a:xfrm>
                    <a:prstGeom prst="rect">
                      <a:avLst/>
                    </a:prstGeom>
                    <a:noFill/>
                    <a:ln w="9525">
                      <a:noFill/>
                      <a:headEnd/>
                      <a:tailEnd/>
                    </a:ln>
                  </pic:spPr>
                </pic:pic>
              </a:graphicData>
            </a:graphic>
          </wp:inline>
        </w:drawing>
      </w:r>
    </w:p>
    <w:p>
      <w:pPr>
        <w:pStyle w:val="BodyText"/>
      </w:pPr>
      <w:r>
        <w:rPr>
          <w:iCs/>
          <w:i/>
        </w:rPr>
        <w:t xml:space="preserve">Figure 32: the authorisation failure. The message names the security group ARN rather than the instance, which is what revealed that ModifyInstanceAttribute authorises against both. The ActionsFailed metric is emitted in the same log stream, so the failure was visible on the dashboard rather than silent.</w:t>
      </w:r>
    </w:p>
    <w:bookmarkEnd w:id="76"/>
    <w:bookmarkStart w:id="77"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77"/>
    <w:bookmarkStart w:id="78"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78"/>
    <w:bookmarkStart w:id="79"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79"/>
    <w:bookmarkStart w:id="80"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80"/>
    <w:bookmarkStart w:id="81"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81"/>
    <w:bookmarkStart w:id="82" w:name="X5ac7a8c1e9b5ce9e510a29cabe332818713a726"/>
    <w:p>
      <w:pPr>
        <w:pStyle w:val="Heading2"/>
      </w:pPr>
      <w:r>
        <w:t xml:space="preserve">5.7 R-07. A dashboard that rendered but showed nothing</w:t>
      </w:r>
    </w:p>
    <w:p>
      <w:pPr>
        <w:pStyle w:val="FirstParagraph"/>
      </w:pPr>
      <w:r>
        <w:rPr>
          <w:bCs/>
          <w:b/>
        </w:rPr>
        <w:t xml:space="preserve">Not a designed test.</w:t>
      </w:r>
      <w:r>
        <w:t xml:space="preserve"> </w:t>
      </w:r>
      <w:r>
        <w:t xml:space="preserve">The SOAR Operations dashboard deployed successfully, imported cleanly, and displayed</w:t>
      </w:r>
      <w:r>
        <w:t xml:space="preserve"> </w:t>
      </w:r>
      <w:r>
        <w:t xml:space="preserve">“</w:t>
      </w:r>
      <w:r>
        <w:t xml:space="preserve">No data</w:t>
      </w:r>
      <w:r>
        <w:t xml:space="preserve">”</w:t>
      </w:r>
      <w:r>
        <w:t xml:space="preserve"> </w:t>
      </w:r>
      <w:r>
        <w:t xml:space="preserve">in every panel that mattered.</w:t>
      </w:r>
    </w:p>
    <w:p>
      <w:pPr>
        <w:pStyle w:val="BodyText"/>
      </w:pPr>
      <w:r>
        <w:rPr>
          <w:bCs/>
          <w:b/>
        </w:rPr>
        <w:t xml:space="preserve">What passed anyway.</w:t>
      </w:r>
      <w:r>
        <w:t xml:space="preserve"> </w:t>
      </w:r>
      <w:r>
        <w:t xml:space="preserve">The observability pipeline reported success. The ConfigMap existed and carried the right label. Grafana imported it. Every panel rendered. The dead-letter-queue panel even showed data. Nothing anywhere reported a fault.</w:t>
      </w:r>
    </w:p>
    <w:p>
      <w:pPr>
        <w:pStyle w:val="BodyText"/>
      </w:pPr>
      <w:r>
        <w:rPr>
          <w:bCs/>
          <w:b/>
        </w:rPr>
        <w:t xml:space="preserve">Two root causes, both in the queries.</w:t>
      </w:r>
    </w:p>
    <w:p>
      <w:pPr>
        <w:pStyle w:val="BodyText"/>
      </w:pPr>
      <w:r>
        <w:rPr>
          <w:rStyle w:val="VerbatimChar"/>
        </w:rPr>
        <w:t xml:space="preserve">cloudwatch_exporter</w:t>
      </w:r>
      <w:r>
        <w:t xml:space="preserve"> </w:t>
      </w:r>
      <w:r>
        <w:t xml:space="preserve">prefixes AWS-owned namespaces with</w:t>
      </w:r>
      <w:r>
        <w:t xml:space="preserve"> </w:t>
      </w:r>
      <w:r>
        <w:rPr>
          <w:rStyle w:val="VerbatimChar"/>
        </w:rPr>
        <w:t xml:space="preserve">aws_</w:t>
      </w:r>
      <w:r>
        <w:t xml:space="preserve">, so</w:t>
      </w:r>
      <w:r>
        <w:t xml:space="preserve"> </w:t>
      </w:r>
      <w:r>
        <w:rPr>
          <w:rStyle w:val="VerbatimChar"/>
        </w:rPr>
        <w:t xml:space="preserve">AWS/Lambda</w:t>
      </w:r>
      <w:r>
        <w:t xml:space="preserve"> </w:t>
      </w:r>
      <w:r>
        <w:t xml:space="preserve">becomes</w:t>
      </w:r>
      <w:r>
        <w:t xml:space="preserve"> </w:t>
      </w:r>
      <w:r>
        <w:rPr>
          <w:rStyle w:val="VerbatimChar"/>
        </w:rPr>
        <w:t xml:space="preserve">aws_lambda_*</w:t>
      </w:r>
      <w:r>
        <w:t xml:space="preserve">. It does not prefix custom namespaces, so</w:t>
      </w:r>
      <w:r>
        <w:t xml:space="preserve"> </w:t>
      </w:r>
      <w:r>
        <w:rPr>
          <w:rStyle w:val="VerbatimChar"/>
        </w:rPr>
        <w:t xml:space="preserve">Innovatech/SOAR</w:t>
      </w:r>
      <w:r>
        <w:t xml:space="preserve"> </w:t>
      </w:r>
      <w:r>
        <w:t xml:space="preserve">becomes</w:t>
      </w:r>
      <w:r>
        <w:t xml:space="preserve"> </w:t>
      </w:r>
      <w:r>
        <w:rPr>
          <w:rStyle w:val="VerbatimChar"/>
        </w:rPr>
        <w:t xml:space="preserve">innovatech_soar_*</w:t>
      </w:r>
      <w:r>
        <w:t xml:space="preserve">. The dashboard queried</w:t>
      </w:r>
      <w:r>
        <w:t xml:space="preserve"> </w:t>
      </w:r>
      <w:r>
        <w:rPr>
          <w:rStyle w:val="VerbatimChar"/>
        </w:rPr>
        <w:t xml:space="preserve">aws_innovatech_soar_*</w:t>
      </w:r>
      <w:r>
        <w:t xml:space="preserve">, a name that does not exist. The Lambda and SQS panels worked precisely because those are AWS namespaces and the assumption happened to hold for them.</w:t>
      </w:r>
    </w:p>
    <w:p>
      <w:pPr>
        <w:pStyle w:val="BodyText"/>
      </w:pPr>
      <w:r>
        <w:t xml:space="preserve">Separately, the exporter emits gauges carrying CloudWatch’s own timestamps rather than monotonic counters.</w:t>
      </w:r>
      <w:r>
        <w:t xml:space="preserve"> </w:t>
      </w:r>
      <w:r>
        <w:rPr>
          <w:rStyle w:val="VerbatimChar"/>
        </w:rPr>
        <w:t xml:space="preserve">rate()</w:t>
      </w:r>
      <w:r>
        <w:t xml:space="preserve"> </w:t>
      </w:r>
      <w:r>
        <w:t xml:space="preserve">and</w:t>
      </w:r>
      <w:r>
        <w:t xml:space="preserve"> </w:t>
      </w:r>
      <w:r>
        <w:rPr>
          <w:rStyle w:val="VerbatimChar"/>
        </w:rPr>
        <w:t xml:space="preserve">increase()</w:t>
      </w:r>
      <w:r>
        <w:t xml:space="preserve"> </w:t>
      </w:r>
      <w:r>
        <w:t xml:space="preserve">require a series that only increases, so both returned nothing.</w:t>
      </w:r>
      <w:r>
        <w:t xml:space="preserve"> </w:t>
      </w:r>
      <w:r>
        <w:rPr>
          <w:rStyle w:val="VerbatimChar"/>
        </w:rPr>
        <w:t xml:space="preserve">sum_over_time</w:t>
      </w:r>
      <w:r>
        <w:t xml:space="preserve"> </w:t>
      </w:r>
      <w:r>
        <w:t xml:space="preserve">is the correct function, and it works because repeated scrapes of the same CloudWatch datapoint share a timestamp and Prometheus stores the sample once.</w:t>
      </w:r>
    </w:p>
    <w:p>
      <w:pPr>
        <w:pStyle w:val="BodyText"/>
      </w:pPr>
      <w:r>
        <w:rPr>
          <w:bCs/>
          <w:b/>
        </w:rPr>
        <w:t xml:space="preserve">Why no check caught it.</w:t>
      </w:r>
      <w:r>
        <w:t xml:space="preserve"> </w:t>
      </w:r>
      <w:r>
        <w:t xml:space="preserve">The pipeline verifies that the ConfigMap is applied and that Grafana has it. It does not, and reasonably cannot, verify that a PromQL expression returns rows. A dashboard is only wrong relative to what a human expected to see, and the failure is invisible until someone looks.</w:t>
      </w:r>
    </w:p>
    <w:p>
      <w:pPr>
        <w:pStyle w:val="BodyText"/>
      </w:pPr>
      <w:r>
        <w:rPr>
          <w:bCs/>
          <w:b/>
        </w:rPr>
        <w:t xml:space="preserve">What would catch it.</w:t>
      </w:r>
      <w:r>
        <w:t xml:space="preserve"> </w:t>
      </w:r>
      <w:r>
        <w:t xml:space="preserve">A post-deployment query against the Prometheus API asserting that the key series exist and are non-empty. That is a genuine improvement and is recorded as a recommendation rather than implemented, because it was found with hours left in the project.</w:t>
      </w:r>
    </w:p>
    <w:p>
      <w:pPr>
        <w:pStyle w:val="BodyText"/>
      </w:pPr>
      <w:r>
        <w:rPr>
          <w:bCs/>
          <w:b/>
        </w:rPr>
        <w:t xml:space="preserve">The general shape.</w:t>
      </w:r>
      <w:r>
        <w:t xml:space="preserve"> </w:t>
      </w:r>
      <w:r>
        <w:t xml:space="preserve">This is the third failure in this project that produced no error anywhere: the forwarder crash-looping while logging that it was healthy, the ECR token expiring silently until the next pull, and now this. Systems fail loudly in tests and quietly in production, and the quiet failures are the ones worth building detection for.</w:t>
      </w:r>
    </w:p>
    <w:bookmarkEnd w:id="82"/>
    <w:bookmarkStart w:id="83" w:name="Xa7937dfd8bc84d36f5348383683a925775f3489"/>
    <w:p>
      <w:pPr>
        <w:pStyle w:val="Heading2"/>
      </w:pPr>
      <w:r>
        <w:t xml:space="preserve">5.8 R-08. Alertmanager silently absent behind a green pipeline</w:t>
      </w:r>
    </w:p>
    <w:p>
      <w:pPr>
        <w:pStyle w:val="FirstParagraph"/>
      </w:pPr>
      <w:r>
        <w:rPr>
          <w:bCs/>
          <w:b/>
        </w:rPr>
        <w:t xml:space="preserve">Not a designed test.</w:t>
      </w:r>
      <w:r>
        <w:t xml:space="preserve"> </w:t>
      </w:r>
      <w:r>
        <w:t xml:space="preserve">Found while capturing evidence, by counting pods in a screenshot and noticing one was missing.</w:t>
      </w:r>
    </w:p>
    <w:p>
      <w:pPr>
        <w:pStyle w:val="BodyText"/>
      </w:pPr>
      <w:r>
        <w:rPr>
          <w:bCs/>
          <w:b/>
        </w:rPr>
        <w:t xml:space="preserve">Symptom.</w:t>
      </w:r>
      <w:r>
        <w:t xml:space="preserve"> </w:t>
      </w:r>
      <w:r>
        <w:t xml:space="preserve">Nine pods running in the monitoring namespace where there had previously been ten. Alertmanager was not among them. Every pipeline run had reported success.</w:t>
      </w:r>
    </w:p>
    <w:p>
      <w:pPr>
        <w:pStyle w:val="BodyText"/>
      </w:pPr>
      <w:r>
        <w:rPr>
          <w:bCs/>
          <w:b/>
        </w:rPr>
        <w:t xml:space="preserve">Root cause.</w:t>
      </w:r>
      <w:r>
        <w:t xml:space="preserve"> </w:t>
      </w:r>
      <w:r>
        <w:t xml:space="preserve">The chart ships a default route sending</w:t>
      </w:r>
      <w:r>
        <w:t xml:space="preserve"> </w:t>
      </w:r>
      <w:r>
        <w:rPr>
          <w:rStyle w:val="VerbatimChar"/>
        </w:rPr>
        <w:t xml:space="preserve">Watchdog</w:t>
      </w:r>
      <w:r>
        <w:t xml:space="preserve"> </w:t>
      </w:r>
      <w:r>
        <w:t xml:space="preserve">and</w:t>
      </w:r>
      <w:r>
        <w:t xml:space="preserve"> </w:t>
      </w:r>
      <w:r>
        <w:rPr>
          <w:rStyle w:val="VerbatimChar"/>
        </w:rPr>
        <w:t xml:space="preserve">InfoInhibitor</w:t>
      </w:r>
      <w:r>
        <w:t xml:space="preserve"> </w:t>
      </w:r>
      <w:r>
        <w:t xml:space="preserve">alerts to a receiver named</w:t>
      </w:r>
      <w:r>
        <w:t xml:space="preserve"> </w:t>
      </w:r>
      <w:r>
        <w:rPr>
          <w:rStyle w:val="VerbatimChar"/>
        </w:rPr>
        <w:t xml:space="preserve">null</w:t>
      </w:r>
      <w:r>
        <w:t xml:space="preserve">. When the Helm values were moved out of the deployment script and into versioned files, a</w:t>
      </w:r>
      <w:r>
        <w:t xml:space="preserve"> </w:t>
      </w:r>
      <w:r>
        <w:rPr>
          <w:rStyle w:val="VerbatimChar"/>
        </w:rPr>
        <w:t xml:space="preserve">routes</w:t>
      </w:r>
      <w:r>
        <w:t xml:space="preserve"> </w:t>
      </w:r>
      <w:r>
        <w:t xml:space="preserve">sub-list that had been overriding that default was dropped.</w:t>
      </w:r>
    </w:p>
    <w:p>
      <w:pPr>
        <w:pStyle w:val="BodyText"/>
      </w:pPr>
      <w:r>
        <w:t xml:space="preserve">Helm replaces lists but merges maps. The replacement</w:t>
      </w:r>
      <w:r>
        <w:t xml:space="preserve"> </w:t>
      </w:r>
      <w:r>
        <w:rPr>
          <w:rStyle w:val="VerbatimChar"/>
        </w:rPr>
        <w:t xml:space="preserve">receivers</w:t>
      </w:r>
      <w:r>
        <w:t xml:space="preserve"> </w:t>
      </w:r>
      <w:r>
        <w:t xml:space="preserve">list therefore removed the chart’s</w:t>
      </w:r>
      <w:r>
        <w:t xml:space="preserve"> </w:t>
      </w:r>
      <w:r>
        <w:rPr>
          <w:rStyle w:val="VerbatimChar"/>
        </w:rPr>
        <w:t xml:space="preserve">null</w:t>
      </w:r>
      <w:r>
        <w:t xml:space="preserve"> </w:t>
      </w:r>
      <w:r>
        <w:t xml:space="preserve">receiver, while the chart’s route continued to reference it. The operator rejected the resulting configuration with</w:t>
      </w:r>
      <w:r>
        <w:t xml:space="preserve"> </w:t>
      </w:r>
      <w:r>
        <w:rPr>
          <w:rStyle w:val="VerbatimChar"/>
        </w:rPr>
        <w:t xml:space="preserve">undefined receiver "null" used in route</w:t>
      </w:r>
      <w:r>
        <w:t xml:space="preserve">, refused to create the StatefulSet, and Alertmanager never started.</w:t>
      </w:r>
    </w:p>
    <w:p>
      <w:pPr>
        <w:pStyle w:val="BodyText"/>
      </w:pPr>
      <w:r>
        <w:rPr>
          <w:bCs/>
          <w:b/>
        </w:rPr>
        <w:t xml:space="preserve">Why nothing caught it.</w:t>
      </w:r>
      <w:r>
        <w:t xml:space="preserve"> </w:t>
      </w:r>
      <w:r>
        <w:t xml:space="preserve">The verification step checked that every pod which exists is Running. Alertmanager had no pod at all, so there was nothing unhealthy to find. Absence and health are different properties, and only one of them was being checked.</w:t>
      </w:r>
    </w:p>
    <w:p>
      <w:pPr>
        <w:pStyle w:val="BodyText"/>
      </w:pPr>
      <w:r>
        <w:t xml:space="preserve">The connectivity check did not catch it either. It posts to the ingest endpoint with</w:t>
      </w:r>
      <w:r>
        <w:t xml:space="preserve"> </w:t>
      </w:r>
      <w:r>
        <w:rPr>
          <w:rStyle w:val="VerbatimChar"/>
        </w:rPr>
        <w:t xml:space="preserve">curl</w:t>
      </w:r>
      <w:r>
        <w:t xml:space="preserve"> </w:t>
      </w:r>
      <w:r>
        <w:t xml:space="preserve">from the node, which proves the endpoint is reachable but bypasses Alertmanager entirely. It passes whether or not Alertmanager is running.</w:t>
      </w:r>
    </w:p>
    <w:p>
      <w:pPr>
        <w:pStyle w:val="BodyText"/>
      </w:pPr>
      <w:r>
        <w:rPr>
          <w:bCs/>
          <w:b/>
        </w:rPr>
        <w:t xml:space="preserve">Impact.</w:t>
      </w:r>
      <w:r>
        <w:t xml:space="preserve"> </w:t>
      </w:r>
      <w:r>
        <w:t xml:space="preserve">REQ-NCA-P2-09 was not satisfied for the period between the refactor and this discovery. Alerts generated by Prometheus had nowhere to go. The rest of the SOAR pipeline was unaffected, because the on-premises forwarder and direct submissions do not pass through Alertmanager, which is why every other test continued to pass.</w:t>
      </w:r>
    </w:p>
    <w:p>
      <w:pPr>
        <w:pStyle w:val="BodyText"/>
      </w:pPr>
      <w:r>
        <w:rPr>
          <w:bCs/>
          <w:b/>
        </w:rPr>
        <w:t xml:space="preserve">Fix, in three parts.</w:t>
      </w:r>
    </w:p>
    <w:p>
      <w:pPr>
        <w:pStyle w:val="BodyText"/>
      </w:pPr>
      <w:r>
        <w:t xml:space="preserve">The</w:t>
      </w:r>
      <w:r>
        <w:t xml:space="preserve"> </w:t>
      </w:r>
      <w:r>
        <w:rPr>
          <w:rStyle w:val="VerbatimChar"/>
        </w:rPr>
        <w:t xml:space="preserve">routes</w:t>
      </w:r>
      <w:r>
        <w:t xml:space="preserve"> </w:t>
      </w:r>
      <w:r>
        <w:t xml:space="preserve">sub-list was restored, with the</w:t>
      </w:r>
      <w:r>
        <w:t xml:space="preserve"> </w:t>
      </w:r>
      <w:r>
        <w:rPr>
          <w:rStyle w:val="VerbatimChar"/>
        </w:rPr>
        <w:t xml:space="preserve">null</w:t>
      </w:r>
      <w:r>
        <w:t xml:space="preserve"> </w:t>
      </w:r>
      <w:r>
        <w:t xml:space="preserve">receiver declared explicitly. This is also the correct configuration on its own merits:</w:t>
      </w:r>
      <w:r>
        <w:t xml:space="preserve"> </w:t>
      </w:r>
      <w:r>
        <w:rPr>
          <w:rStyle w:val="VerbatimChar"/>
        </w:rPr>
        <w:t xml:space="preserve">Watchdog</w:t>
      </w:r>
      <w:r>
        <w:t xml:space="preserve"> </w:t>
      </w:r>
      <w:r>
        <w:t xml:space="preserve">is a dead-man’s switch that fires continuously by design, and forwarding it to SOAR every thirty seconds would bury real alerts.</w:t>
      </w:r>
    </w:p>
    <w:p>
      <w:pPr>
        <w:pStyle w:val="BodyText"/>
      </w:pPr>
      <w:r>
        <w:t xml:space="preserve">The verification step now asserts that each expected component is</w:t>
      </w:r>
      <w:r>
        <w:t xml:space="preserve"> </w:t>
      </w:r>
      <w:r>
        <w:rPr>
          <w:bCs/>
          <w:b/>
        </w:rPr>
        <w:t xml:space="preserve">present</w:t>
      </w:r>
      <w:r>
        <w:t xml:space="preserve">, by name, rather than only that whatever is present is healthy.</w:t>
      </w:r>
    </w:p>
    <w:p>
      <w:pPr>
        <w:pStyle w:val="BodyText"/>
      </w:pPr>
      <w:r>
        <w:t xml:space="preserve">It also reads the Alertmanager</w:t>
      </w:r>
      <w:r>
        <w:t xml:space="preserve"> </w:t>
      </w:r>
      <w:r>
        <w:rPr>
          <w:rStyle w:val="VerbatimChar"/>
        </w:rPr>
        <w:t xml:space="preserve">Reconciled</w:t>
      </w:r>
      <w:r>
        <w:t xml:space="preserve"> </w:t>
      </w:r>
      <w:r>
        <w:t xml:space="preserve">condition directly, because the operator reports a rejected configuration there rather than in pod status, and separately queries the running Alertmanager to confirm the SOAR receiver is actually loaded.</w:t>
      </w:r>
    </w:p>
    <w:p>
      <w:pPr>
        <w:pStyle w:val="BodyText"/>
      </w:pPr>
      <w:r>
        <w:rPr>
          <w:bCs/>
          <w:b/>
        </w:rPr>
        <w:t xml:space="preserve">The pattern, for the fourth time.</w:t>
      </w:r>
      <w:r>
        <w:t xml:space="preserve"> </w:t>
      </w:r>
      <w:r>
        <w:t xml:space="preserve">The forwarder crash-looping while logging that it was healthy, the ECR token expiring until the next pull, the dashboard rendering with no data, and now a component that was never created. None produced an error anywhere an operator would look. Every check in this project that was worth adding was added after something failed quietly, and the checks that existed beforehand all verified that the things which existed were working.</w:t>
      </w:r>
    </w:p>
    <w:bookmarkEnd w:id="83"/>
    <w:bookmarkEnd w:id="84"/>
    <w:bookmarkStart w:id="89" w:name="findings"/>
    <w:p>
      <w:pPr>
        <w:pStyle w:val="Heading1"/>
      </w:pPr>
      <w:r>
        <w:t xml:space="preserve">6. Findings</w:t>
      </w:r>
    </w:p>
    <w:bookmarkStart w:id="85"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85"/>
    <w:bookmarkStart w:id="86"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86"/>
    <w:bookmarkStart w:id="87"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87"/>
    <w:bookmarkStart w:id="88"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88"/>
    <w:bookmarkEnd w:id="89"/>
    <w:bookmarkStart w:id="90"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90"/>
    <w:bookmarkStart w:id="91"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Physical on-premises hardware</w:t>
            </w:r>
          </w:p>
        </w:tc>
        <w:tc>
          <w:tcPr/>
          <w:p>
            <w:pPr>
              <w:pStyle w:val="Compact"/>
              <w:jc w:val="left"/>
            </w:pPr>
            <w:r>
              <w:t xml:space="preserve">The corporate server is simulated on EC2, which the assignment permits. The Hyper-V hosts were never joined to the tailnet</w:t>
            </w:r>
          </w:p>
        </w:tc>
        <w:tc>
          <w:tcPr/>
          <w:p>
            <w:pPr>
              <w:pStyle w:val="Compact"/>
              <w:jc w:val="left"/>
            </w:pPr>
            <w:r>
              <w:t xml:space="preserve">Low. The syslog path is proven end to end from a real host writing real authentication failures, in E-03. Only the physical location differs, and the agent is indifferent to where it runs</w:t>
            </w:r>
          </w:p>
        </w:tc>
      </w:tr>
      <w:tr>
        <w:tc>
          <w:tcPr/>
          <w:p>
            <w:pPr>
              <w:pStyle w:val="Compact"/>
              <w:jc w:val="left"/>
            </w:pPr>
            <w:r>
              <w:t xml:space="preserve">Route 53 Resolver inbound from a physical on-premises resolver</w:t>
            </w:r>
          </w:p>
        </w:tc>
        <w:tc>
          <w:tcPr/>
          <w:p>
            <w:pPr>
              <w:pStyle w:val="Compact"/>
              <w:jc w:val="left"/>
            </w:pPr>
            <w:r>
              <w:t xml:space="preserve">Depends on the hosts above</w:t>
            </w:r>
          </w:p>
        </w:tc>
        <w:tc>
          <w:tcPr/>
          <w:p>
            <w:pPr>
              <w:pStyle w:val="Compact"/>
              <w:jc w:val="left"/>
            </w:pPr>
            <w:r>
              <w:t xml:space="preserve">Medium. The endpoint exists and resolves correctly inside the VPCs, but no external resolver has forwarded to it</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single k3s node is a known and documented limitation</w:t>
            </w:r>
          </w:p>
        </w:tc>
      </w:tr>
      <w:tr>
        <w:tc>
          <w:tcPr/>
          <w:p>
            <w:pPr>
              <w:pStyle w:val="Compact"/>
              <w:jc w:val="left"/>
            </w:pPr>
            <w:r>
              <w:t xml:space="preserve">Full disaster recovery from an empty account</w:t>
            </w:r>
          </w:p>
        </w:tc>
        <w:tc>
          <w:tcPr/>
          <w:p>
            <w:pPr>
              <w:pStyle w:val="Compact"/>
              <w:jc w:val="left"/>
            </w:pPr>
            <w:r>
              <w:t xml:space="preserve">Time</w:t>
            </w:r>
          </w:p>
        </w:tc>
        <w:tc>
          <w:tcPr/>
          <w:p>
            <w:pPr>
              <w:pStyle w:val="Compact"/>
              <w:jc w:val="left"/>
            </w:pPr>
            <w:r>
              <w:t xml:space="preserve">Low. R-06 destroyed and restored the entire platform layer through pipelines, which is most of the same ground. The untested remainder is the bootstrap layer and the state backend</w:t>
            </w:r>
          </w:p>
        </w:tc>
      </w:tr>
      <w:tr>
        <w:tc>
          <w:tcPr/>
          <w:p>
            <w:pPr>
              <w:pStyle w:val="Compact"/>
              <w:jc w:val="left"/>
            </w:pPr>
            <w:r>
              <w:t xml:space="preserve">Dashboard queries returning data</w:t>
            </w:r>
          </w:p>
        </w:tc>
        <w:tc>
          <w:tcPr/>
          <w:p>
            <w:pPr>
              <w:pStyle w:val="Compact"/>
              <w:jc w:val="left"/>
            </w:pPr>
            <w:r>
              <w:t xml:space="preserve">No automated assertion exists</w:t>
            </w:r>
          </w:p>
        </w:tc>
        <w:tc>
          <w:tcPr/>
          <w:p>
            <w:pPr>
              <w:pStyle w:val="Compact"/>
              <w:jc w:val="left"/>
            </w:pPr>
            <w:r>
              <w:t xml:space="preserve">Medium. R-07 shows this failing silently. A post-deployment query against the Prometheus API would close it and is recommended</w:t>
            </w:r>
          </w:p>
        </w:tc>
      </w:tr>
    </w:tbl>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73" Target="media/rId73.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2026-08-23T18:22:33Z</dcterms:created>
  <dcterms:modified xsi:type="dcterms:W3CDTF">2026-08-23T18:22:33Z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